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Ansia Somatizzata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0" w:name="la-bibbia-dellansia-somatizzata"/>
    <w:p>
      <w:pPr>
        <w:pStyle w:val="Heading1"/>
      </w:pPr>
      <w:r>
        <w:t xml:space="preserve">La Bibbia dell’Ansia Somatizzata</w:t>
      </w:r>
    </w:p>
    <w:p>
      <w:pPr>
        <w:pStyle w:val="FirstParagraph"/>
      </w:pPr>
      <w:r>
        <w:rPr>
          <w:b/>
          <w:bCs/>
        </w:rPr>
        <w:t xml:space="preserve">Condizione:</w:t>
      </w:r>
      <w:r>
        <w:t xml:space="preserve"> </w:t>
      </w:r>
      <w:r>
        <w:t xml:space="preserve">ansia somatizzata —</w:t>
      </w:r>
      <w:r>
        <w:t xml:space="preserve"> </w:t>
      </w:r>
      <w:r>
        <w:rPr>
          <w:i/>
          <w:iCs/>
        </w:rPr>
        <w:t xml:space="preserve">“gli esami sono tutti a posto, e io sto così”</w:t>
      </w:r>
      <w:r>
        <w:t xml:space="preserve"> </w:t>
      </w:r>
      <w:r>
        <w:rPr>
          <w:b/>
          <w:bCs/>
        </w:rPr>
        <w:t xml:space="preserve">Ancora clinica:</w:t>
      </w:r>
      <w:r>
        <w:t xml:space="preserve"> </w:t>
      </w:r>
      <w:r>
        <w:t xml:space="preserve">Alicia E. Meuret, Southern Methodist University, Dallas — la disregolazione del respiro come bersaglio misurabile e modificabile in questi pazienti</w:t>
      </w:r>
      <w:r>
        <w:t xml:space="preserve"> </w:t>
      </w:r>
      <w:r>
        <w:rPr>
          <w:b/>
          <w:bCs/>
        </w:rPr>
        <w:t xml:space="preserve">Ancora fisiologica:</w:t>
      </w:r>
      <w:r>
        <w:t xml:space="preserve"> </w:t>
      </w:r>
      <w:r>
        <w:t xml:space="preserve">Sylvain Laborde, German Sport University Cologne — 223 studi che quantificano cosa fa il respiro lento agli indici vagali della variabilità cardiaca</w:t>
      </w:r>
      <w:r>
        <w:t xml:space="preserve"> </w:t>
      </w:r>
      <w:r>
        <w:rPr>
          <w:b/>
          <w:bCs/>
        </w:rPr>
        <w:t xml:space="preserve">Versione:</w:t>
      </w:r>
      <w:r>
        <w:t xml:space="preserve"> </w:t>
      </w:r>
      <w:r>
        <w:t xml:space="preserve">v7 — revisione di lingua, 6º livello ·</w:t>
      </w:r>
      <w:r>
        <w:t xml:space="preserve"> </w:t>
      </w:r>
      <w:r>
        <w:rPr>
          <w:b/>
          <w:bCs/>
        </w:rPr>
        <w:t xml:space="preserve">Data:</w:t>
      </w:r>
      <w:r>
        <w:t xml:space="preserve"> </w:t>
      </w:r>
      <w:r>
        <w:t xml:space="preserve">29 agosto 2026</w:t>
      </w:r>
    </w:p>
    <w:p>
      <w:r>
        <w:pict>
          <v:rect style="width:0;height:1.5pt" o:hralign="center" o:hrstd="t" o:hr="t"/>
        </w:pict>
      </w:r>
    </w:p>
    <w:bookmarkStart w:id="12"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 un corpo che tiene acceso l’allarme quando non c’è nessun pericolo; il come si fa sta nella Procedura.</w:t>
      </w:r>
    </w:p>
    <w:p>
      <w:pPr>
        <w:pStyle w:val="FirstParagraph"/>
      </w:pPr>
      <w:r>
        <w:rPr>
          <w:b/>
          <w:bCs/>
        </w:rPr>
        <w:t xml:space="preserve">A chi parla.</w:t>
      </w:r>
      <w:r>
        <w:t xml:space="preserve"> </w:t>
      </w:r>
      <w:r>
        <w:t xml:space="preserve">All’osteopata del team. Do per scontata la fisiologia del respiro e del sistema nervoso autonomo. Qui trovi cosa fanno</w:t>
      </w:r>
      <w:r>
        <w:t xml:space="preserve"> </w:t>
      </w:r>
      <w:r>
        <w:rPr>
          <w:i/>
          <w:iCs/>
        </w:rPr>
        <w:t xml:space="preserve">in questa condizione</w:t>
      </w:r>
      <w:r>
        <w:t xml:space="preserve">, e cosa è stato misurato davvero.</w:t>
      </w:r>
    </w:p>
    <w:p>
      <w:pPr>
        <w:pStyle w:val="BodyText"/>
      </w:pPr>
      <w:r>
        <w:rPr>
          <w:b/>
          <w:bCs/>
        </w:rPr>
        <w:t xml:space="preserve">Cosa c’è qui e cosa no.</w:t>
      </w:r>
      <w:r>
        <w:t xml:space="preserve"> </w:t>
      </w:r>
      <w:r>
        <w:t xml:space="preserve">Qui c’è che cos’è l’ansia somatizzata e perché il corpo continua a suonare l’allarme. Ci sono i meccanismi che la tengono accesa, il modo di riconoscere i sottotipi, il punto in cui finisce il nostro campo e quanto sono solide le leve. Nella Procedura — due pagine, un altro documento — trovi tecniche, dosi, sequenza e piano delle sedute.</w:t>
      </w:r>
    </w:p>
    <w:bookmarkStart w:id="9" w:name="come-si-leggono-le-etichette"/>
    <w:p>
      <w:pPr>
        <w:pStyle w:val="Heading3"/>
      </w:pPr>
      <w:r>
        <w:t xml:space="preserve">Come si leggono le etichette</w:t>
      </w:r>
    </w:p>
    <w:p>
      <w:pPr>
        <w:pStyle w:val="FirstParagraph"/>
      </w:pPr>
      <w:r>
        <w:t xml:space="preserve">La prosa afferma; l’etichetta dice quanto puoi appoggiarti all’affermazione.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Tre regole d’uso. Le dichiaro qui perché le incontrerai una trentina di volte.</w:t>
      </w:r>
    </w:p>
    <w:p>
      <w:pPr>
        <w:pStyle w:val="Compact"/>
        <w:numPr>
          <w:ilvl w:val="0"/>
          <w:numId w:val="1001"/>
        </w:numPr>
      </w:pPr>
      <w:r>
        <w:rPr>
          <w:b/>
          <w:bCs/>
        </w:rPr>
        <w:t xml:space="preserve">L’etichetta non si declina.</w:t>
      </w:r>
      <w:r>
        <w:t xml:space="preserve"> </w:t>
      </w:r>
      <w:r>
        <w:t xml:space="preserve">Se qualcuno ha misurato una cosa e non l’ha trovata, l’etichetta resta IPOTESI con la sua glossa. La prova contraria si scrive</w:t>
      </w:r>
      <w:r>
        <w:t xml:space="preserve"> </w:t>
      </w:r>
      <w:r>
        <w:rPr>
          <w:b/>
          <w:bCs/>
        </w:rPr>
        <w:t xml:space="preserve">nella stessa riga</w:t>
      </w:r>
      <w:r>
        <w:t xml:space="preserve">, nominata e citata.</w:t>
      </w:r>
    </w:p>
    <w:p>
      <w:pPr>
        <w:pStyle w:val="Compact"/>
        <w:numPr>
          <w:ilvl w:val="0"/>
          <w:numId w:val="1001"/>
        </w:numPr>
      </w:pPr>
      <w:r>
        <w:rPr>
          <w:b/>
          <w:bCs/>
        </w:rPr>
        <w:t xml:space="preserve">L’etichetta si spezza</w:t>
      </w:r>
      <w:r>
        <w:t xml:space="preserve"> </w:t>
      </w:r>
      <w:r>
        <w:t xml:space="preserve">quando un’affermazione è fatta di pezzi con forza diversa. Un’etichetta per pezzo, dentro lo stesso box. Qui il reperto è quasi sempre misurato, e la leva quasi mai.</w:t>
      </w:r>
    </w:p>
    <w:p>
      <w:pPr>
        <w:pStyle w:val="Compact"/>
        <w:numPr>
          <w:ilvl w:val="0"/>
          <w:numId w:val="1001"/>
        </w:numPr>
      </w:pPr>
      <w:r>
        <w:rPr>
          <w:b/>
          <w:bCs/>
        </w:rPr>
        <w:t xml:space="preserve">Ogni fonte presa da un’altra popolazione porta accanto la frase che dichiara il salto.</w:t>
      </w:r>
      <w:r>
        <w:t xml:space="preserve"> </w:t>
      </w:r>
      <w:r>
        <w:t xml:space="preserve">Quella frase dice anche su quale asse avviene il salto: popolazione, distretto, specie, intervento o chi eroga.</w:t>
      </w:r>
    </w:p>
    <w:bookmarkEnd w:id="9"/>
    <w:bookmarkStart w:id="10" w:name="come-si-leggono-i-numeri"/>
    <w:p>
      <w:pPr>
        <w:pStyle w:val="Heading3"/>
      </w:pPr>
      <w:r>
        <w:t xml:space="preserve">Come si leggono i numeri</w:t>
      </w:r>
    </w:p>
    <w:p>
      <w:pPr>
        <w:pStyle w:val="FirstParagraph"/>
      </w:pPr>
      <w:r>
        <w:t xml:space="preserve">Il numero che ricorre di più è la</w:t>
      </w:r>
      <w:r>
        <w:t xml:space="preserve"> </w:t>
      </w:r>
      <w:r>
        <w:rPr>
          <w:b/>
          <w:bCs/>
        </w:rPr>
        <w:t xml:space="preserve">dimensione dell’effetto</w:t>
      </w:r>
      <w:r>
        <w:t xml:space="preserve">: quanto è grande la differenza fra chi ha ricevuto l’intervento e chi no, misurata in deviazioni standard.</w:t>
      </w:r>
      <w:r>
        <w:t xml:space="preserve"> </w:t>
      </w:r>
      <w:r>
        <w:rPr>
          <w:b/>
          <w:bCs/>
        </w:rPr>
        <w:t xml:space="preserve">Sotto 0,3 è piccola, intorno a 0,5 media, sopra 0,8 grande.</w:t>
      </w:r>
    </w:p>
    <w:p>
      <w:pPr>
        <w:pStyle w:val="BodyText"/>
      </w:pPr>
      <w:r>
        <w:t xml:space="preserve">Un risultato non significativo</w:t>
      </w:r>
      <w:r>
        <w:t xml:space="preserve"> </w:t>
      </w:r>
      <w:r>
        <w:rPr>
          <w:b/>
          <w:bCs/>
        </w:rPr>
        <w:t xml:space="preserve">su tre studi non è una smentita</w:t>
      </w:r>
      <w:r>
        <w:t xml:space="preserve">. È assenza di informazione, ed è cosa diversa da una misura negativa. Il resto sta nella voce «Dimensione dell’effetto» del Glossario, compresa la regola che vieta il confronto fra studi di disegno diverso.</w:t>
      </w:r>
    </w:p>
    <w:p>
      <w:pPr>
        <w:pStyle w:val="BodyText"/>
      </w:pPr>
      <w:r>
        <w:t xml:space="preserve">Le sette parole del metodo — marker, reperto disfunzionale, disfunzione somatica, compenso, catena, sistema dominante, lesione primaria — hanno un box</w:t>
      </w:r>
      <w:r>
        <w:t xml:space="preserve"> </w:t>
      </w:r>
      <w:r>
        <w:rPr>
          <w:rStyle w:val="VerbatimChar"/>
        </w:rPr>
        <w:t xml:space="preserve">Definizione</w:t>
      </w:r>
      <w:r>
        <w:t xml:space="preserve"> </w:t>
      </w:r>
      <w:r>
        <w:t xml:space="preserve">alla prima comparsa e la voce integrale nel Glossario. Due parole in più sono definite dove servono, perché lì decidono:</w:t>
      </w:r>
      <w:r>
        <w:t xml:space="preserve"> </w:t>
      </w:r>
      <w:r>
        <w:rPr>
          <w:b/>
          <w:bCs/>
        </w:rPr>
        <w:t xml:space="preserve">livello di attivazione</w:t>
      </w:r>
      <w:r>
        <w:t xml:space="preserve"> </w:t>
      </w:r>
      <w:r>
        <w:t xml:space="preserve">(«Come funziona quando funziona») e</w:t>
      </w:r>
      <w:r>
        <w:t xml:space="preserve"> </w:t>
      </w:r>
      <w:r>
        <w:rPr>
          <w:b/>
          <w:bCs/>
        </w:rPr>
        <w:t xml:space="preserve">centro di percezione</w:t>
      </w:r>
      <w:r>
        <w:t xml:space="preserve"> </w:t>
      </w:r>
      <w:r>
        <w:t xml:space="preserve">(«Come ragiono davanti a questo paziente»).</w:t>
      </w:r>
    </w:p>
    <w:bookmarkEnd w:id="10"/>
    <w:bookmarkStart w:id="11" w:name="come-si-studia-questa-bibbia"/>
    <w:p>
      <w:pPr>
        <w:pStyle w:val="Heading3"/>
      </w:pPr>
      <w:r>
        <w:t xml:space="preserve">Come si studia questa Bibbia</w:t>
      </w:r>
    </w:p>
    <w:p>
      <w:pPr>
        <w:pStyle w:val="FirstParagraph"/>
      </w:pPr>
      <w:r>
        <w:t xml:space="preserve">Sei passi, in quest’ordine.</w:t>
      </w:r>
    </w:p>
    <w:p>
      <w:pPr>
        <w:pStyle w:val="Compact"/>
        <w:numPr>
          <w:ilvl w:val="0"/>
          <w:numId w:val="1002"/>
        </w:numPr>
      </w:pPr>
      <w:r>
        <w:rPr>
          <w:b/>
          <w:bCs/>
        </w:rPr>
        <w:t xml:space="preserve">Prima lettura, tutta di fila, senza appunti.</w:t>
      </w:r>
      <w:r>
        <w:t xml:space="preserve"> </w:t>
      </w:r>
      <w:r>
        <w:t xml:space="preserve">Serve la mappa d’insieme.</w:t>
      </w:r>
    </w:p>
    <w:p>
      <w:pPr>
        <w:pStyle w:val="Compact"/>
        <w:numPr>
          <w:ilvl w:val="0"/>
          <w:numId w:val="1002"/>
        </w:numPr>
      </w:pPr>
      <w:r>
        <w:rPr>
          <w:b/>
          <w:bCs/>
        </w:rPr>
        <w:t xml:space="preserve">Seconda passata con un paziente in testa.</w:t>
      </w:r>
      <w:r>
        <w:t xml:space="preserve"> </w:t>
      </w:r>
      <w:r>
        <w:t xml:space="preserve">Scegli uno che ti ha detto</w:t>
      </w:r>
      <w:r>
        <w:t xml:space="preserve"> </w:t>
      </w:r>
      <w:r>
        <w:rPr>
          <w:i/>
          <w:iCs/>
        </w:rPr>
        <w:t xml:space="preserve">“il cuore me l’hanno guardato, è tutto a posto”</w:t>
      </w:r>
      <w:r>
        <w:t xml:space="preserve"> </w:t>
      </w:r>
      <w:r>
        <w:t xml:space="preserve">e se n’è andato uguale. Rileggi «Cosa si rompe» e «Come ragiono davanti a questo paziente», e su ogni meccanismo chiediti:</w:t>
      </w:r>
      <w:r>
        <w:t xml:space="preserve"> </w:t>
      </w:r>
      <w:r>
        <w:rPr>
          <w:i/>
          <w:iCs/>
        </w:rPr>
        <w:t xml:space="preserve">era lui?</w:t>
      </w:r>
    </w:p>
    <w:p>
      <w:pPr>
        <w:pStyle w:val="Compact"/>
        <w:numPr>
          <w:ilvl w:val="0"/>
          <w:numId w:val="1002"/>
        </w:numPr>
      </w:pPr>
      <w:r>
        <w:rPr>
          <w:b/>
          <w:bCs/>
        </w:rPr>
        <w:t xml:space="preserve">Chiudi il documento e parla.</w:t>
      </w:r>
      <w:r>
        <w:t xml:space="preserve"> </w:t>
      </w:r>
      <w:r>
        <w:t xml:space="preserve">Di’ ad alta voce i cinque meccanismi e da cosa si riconosce ciascuno. Quello che non sai dire, non l’hai imparato.</w:t>
      </w:r>
    </w:p>
    <w:p>
      <w:pPr>
        <w:pStyle w:val="Compact"/>
        <w:numPr>
          <w:ilvl w:val="0"/>
          <w:numId w:val="1002"/>
        </w:numPr>
      </w:pPr>
      <w:r>
        <w:rPr>
          <w:b/>
          <w:bCs/>
        </w:rPr>
        <w:t xml:space="preserve">Prima del primo paziente: la Mappa concettuale, due minuti.</w:t>
      </w:r>
      <w:r>
        <w:t xml:space="preserve"> </w:t>
      </w:r>
      <w:r>
        <w:t xml:space="preserve">Non la Bibbia.</w:t>
      </w:r>
    </w:p>
    <w:p>
      <w:pPr>
        <w:pStyle w:val="Compact"/>
        <w:numPr>
          <w:ilvl w:val="0"/>
          <w:numId w:val="1002"/>
        </w:numPr>
      </w:pPr>
      <w:r>
        <w:rPr>
          <w:b/>
          <w:bCs/>
        </w:rPr>
        <w:t xml:space="preserve">Dopo i primi tre pazienti: rileggi «Dove finisce il nostro campo» e «Cosa dice la scienza».</w:t>
      </w:r>
    </w:p>
    <w:p>
      <w:pPr>
        <w:pStyle w:val="Compact"/>
        <w:numPr>
          <w:ilvl w:val="0"/>
          <w:numId w:val="1002"/>
        </w:numPr>
      </w:pPr>
      <w:r>
        <w:rPr>
          <w:b/>
          <w:bCs/>
        </w:rPr>
        <w:t xml:space="preserve">A sei mesi: solo la Mappa.</w:t>
      </w:r>
    </w:p>
    <w:p>
      <w:pPr>
        <w:pStyle w:val="FirstParagraph"/>
      </w:pPr>
      <w:r>
        <w:rPr>
          <w:b/>
          <w:bCs/>
        </w:rPr>
        <w:t xml:space="preserve">Le tre cose da ricordare, più una</w:t>
      </w:r>
    </w:p>
    <w:p>
      <w:pPr>
        <w:pStyle w:val="Compact"/>
        <w:numPr>
          <w:ilvl w:val="0"/>
          <w:numId w:val="1003"/>
        </w:numPr>
      </w:pPr>
      <w:r>
        <w:t xml:space="preserve">Il paziente non ti porta l’ansia. Ti porta il respiro che si ferma a metà, il nodo in gola, il petto stretto. Quelli sono il tuo oggetto, e sono cose che si toccano.</w:t>
      </w:r>
    </w:p>
    <w:p>
      <w:pPr>
        <w:pStyle w:val="Compact"/>
        <w:numPr>
          <w:ilvl w:val="0"/>
          <w:numId w:val="1003"/>
        </w:numPr>
      </w:pPr>
      <w:r>
        <w:t xml:space="preserve">Su questa condizione la letteratura è ricca dove il paziente si muove da solo, ed è povera dove metti le mani. Tieni le due cose separate a ogni pagina e in stanza.</w:t>
      </w:r>
    </w:p>
    <w:p>
      <w:pPr>
        <w:pStyle w:val="Compact"/>
        <w:numPr>
          <w:ilvl w:val="0"/>
          <w:numId w:val="1003"/>
        </w:numPr>
      </w:pPr>
      <w:r>
        <w:t xml:space="preserve">Il documento che ti dice cosa fare con le mani è un altro. Questo ti dice perché, e soprattutto fin dove.</w:t>
      </w:r>
    </w:p>
    <w:p>
      <w:pPr>
        <w:pStyle w:val="Compact"/>
        <w:numPr>
          <w:ilvl w:val="0"/>
          <w:numId w:val="1003"/>
        </w:numPr>
      </w:pPr>
      <w:r>
        <w:rPr>
          <w:b/>
          <w:bCs/>
        </w:rPr>
        <w:t xml:space="preserve">Perché ci sei tu.</w:t>
      </w:r>
      <w:r>
        <w:t xml:space="preserve"> </w:t>
      </w:r>
      <w:r>
        <w:t xml:space="preserve">Fra chi ha un disturbo d’ansia in un anno,</w:t>
      </w:r>
      <w:r>
        <w:t xml:space="preserve"> </w:t>
      </w:r>
      <w:r>
        <w:rPr>
          <w:b/>
          <w:bCs/>
        </w:rPr>
        <w:t xml:space="preserve">poco più di una persona su quattro riceve un trattamento qualsiasi — il 27,6%</w:t>
      </w:r>
      <w:r>
        <w:t xml:space="preserve"> </w:t>
      </w:r>
      <w:r>
        <w:t xml:space="preserve">(Alonso, 2018, PMID 29356216). Ti autorizza a riconoscere il quadro, a nominarlo come componente fisica e a scriverlo al medico; non a diventare tu il trattamento.</w:t>
      </w:r>
    </w:p>
    <w:p>
      <w:pPr>
        <w:pStyle w:val="FirstParagraph"/>
      </w:pPr>
      <w:r>
        <w:t xml:space="preserve">Buon nutrimento!</w:t>
      </w:r>
    </w:p>
    <w:p>
      <w:r>
        <w:pict>
          <v:rect style="width:0;height:1.5pt" o:hralign="center" o:hrstd="t" o:hr="t"/>
        </w:pict>
      </w:r>
    </w:p>
    <w:bookmarkEnd w:id="11"/>
    <w:bookmarkEnd w:id="12"/>
    <w:bookmarkStart w:id="17"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con una cartella piena di esami negativi, un corpo che continua a fare quello che faceva, e il sospetto di essersi inventato tutto.</w:t>
      </w:r>
    </w:p>
    <w:bookmarkStart w:id="13" w:name="come-lo-racconta-lui"/>
    <w:p>
      <w:pPr>
        <w:pStyle w:val="Heading3"/>
      </w:pPr>
      <w:r>
        <w:t xml:space="preserve">Come lo racconta lui</w:t>
      </w:r>
    </w:p>
    <w:p>
      <w:pPr>
        <w:pStyle w:val="FirstParagraph"/>
      </w:pPr>
      <w:r>
        <w:t xml:space="preserve">Non dice «ho l’ansia somatizzata». Dice:</w:t>
      </w:r>
    </w:p>
    <w:p>
      <w:pPr>
        <w:pStyle w:val="Compact"/>
        <w:numPr>
          <w:ilvl w:val="0"/>
          <w:numId w:val="1004"/>
        </w:numPr>
      </w:pPr>
      <w:r>
        <w:rPr>
          <w:i/>
          <w:iCs/>
        </w:rPr>
        <w:t xml:space="preserve">«Non riesco a fare un respiro pieno.»</w:t>
      </w:r>
      <w:r>
        <w:t xml:space="preserve"> </w:t>
      </w:r>
      <w:r>
        <w:t xml:space="preserve">Prova, e si ferma a metà petto. Deve sospirare o sbadigliare per completarlo, e quel gesto lo spaventa un po’ di più ogni volta.</w:t>
      </w:r>
    </w:p>
    <w:p>
      <w:pPr>
        <w:pStyle w:val="Compact"/>
        <w:numPr>
          <w:ilvl w:val="0"/>
          <w:numId w:val="1004"/>
        </w:numPr>
      </w:pPr>
      <w:r>
        <w:rPr>
          <w:i/>
          <w:iCs/>
        </w:rPr>
        <w:t xml:space="preserve">«Ho un nodo in gola.»</w:t>
      </w:r>
      <w:r>
        <w:t xml:space="preserve"> </w:t>
      </w:r>
      <w:r>
        <w:t xml:space="preserve">Qualcosa fermo lì, che non è cibo e non è niente. Deglutisce a vuoto per controllare.</w:t>
      </w:r>
    </w:p>
    <w:p>
      <w:pPr>
        <w:pStyle w:val="Compact"/>
        <w:numPr>
          <w:ilvl w:val="0"/>
          <w:numId w:val="1004"/>
        </w:numPr>
      </w:pPr>
      <w:r>
        <w:rPr>
          <w:i/>
          <w:iCs/>
        </w:rPr>
        <w:t xml:space="preserve">«Il cuore parte da solo.»</w:t>
      </w:r>
      <w:r>
        <w:t xml:space="preserve"> </w:t>
      </w:r>
      <w:r>
        <w:t xml:space="preserve">Seduto sul divano, senza motivo, e la testa va nel posto peggiore.</w:t>
      </w:r>
    </w:p>
    <w:p>
      <w:pPr>
        <w:pStyle w:val="Compact"/>
        <w:numPr>
          <w:ilvl w:val="0"/>
          <w:numId w:val="1004"/>
        </w:numPr>
      </w:pPr>
      <w:r>
        <w:rPr>
          <w:i/>
          <w:iCs/>
        </w:rPr>
        <w:t xml:space="preserve">«Alla sera mi accorgo che sono stato in tensione tutto il giorno.»</w:t>
      </w:r>
      <w:r>
        <w:t xml:space="preserve"> </w:t>
      </w:r>
      <w:r>
        <w:t xml:space="preserve">Spalle su, mandibola serrata. Non l’ha deciso lui.</w:t>
      </w:r>
    </w:p>
    <w:p>
      <w:pPr>
        <w:pStyle w:val="Compact"/>
        <w:numPr>
          <w:ilvl w:val="0"/>
          <w:numId w:val="1004"/>
        </w:numPr>
      </w:pPr>
      <w:r>
        <w:rPr>
          <w:i/>
          <w:iCs/>
        </w:rPr>
        <w:t xml:space="preserve">«So dove sono i bagni ovunque vada.»</w:t>
      </w:r>
      <w:r>
        <w:t xml:space="preserve"> </w:t>
      </w:r>
      <w:r>
        <w:t xml:space="preserve">Prima di un impegno lo stomaco si chiude e l’intestino si scatena.</w:t>
      </w:r>
    </w:p>
    <w:p>
      <w:pPr>
        <w:pStyle w:val="Compact"/>
        <w:numPr>
          <w:ilvl w:val="0"/>
          <w:numId w:val="1004"/>
        </w:numPr>
      </w:pPr>
      <w:r>
        <w:rPr>
          <w:i/>
          <w:iCs/>
        </w:rPr>
        <w:t xml:space="preserve">«Ho la testa leggera.»</w:t>
      </w:r>
      <w:r>
        <w:t xml:space="preserve"> </w:t>
      </w:r>
      <w:r>
        <w:t xml:space="preserve">Sbandamenti, ovattamento, a volte irrealtà. L’otorino non ha trovato niente.</w:t>
      </w:r>
    </w:p>
    <w:p>
      <w:pPr>
        <w:pStyle w:val="Compact"/>
        <w:numPr>
          <w:ilvl w:val="0"/>
          <w:numId w:val="1004"/>
        </w:numPr>
      </w:pPr>
      <w:r>
        <w:rPr>
          <w:i/>
          <w:iCs/>
        </w:rPr>
        <w:t xml:space="preserve">«Mi vengono i formicolii alle mani e intorno alla bocca.»</w:t>
      </w:r>
    </w:p>
    <w:p>
      <w:pPr>
        <w:pStyle w:val="Compact"/>
        <w:numPr>
          <w:ilvl w:val="0"/>
          <w:numId w:val="1004"/>
        </w:numPr>
      </w:pPr>
      <w:r>
        <w:rPr>
          <w:i/>
          <w:iCs/>
        </w:rPr>
        <w:t xml:space="preserve">«Sono stanco sempre, e non dormo.»</w:t>
      </w:r>
    </w:p>
    <w:p>
      <w:pPr>
        <w:pStyle w:val="FirstParagraph"/>
      </w:pPr>
      <w:r>
        <w:t xml:space="preserve">E, quasi sempre, la frase che chiude tutti i discorsi:</w:t>
      </w:r>
      <w:r>
        <w:t xml:space="preserve"> </w:t>
      </w:r>
      <w:r>
        <w:rPr>
          <w:i/>
          <w:iCs/>
        </w:rPr>
        <w:t xml:space="preserve">«Alla fine mi hanno detto che è solo ansia.»</w:t>
      </w:r>
    </w:p>
    <w:p>
      <w:pPr>
        <w:pStyle w:val="BodyText"/>
      </w:pPr>
      <w:r>
        <w:t xml:space="preserve">C’è una parte che non ti dirà se non gliela chiedi. In una notte, almeno una, è andato in pronto soccorso convinto di stare morendo. Lo hanno rimandato a casa con scritto</w:t>
      </w:r>
      <w:r>
        <w:t xml:space="preserve"> </w:t>
      </w:r>
      <w:r>
        <w:rPr>
          <w:i/>
          <w:iCs/>
        </w:rPr>
        <w:t xml:space="preserve">attacco di panico</w:t>
      </w:r>
      <w:r>
        <w:t xml:space="preserve">. Quella sera non gli è passata: gli è rimasta addosso come una vergogna. Da lì ha iniziato a evitare cose — la palestra, l’autostrada, il cinema — senza mai dirselo.</w:t>
      </w:r>
      <w:r>
        <w:t xml:space="preserve"> </w:t>
      </w:r>
      <w:r>
        <w:rPr>
          <w:b/>
          <w:bCs/>
        </w:rPr>
        <w:t xml:space="preserve">La domanda che ha in testa dal primo minuto è una sola: «sono io che me lo invento?»</w:t>
      </w:r>
      <w:r>
        <w:t xml:space="preserve">, e nessuno gliel’ha ancora smontata.</w:t>
      </w:r>
    </w:p>
    <w:bookmarkEnd w:id="13"/>
    <w:bookmarkStart w:id="14" w:name="cosa-ha-già-fatto"/>
    <w:p>
      <w:pPr>
        <w:pStyle w:val="Heading3"/>
      </w:pPr>
      <w:r>
        <w:t xml:space="preserve">Cosa ha già fatto</w:t>
      </w:r>
    </w:p>
    <w:p>
      <w:pPr>
        <w:pStyle w:val="FirstParagraph"/>
      </w:pPr>
      <w:r>
        <w:rPr>
          <w:b/>
          <w:bCs/>
        </w:rPr>
        <w:t xml:space="preserve">Elettrocardiogramma e visita cardiologica</w:t>
      </w:r>
      <w:r>
        <w:t xml:space="preserve">, spesso più di una.</w:t>
      </w:r>
      <w:r>
        <w:t xml:space="preserve"> </w:t>
      </w:r>
      <w:r>
        <w:rPr>
          <w:b/>
          <w:bCs/>
        </w:rPr>
        <w:t xml:space="preserve">Holter delle 24 ore</w:t>
      </w:r>
      <w:r>
        <w:t xml:space="preserve">, normale.</w:t>
      </w:r>
      <w:r>
        <w:t xml:space="preserve"> </w:t>
      </w:r>
      <w:r>
        <w:rPr>
          <w:b/>
          <w:bCs/>
        </w:rPr>
        <w:t xml:space="preserve">Esami del sangue</w:t>
      </w:r>
      <w:r>
        <w:t xml:space="preserve">, tiroide compresa.</w:t>
      </w:r>
      <w:r>
        <w:t xml:space="preserve"> </w:t>
      </w:r>
      <w:r>
        <w:rPr>
          <w:b/>
          <w:bCs/>
        </w:rPr>
        <w:t xml:space="preserve">Spirometria</w:t>
      </w:r>
      <w:r>
        <w:t xml:space="preserve">. A volte una</w:t>
      </w:r>
      <w:r>
        <w:t xml:space="preserve"> </w:t>
      </w:r>
      <w:r>
        <w:rPr>
          <w:b/>
          <w:bCs/>
        </w:rPr>
        <w:t xml:space="preserve">gastroscopia</w:t>
      </w:r>
      <w:r>
        <w:t xml:space="preserve">. Poi:</w:t>
      </w:r>
      <w:r>
        <w:t xml:space="preserve"> </w:t>
      </w:r>
      <w:r>
        <w:rPr>
          <w:b/>
          <w:bCs/>
        </w:rPr>
        <w:t xml:space="preserve">ansiolitici al bisogno</w:t>
      </w:r>
      <w:r>
        <w:t xml:space="preserve">. In una parte dei pazienti, soprattutto sopra i sessantacinque anni, c’è anche una</w:t>
      </w:r>
      <w:r>
        <w:t xml:space="preserve"> </w:t>
      </w:r>
      <w:r>
        <w:rPr>
          <w:b/>
          <w:bCs/>
        </w:rPr>
        <w:t xml:space="preserve">benzodiazepina che prende da anni e che nessuno ha più rivalutato</w:t>
      </w:r>
      <w:r>
        <w:t xml:space="preserve">. A volte un</w:t>
      </w:r>
      <w:r>
        <w:t xml:space="preserve"> </w:t>
      </w:r>
      <w:r>
        <w:rPr>
          <w:b/>
          <w:bCs/>
        </w:rPr>
        <w:t xml:space="preserve">antidepressivo</w:t>
      </w:r>
      <w:r>
        <w:t xml:space="preserve">, a volte un</w:t>
      </w:r>
      <w:r>
        <w:t xml:space="preserve"> </w:t>
      </w:r>
      <w:r>
        <w:rPr>
          <w:b/>
          <w:bCs/>
        </w:rPr>
        <w:t xml:space="preserve">betabloccante</w:t>
      </w:r>
      <w:r>
        <w:t xml:space="preserve">.</w:t>
      </w:r>
      <w:r>
        <w:t xml:space="preserve"> </w:t>
      </w:r>
      <w:r>
        <w:rPr>
          <w:b/>
          <w:bCs/>
        </w:rPr>
        <w:t xml:space="preserve">Integratori</w:t>
      </w:r>
      <w:r>
        <w:t xml:space="preserve"> </w:t>
      </w:r>
      <w:r>
        <w:t xml:space="preserve">in autogestione.</w:t>
      </w:r>
      <w:r>
        <w:t xml:space="preserve"> </w:t>
      </w:r>
      <w:r>
        <w:rPr>
          <w:b/>
          <w:bCs/>
        </w:rPr>
        <w:t xml:space="preserve">Psicoterapia</w:t>
      </w:r>
      <w:r>
        <w:t xml:space="preserve">, spesso utile e ancora in corso.</w:t>
      </w:r>
      <w:r>
        <w:t xml:space="preserve"> </w:t>
      </w:r>
      <w:r>
        <w:rPr>
          <w:b/>
          <w:bCs/>
        </w:rPr>
        <w:t xml:space="preserve">Tecniche di respirazione</w:t>
      </w:r>
      <w:r>
        <w:t xml:space="preserve"> </w:t>
      </w:r>
      <w:r>
        <w:t xml:space="preserve">trovate su internet.</w:t>
      </w:r>
      <w:r>
        <w:t xml:space="preserve"> </w:t>
      </w:r>
      <w:r>
        <w:rPr>
          <w:b/>
          <w:bCs/>
        </w:rPr>
        <w:t xml:space="preserve">Attività fisica</w:t>
      </w:r>
      <w:r>
        <w:t xml:space="preserve">, che scarica per due ore.</w:t>
      </w:r>
    </w:p>
    <w:bookmarkEnd w:id="14"/>
    <w:bookmarkStart w:id="15" w:name="cosa-nessuno-ha-guardato"/>
    <w:p>
      <w:pPr>
        <w:pStyle w:val="Heading3"/>
      </w:pPr>
      <w:r>
        <w:t xml:space="preserve">Cosa nessuno ha guardato</w:t>
      </w:r>
    </w:p>
    <w:p>
      <w:pPr>
        <w:pStyle w:val="Compact"/>
        <w:numPr>
          <w:ilvl w:val="0"/>
          <w:numId w:val="1005"/>
        </w:numPr>
      </w:pPr>
      <w:r>
        <w:rPr>
          <w:b/>
          <w:bCs/>
        </w:rPr>
        <w:t xml:space="preserve">Come respira quando non ci pensa.</w:t>
      </w:r>
      <w:r>
        <w:t xml:space="preserve"> </w:t>
      </w:r>
      <w:r>
        <w:t xml:space="preserve">Nessuno gli ha contato gli atti al minuto. E nessuno ha guardato se torace e addome si muovono insieme o si contendono l’aria.</w:t>
      </w:r>
    </w:p>
    <w:p>
      <w:pPr>
        <w:pStyle w:val="Compact"/>
        <w:numPr>
          <w:ilvl w:val="0"/>
          <w:numId w:val="1005"/>
        </w:numPr>
      </w:pPr>
      <w:r>
        <w:rPr>
          <w:b/>
          <w:bCs/>
        </w:rPr>
        <w:t xml:space="preserve">Quanto si espande la gabbia toracica</w:t>
      </w:r>
      <w:r>
        <w:t xml:space="preserve">, con un metro da sarto, fra fine espirazione e inspirazione massima.</w:t>
      </w:r>
    </w:p>
    <w:p>
      <w:pPr>
        <w:pStyle w:val="Compact"/>
        <w:numPr>
          <w:ilvl w:val="0"/>
          <w:numId w:val="1005"/>
        </w:numPr>
      </w:pPr>
      <w:r>
        <w:rPr>
          <w:b/>
          <w:bCs/>
        </w:rPr>
        <w:t xml:space="preserve">Che cosa fa il collo quando gira.</w:t>
      </w:r>
      <w:r>
        <w:t xml:space="preserve"> </w:t>
      </w:r>
      <w:r>
        <w:t xml:space="preserve">L’escursione cervicale alta è una delle poche misure pulite che ti restano per verificare se hai spostato qualcosa.</w:t>
      </w:r>
    </w:p>
    <w:p>
      <w:pPr>
        <w:pStyle w:val="Compact"/>
        <w:numPr>
          <w:ilvl w:val="0"/>
          <w:numId w:val="1005"/>
        </w:numPr>
      </w:pPr>
      <w:r>
        <w:rPr>
          <w:b/>
          <w:bCs/>
        </w:rPr>
        <w:t xml:space="preserve">Che cosa succede alla mandibola di notte.</w:t>
      </w:r>
      <w:r>
        <w:t xml:space="preserve"> </w:t>
      </w:r>
      <w:r>
        <w:t xml:space="preserve">Nessuno gli ha guardato i masseteri né gli ha chiesto del bruxismo.</w:t>
      </w:r>
    </w:p>
    <w:p>
      <w:pPr>
        <w:pStyle w:val="Compact"/>
        <w:numPr>
          <w:ilvl w:val="0"/>
          <w:numId w:val="1005"/>
        </w:numPr>
      </w:pPr>
      <w:r>
        <w:rPr>
          <w:b/>
          <w:bCs/>
        </w:rPr>
        <w:t xml:space="preserve">Come dorme, e se smette di respirare mentre dorme.</w:t>
      </w:r>
      <w:r>
        <w:t xml:space="preserve"> </w:t>
      </w:r>
      <w:r>
        <w:t xml:space="preserve">Nessuno gli ha chiesto se russa, se il partner lo sente fermarsi, se si addormenta di giorno.</w:t>
      </w:r>
    </w:p>
    <w:p>
      <w:pPr>
        <w:pStyle w:val="Compact"/>
        <w:numPr>
          <w:ilvl w:val="0"/>
          <w:numId w:val="1005"/>
        </w:numPr>
      </w:pPr>
      <w:r>
        <w:rPr>
          <w:b/>
          <w:bCs/>
        </w:rPr>
        <w:t xml:space="preserve">Da quanto prende quello che prende.</w:t>
      </w:r>
      <w:r>
        <w:t xml:space="preserve"> </w:t>
      </w:r>
      <w:r>
        <w:t xml:space="preserve">Nessuno ha rivalutato quella scatola.</w:t>
      </w:r>
    </w:p>
    <w:p>
      <w:pPr>
        <w:pStyle w:val="FirstParagraph"/>
      </w:pPr>
      <w:r>
        <w:t xml:space="preserve">Il percorso standard è costruito per</w:t>
      </w:r>
      <w:r>
        <w:t xml:space="preserve"> </w:t>
      </w:r>
      <w:r>
        <w:rPr>
          <w:b/>
          <w:bCs/>
        </w:rPr>
        <w:t xml:space="preserve">escludere</w:t>
      </w:r>
      <w:r>
        <w:t xml:space="preserve">: cerca la malattia, non la trova, restituisce un referto negativo. Un corpo che tiene acceso l’allarme non ha una casella, perché non è una cosa che si vede. È un modo di funzionare: è il rumore che l’auto fa solo in curva, e che dal meccanico, ferma, non sente nessuno.</w:t>
      </w:r>
    </w:p>
    <w:p>
      <w:pPr>
        <w:pStyle w:val="BodyText"/>
      </w:pPr>
      <w:r>
        <w:t xml:space="preserve">E c’è un dato che spiega perché quegli esami non hanno chiuso la partita. Va letto con i suoi denominatori. Lo studio ha guardato pazienti con bassa probabilità iniziale di malattia grave, su 14 studi randomizzati e 3.828 pazienti in totale.</w:t>
      </w:r>
      <w:r>
        <w:t xml:space="preserve"> </w:t>
      </w:r>
      <w:r>
        <w:rPr>
          <w:b/>
          <w:bCs/>
        </w:rPr>
        <w:t xml:space="preserve">Eseguire l’esame non ha ridotto tre cose.</w:t>
      </w:r>
      <w:r>
        <w:t xml:space="preserve"> </w:t>
      </w:r>
      <w:r>
        <w:t xml:space="preserve">Non ha ridotto la preoccupazione per la malattia (3 studi), non ha ridotto l’ansia aspecifica (2 studi), e non ha ridotto la persistenza dei sintomi oltre i tre mesi (10 studi, OR 0,99). Ha ridotto solo le visite successive dal medico di base (Rolfe e Burton,</w:t>
      </w:r>
      <w:r>
        <w:t xml:space="preserve"> </w:t>
      </w:r>
      <w:r>
        <w:rPr>
          <w:i/>
          <w:iCs/>
        </w:rPr>
        <w:t xml:space="preserve">JAMA Intern Med</w:t>
      </w:r>
      <w:r>
        <w:t xml:space="preserve"> </w:t>
      </w:r>
      <w:r>
        <w:t xml:space="preserve">2013 — PMID 23440131).</w:t>
      </w:r>
    </w:p>
    <w:p>
      <w:pPr>
        <w:pStyle w:val="BodyText"/>
      </w:pPr>
      <w:r>
        <w:rPr>
          <w:b/>
          <w:bCs/>
        </w:rPr>
        <w:t xml:space="preserve">Per te:</w:t>
      </w:r>
      <w:r>
        <w:t xml:space="preserve"> </w:t>
      </w:r>
      <w:r>
        <w:t xml:space="preserve">quello studio ha randomizzato</w:t>
      </w:r>
      <w:r>
        <w:t xml:space="preserve"> </w:t>
      </w:r>
      <w:r>
        <w:rPr>
          <w:b/>
          <w:bCs/>
        </w:rPr>
        <w:t xml:space="preserve">l’esecuzione di un esame</w:t>
      </w:r>
      <w:r>
        <w:t xml:space="preserve">, non la rassicurazione a parole, e sulla seconda non dice niente. Dice che un altro referto negativo non chiude la partita, con il denominatore solido dei dieci studi sulla persistenza. Quello che il paziente non ha ancora avuto è qualcuno che gli</w:t>
      </w:r>
      <w:r>
        <w:t xml:space="preserve"> </w:t>
      </w:r>
      <w:r>
        <w:rPr>
          <w:b/>
          <w:bCs/>
        </w:rPr>
        <w:t xml:space="preserve">misuri qualcosa che si muove</w:t>
      </w:r>
      <w:r>
        <w:t xml:space="preserve">.</w:t>
      </w:r>
    </w:p>
    <w:bookmarkEnd w:id="15"/>
    <w:bookmarkStart w:id="16" w:name="le-domande-che-ti-farà"/>
    <w:p>
      <w:pPr>
        <w:pStyle w:val="Heading3"/>
      </w:pPr>
      <w:r>
        <w:t xml:space="preserve">Le domande che ti farà</w:t>
      </w:r>
    </w:p>
    <w:p>
      <w:pPr>
        <w:pStyle w:val="FirstParagraph"/>
      </w:pPr>
      <w:r>
        <w:t xml:space="preserve">Tre hanno la risposta in un altro capitolo. Sono</w:t>
      </w:r>
      <w:r>
        <w:t xml:space="preserve"> </w:t>
      </w:r>
      <w:r>
        <w:rPr>
          <w:i/>
          <w:iCs/>
        </w:rPr>
        <w:t xml:space="preserve">«se gli esami sono a posto, cos’ho?»</w:t>
      </w:r>
      <w:r>
        <w:t xml:space="preserve">;</w:t>
      </w:r>
      <w:r>
        <w:t xml:space="preserve"> </w:t>
      </w:r>
      <w:r>
        <w:rPr>
          <w:i/>
          <w:iCs/>
        </w:rPr>
        <w:t xml:space="preserve">«cosa c’entrano le mani con l’ansia?»</w:t>
      </w:r>
      <w:r>
        <w:t xml:space="preserve">, quella su cui è più facile promettere troppo; e</w:t>
      </w:r>
      <w:r>
        <w:t xml:space="preserve"> </w:t>
      </w:r>
      <w:r>
        <w:rPr>
          <w:i/>
          <w:iCs/>
        </w:rPr>
        <w:t xml:space="preserve">«e se durante la seduta sto male?»</w:t>
      </w:r>
      <w:r>
        <w:t xml:space="preserve">, dove la risposta è una procedura e non una rassicurazione.</w:t>
      </w:r>
    </w:p>
    <w:p>
      <w:pPr>
        <w:pStyle w:val="BodyText"/>
      </w:pPr>
      <w:r>
        <w:t xml:space="preserve">La quarta la fa per prima, e devi farla anche tu:</w:t>
      </w:r>
      <w:r>
        <w:t xml:space="preserve"> </w:t>
      </w:r>
      <w:r>
        <w:rPr>
          <w:b/>
          <w:bCs/>
          <w:i/>
          <w:iCs/>
        </w:rPr>
        <w:t xml:space="preserve">«perché adesso?»</w:t>
      </w:r>
      <w:r>
        <w:t xml:space="preserve"> </w:t>
      </w:r>
      <w:r>
        <w:t xml:space="preserve">Da quanto dura, e dopo che cosa è cominciato — una malattia acuta con fiato corto, un lutto, un post-partum, un farmaco iniziato o ridotto. Un quadro di sei mesi con un innesco e uno di dodici anni senza non sono lo stesso paziente.</w:t>
      </w:r>
    </w:p>
    <w:p>
      <w:pPr>
        <w:pStyle w:val="BodyText"/>
      </w:pPr>
      <w:r>
        <w:rPr>
          <w:b/>
          <w:bCs/>
        </w:rPr>
        <w:t xml:space="preserve">Le tre cose da ricordare, più una</w:t>
      </w:r>
    </w:p>
    <w:p>
      <w:pPr>
        <w:pStyle w:val="Compact"/>
        <w:numPr>
          <w:ilvl w:val="0"/>
          <w:numId w:val="1006"/>
        </w:numPr>
      </w:pPr>
      <w:r>
        <w:t xml:space="preserve">Non arriva per l’ansia. Arriva per il respiro, il nodo, il petto, la pancia — e quella è la porta da cui entri, non un ripiego.</w:t>
      </w:r>
    </w:p>
    <w:p>
      <w:pPr>
        <w:pStyle w:val="Compact"/>
        <w:numPr>
          <w:ilvl w:val="0"/>
          <w:numId w:val="1006"/>
        </w:numPr>
      </w:pPr>
      <w:r>
        <w:t xml:space="preserve">La frase</w:t>
      </w:r>
      <w:r>
        <w:t xml:space="preserve"> </w:t>
      </w:r>
      <w:r>
        <w:rPr>
          <w:i/>
          <w:iCs/>
        </w:rPr>
        <w:t xml:space="preserve">«è solo ansia»</w:t>
      </w:r>
      <w:r>
        <w:t xml:space="preserve"> </w:t>
      </w:r>
      <w:r>
        <w:t xml:space="preserve">gli ha fatto più danno del sintomo. Non ripeterla, nemmeno in versione gentile.</w:t>
      </w:r>
    </w:p>
    <w:p>
      <w:pPr>
        <w:pStyle w:val="Compact"/>
        <w:numPr>
          <w:ilvl w:val="0"/>
          <w:numId w:val="1006"/>
        </w:numPr>
      </w:pPr>
      <w:r>
        <w:t xml:space="preserve">Il pronto soccorso di quella notte è nella stanza anche se non lo nomina. Chiediglielo tu, insieme al</w:t>
      </w:r>
      <w:r>
        <w:t xml:space="preserve"> </w:t>
      </w:r>
      <w:r>
        <w:rPr>
          <w:i/>
          <w:iCs/>
        </w:rPr>
        <w:t xml:space="preserve">da quanto</w:t>
      </w:r>
      <w:r>
        <w:t xml:space="preserve"> </w:t>
      </w:r>
      <w:r>
        <w:t xml:space="preserve">e al</w:t>
      </w:r>
      <w:r>
        <w:t xml:space="preserve"> </w:t>
      </w:r>
      <w:r>
        <w:rPr>
          <w:i/>
          <w:iCs/>
        </w:rPr>
        <w:t xml:space="preserve">dopo che cosa</w:t>
      </w:r>
      <w:r>
        <w:t xml:space="preserve">.</w:t>
      </w:r>
    </w:p>
    <w:p>
      <w:pPr>
        <w:pStyle w:val="Compact"/>
        <w:numPr>
          <w:ilvl w:val="0"/>
          <w:numId w:val="1006"/>
        </w:numPr>
      </w:pPr>
      <w:r>
        <w:rPr>
          <w:b/>
          <w:bCs/>
        </w:rPr>
        <w:t xml:space="preserve">Perché ci sei tu.</w:t>
      </w:r>
      <w:r>
        <w:t xml:space="preserve"> </w:t>
      </w:r>
      <w:r>
        <w:t xml:space="preserve">Su dieci studi randomizzati, un altro accertamento</w:t>
      </w:r>
      <w:r>
        <w:t xml:space="preserve"> </w:t>
      </w:r>
      <w:r>
        <w:rPr>
          <w:b/>
          <w:bCs/>
        </w:rPr>
        <w:t xml:space="preserve">non riduce la persistenza dei sintomi oltre i tre mesi</w:t>
      </w:r>
      <w:r>
        <w:t xml:space="preserve"> </w:t>
      </w:r>
      <w:r>
        <w:t xml:space="preserve">(Rolfe e Burton, 2013, PMID 23440131). Ti autorizza a sostituire il commento ai referti con una misura fatta davanti a lui; non a dire che la rassicurazione a parole non funziona — non è stata misurata — né a sminuire gli accertamenti.</w:t>
      </w:r>
    </w:p>
    <w:p>
      <w:r>
        <w:pict>
          <v:rect style="width:0;height:1.5pt" o:hralign="center" o:hrstd="t" o:hr="t"/>
        </w:pict>
      </w:r>
    </w:p>
    <w:bookmarkEnd w:id="16"/>
    <w:bookmarkEnd w:id="17"/>
    <w:bookmarkStart w:id="23" w:name="capitolo-2-che-cosè-davvero"/>
    <w:p>
      <w:pPr>
        <w:pStyle w:val="Heading2"/>
      </w:pPr>
      <w:r>
        <w:t xml:space="preserve">Capitolo 2 — Che cos’è davvero</w:t>
      </w:r>
    </w:p>
    <w:p>
      <w:pPr>
        <w:pStyle w:val="BlockText"/>
      </w:pPr>
      <w:r>
        <w:rPr>
          <w:b/>
          <w:bCs/>
        </w:rPr>
        <w:t xml:space="preserve">In una riga:</w:t>
      </w:r>
      <w:r>
        <w:t xml:space="preserve"> </w:t>
      </w:r>
      <w:r>
        <w:t xml:space="preserve">«ansia somatizzata» non è una diagnosi, è il nome che diamo a un corpo che produce sintomi veri mentre il sistema di allarme resta acceso.</w:t>
      </w:r>
    </w:p>
    <w:bookmarkStart w:id="18" w:name="X5704a27c7267d08841d6ddfc4a212c367a6392b"/>
    <w:p>
      <w:pPr>
        <w:pStyle w:val="Heading3"/>
      </w:pPr>
      <w:r>
        <w:t xml:space="preserve">La definizione, e la parola che non esiste</w:t>
      </w:r>
    </w:p>
    <w:p>
      <w:pPr>
        <w:pStyle w:val="FirstParagraph"/>
      </w:pPr>
      <w:r>
        <w:rPr>
          <w:b/>
          <w:bCs/>
        </w:rPr>
        <w:t xml:space="preserve">Ansia somatizzata non è una categoria diagnostica.</w:t>
      </w:r>
      <w:r>
        <w:t xml:space="preserve"> </w:t>
      </w:r>
      <w:r>
        <w:t xml:space="preserve">Non la trovi nel DSM-5 né nell’ICD. È una descrizione clinica: sintomi fisici reali e persistenti, con preoccupazione e attenzione sproporzionate, in una persona in cui gli accertamenti non trovano una malattia che li spieghi per intero.</w:t>
      </w:r>
    </w:p>
    <w:p>
      <w:pPr>
        <w:pStyle w:val="BodyText"/>
      </w:pPr>
      <w:r>
        <w:t xml:space="preserve">Sotto quella descrizione la medicina riconosce categorie diverse, e il tuo paziente può stare in una, in nessuna o in più di una. Sono il</w:t>
      </w:r>
      <w:r>
        <w:t xml:space="preserve"> </w:t>
      </w:r>
      <w:r>
        <w:rPr>
          <w:b/>
          <w:bCs/>
        </w:rPr>
        <w:t xml:space="preserve">disturbo da sintomi somatici</w:t>
      </w:r>
      <w:r>
        <w:t xml:space="preserve"> </w:t>
      </w:r>
      <w:r>
        <w:t xml:space="preserve">(DSM-5); il</w:t>
      </w:r>
      <w:r>
        <w:t xml:space="preserve"> </w:t>
      </w:r>
      <w:r>
        <w:rPr>
          <w:b/>
          <w:bCs/>
        </w:rPr>
        <w:t xml:space="preserve">disturbo di panico</w:t>
      </w:r>
      <w:r>
        <w:t xml:space="preserve">, con attacchi a picco rapido; il</w:t>
      </w:r>
      <w:r>
        <w:t xml:space="preserve"> </w:t>
      </w:r>
      <w:r>
        <w:rPr>
          <w:b/>
          <w:bCs/>
        </w:rPr>
        <w:t xml:space="preserve">disturbo d’ansia generalizzata</w:t>
      </w:r>
      <w:r>
        <w:t xml:space="preserve">, con preoccupazione continua e sintomi somatici di fondo.</w:t>
      </w:r>
    </w:p>
    <w:p>
      <w:pPr>
        <w:pStyle w:val="BlockText"/>
      </w:pPr>
      <w:r>
        <w:rPr>
          <w:b/>
          <w:bCs/>
        </w:rPr>
        <w:t xml:space="preserve">Attenzione.</w:t>
      </w:r>
      <w:r>
        <w:t xml:space="preserve"> </w:t>
      </w:r>
      <w:r>
        <w:t xml:space="preserve">Nessuna delle tre la poni tu. La diagnosi è atto medico. Tu riconosci il quadro, lo descrivi con le parole del corpo e lo scrivi al medico.</w:t>
      </w:r>
    </w:p>
    <w:bookmarkEnd w:id="18"/>
    <w:bookmarkStart w:id="19" w:name="Xa19e6f6a3f6be5f82e3e505541d37a16a1deb15"/>
    <w:p>
      <w:pPr>
        <w:pStyle w:val="Heading3"/>
      </w:pPr>
      <w:r>
        <w:t xml:space="preserve">Quanto è diffusa, e quanto poco viene trattata</w:t>
      </w:r>
    </w:p>
    <w:p>
      <w:pPr>
        <w:pStyle w:val="FirstParagraph"/>
      </w:pPr>
      <w:r>
        <w:t xml:space="preserve">Il numero che ti riguarda è il carico di sintomi. Negli studi di popolazione generale con questionari autocompilati il quadro si trova in</w:t>
      </w:r>
      <w:r>
        <w:t xml:space="preserve"> </w:t>
      </w:r>
      <w:r>
        <w:rPr>
          <w:b/>
          <w:bCs/>
        </w:rPr>
        <w:t xml:space="preserve">circa 13 persone su 100</w:t>
      </w:r>
      <w:r>
        <w:t xml:space="preserve"> </w:t>
      </w:r>
      <w:r>
        <w:t xml:space="preserve">(12,9%). Mancano studi di prevalenza basati sull’intervista clinica (Löwe,</w:t>
      </w:r>
      <w:r>
        <w:t xml:space="preserve"> </w:t>
      </w:r>
      <w:r>
        <w:rPr>
          <w:i/>
          <w:iCs/>
        </w:rPr>
        <w:t xml:space="preserve">Psychol Med</w:t>
      </w:r>
      <w:r>
        <w:t xml:space="preserve"> </w:t>
      </w:r>
      <w:r>
        <w:t xml:space="preserve">2022 — PMID 34776017).</w:t>
      </w:r>
    </w:p>
    <w:p>
      <w:pPr>
        <w:pStyle w:val="BodyText"/>
      </w:pPr>
      <w:r>
        <w:t xml:space="preserve">L’altro numero è la copertura, e va letto in due passaggi.</w:t>
      </w:r>
      <w:r>
        <w:t xml:space="preserve"> </w:t>
      </w:r>
      <w:r>
        <w:rPr>
          <w:b/>
          <w:bCs/>
        </w:rPr>
        <w:t xml:space="preserve">Circa una persona su dieci ha un disturbo d’ansia in un anno.</w:t>
      </w:r>
      <w:r>
        <w:t xml:space="preserve"> </w:t>
      </w:r>
      <w:r>
        <w:t xml:space="preserve">Di queste,</w:t>
      </w:r>
      <w:r>
        <w:t xml:space="preserve"> </w:t>
      </w:r>
      <w:r>
        <w:rPr>
          <w:b/>
          <w:bCs/>
        </w:rPr>
        <w:t xml:space="preserve">poco più di una su quattro riceve un trattamento qualunque (27,6%) e circa una su dieci ne riceve uno adeguato</w:t>
      </w:r>
      <w:r>
        <w:t xml:space="preserve"> </w:t>
      </w:r>
      <w:r>
        <w:t xml:space="preserve">(Alonso, 2018, PMID 29356216).</w:t>
      </w:r>
    </w:p>
    <w:p>
      <w:pPr>
        <w:pStyle w:val="BodyText"/>
      </w:pPr>
      <w:r>
        <w:rPr>
          <w:b/>
          <w:bCs/>
        </w:rPr>
        <w:t xml:space="preserve">Per te:</w:t>
      </w:r>
      <w:r>
        <w:t xml:space="preserve"> </w:t>
      </w:r>
      <w:r>
        <w:t xml:space="preserve">quel 27,6% non dice che questi pazienti non abbiano visto nessuno — il tuo ne ha visti parecchi. Dice che</w:t>
      </w:r>
      <w:r>
        <w:t xml:space="preserve"> </w:t>
      </w:r>
      <w:r>
        <w:rPr>
          <w:b/>
          <w:bCs/>
        </w:rPr>
        <w:t xml:space="preserve">quasi tre su quattro non hanno mai avuto una presa in carico del quadro nel suo insieme</w:t>
      </w:r>
      <w:r>
        <w:t xml:space="preserve">.</w:t>
      </w:r>
    </w:p>
    <w:bookmarkEnd w:id="19"/>
    <w:bookmarkStart w:id="20" w:name="come-evolve-se-non-fai-nulla"/>
    <w:p>
      <w:pPr>
        <w:pStyle w:val="Heading3"/>
      </w:pPr>
      <w:r>
        <w:t xml:space="preserve">Come evolve se non fai nulla</w:t>
      </w:r>
    </w:p>
    <w:p>
      <w:pPr>
        <w:pStyle w:val="FirstParagraph"/>
      </w:pPr>
      <w:r>
        <w:t xml:space="preserve">Il decorso è</w:t>
      </w:r>
      <w:r>
        <w:t xml:space="preserve"> </w:t>
      </w:r>
      <w:r>
        <w:rPr>
          <w:b/>
          <w:bCs/>
        </w:rPr>
        <w:t xml:space="preserve">fluttuante</w:t>
      </w:r>
      <w:r>
        <w:t xml:space="preserve">, con remissioni e ricadute legate ai carichi di vita. I numeri contano, perché rendono leggibile ogni miglioramento che vedrai.</w:t>
      </w:r>
    </w:p>
    <w:p>
      <w:pPr>
        <w:pStyle w:val="BodyText"/>
      </w:pPr>
      <w:r>
        <w:t xml:space="preserve">Nella popolazione più vicina al tuo paziente — i sintomi fisici senza spiegazione medica —</w:t>
      </w:r>
      <w:r>
        <w:t xml:space="preserve"> </w:t>
      </w:r>
      <w:r>
        <w:rPr>
          <w:b/>
          <w:bCs/>
        </w:rPr>
        <w:t xml:space="preserve">il 50-75% migliora e il 10-30% peggiora</w:t>
      </w:r>
      <w:r>
        <w:t xml:space="preserve"> </w:t>
      </w:r>
      <w:r>
        <w:t xml:space="preserve">(olde Hartman,</w:t>
      </w:r>
      <w:r>
        <w:t xml:space="preserve"> </w:t>
      </w:r>
      <w:r>
        <w:rPr>
          <w:i/>
          <w:iCs/>
        </w:rPr>
        <w:t xml:space="preserve">J Psychosom Res</w:t>
      </w:r>
      <w:r>
        <w:t xml:space="preserve"> </w:t>
      </w:r>
      <w:r>
        <w:t xml:space="preserve">2009 — PMID 19379952).</w:t>
      </w:r>
    </w:p>
    <w:p>
      <w:pPr>
        <w:pStyle w:val="BodyText"/>
      </w:pPr>
      <w:r>
        <w:t xml:space="preserve">Una coorte prospettica a dodici anni ha seguito 711 pazienti con disturbi d’ansia diagnosticati. La probabilità di</w:t>
      </w:r>
      <w:r>
        <w:t xml:space="preserve"> </w:t>
      </w:r>
      <w:r>
        <w:rPr>
          <w:b/>
          <w:bCs/>
        </w:rPr>
        <w:t xml:space="preserve">remissione</w:t>
      </w:r>
      <w:r>
        <w:t xml:space="preserve"> </w:t>
      </w:r>
      <w:r>
        <w:t xml:space="preserve">è</w:t>
      </w:r>
      <w:r>
        <w:t xml:space="preserve"> </w:t>
      </w:r>
      <w:r>
        <w:rPr>
          <w:b/>
          <w:bCs/>
        </w:rPr>
        <w:t xml:space="preserve">0,82</w:t>
      </w:r>
      <w:r>
        <w:t xml:space="preserve"> </w:t>
      </w:r>
      <w:r>
        <w:t xml:space="preserve">per il panico senza agorafobia,</w:t>
      </w:r>
      <w:r>
        <w:t xml:space="preserve"> </w:t>
      </w:r>
      <w:r>
        <w:rPr>
          <w:b/>
          <w:bCs/>
        </w:rPr>
        <w:t xml:space="preserve">0,58</w:t>
      </w:r>
      <w:r>
        <w:t xml:space="preserve"> </w:t>
      </w:r>
      <w:r>
        <w:t xml:space="preserve">per l’ansia generalizzata,</w:t>
      </w:r>
      <w:r>
        <w:t xml:space="preserve"> </w:t>
      </w:r>
      <w:r>
        <w:rPr>
          <w:b/>
          <w:bCs/>
        </w:rPr>
        <w:t xml:space="preserve">0,48</w:t>
      </w:r>
      <w:r>
        <w:t xml:space="preserve"> </w:t>
      </w:r>
      <w:r>
        <w:t xml:space="preserve">per il panico con agorafobia e</w:t>
      </w:r>
      <w:r>
        <w:t xml:space="preserve"> </w:t>
      </w:r>
      <w:r>
        <w:rPr>
          <w:b/>
          <w:bCs/>
        </w:rPr>
        <w:t xml:space="preserve">0,37</w:t>
      </w:r>
      <w:r>
        <w:t xml:space="preserve"> </w:t>
      </w:r>
      <w:r>
        <w:t xml:space="preserve">per la fobia sociale. La probabilità di</w:t>
      </w:r>
      <w:r>
        <w:t xml:space="preserve"> </w:t>
      </w:r>
      <w:r>
        <w:rPr>
          <w:b/>
          <w:bCs/>
        </w:rPr>
        <w:t xml:space="preserve">ricaduta dopo la remissione</w:t>
      </w:r>
      <w:r>
        <w:t xml:space="preserve"> </w:t>
      </w:r>
      <w:r>
        <w:t xml:space="preserve">è fra</w:t>
      </w:r>
      <w:r>
        <w:t xml:space="preserve"> </w:t>
      </w:r>
      <w:r>
        <w:rPr>
          <w:b/>
          <w:bCs/>
        </w:rPr>
        <w:t xml:space="preserve">0,39 e 0,58</w:t>
      </w:r>
      <w:r>
        <w:t xml:space="preserve"> </w:t>
      </w:r>
      <w:r>
        <w:t xml:space="preserve">(Bruce,</w:t>
      </w:r>
      <w:r>
        <w:t xml:space="preserve"> </w:t>
      </w:r>
      <w:r>
        <w:rPr>
          <w:i/>
          <w:iCs/>
        </w:rPr>
        <w:t xml:space="preserve">Am J Psychiatry</w:t>
      </w:r>
      <w:r>
        <w:t xml:space="preserve"> </w:t>
      </w:r>
      <w:r>
        <w:t xml:space="preserve">2005 — PMID 15930067).</w:t>
      </w:r>
    </w:p>
    <w:p>
      <w:pPr>
        <w:pStyle w:val="BodyText"/>
      </w:pPr>
      <w:r>
        <w:t xml:space="preserve">Il primo numero dice perché il marker si sceglie e si scrive</w:t>
      </w:r>
      <w:r>
        <w:t xml:space="preserve"> </w:t>
      </w:r>
      <w:r>
        <w:rPr>
          <w:b/>
          <w:bCs/>
        </w:rPr>
        <w:t xml:space="preserve">prima</w:t>
      </w:r>
      <w:r>
        <w:t xml:space="preserve"> </w:t>
      </w:r>
      <w:r>
        <w:t xml:space="preserve">di trattare. Chi prende in carico un paziente nella parte discendente della curva si attribuisce un miglioramento che sarebbe arrivato lo stesso: è spegnere il fuoco sotto una pentola che aveva già smesso di bollire. Il secondo dice perché il paziente che torna dopo otto mesi non è il fallimento del ciclo precedente: la ricomparsa è dentro la storia naturale, e va detta prima.</w:t>
      </w:r>
    </w:p>
    <w:p>
      <w:pPr>
        <w:pStyle w:val="BodyText"/>
      </w:pPr>
      <w:r>
        <w:t xml:space="preserve">Un terzo dato conta più dei primi due. Nella stessa coorte il decorso peggiora con</w:t>
      </w:r>
      <w:r>
        <w:t xml:space="preserve"> </w:t>
      </w:r>
      <w:r>
        <w:rPr>
          <w:b/>
          <w:bCs/>
        </w:rPr>
        <w:t xml:space="preserve">depressione maggiore o disturbo da uso di alcol e sostanze in comorbilità</w:t>
      </w:r>
      <w:r>
        <w:t xml:space="preserve">. È la variabile prognostica principale, ed è quella che nessuno guarda.</w:t>
      </w:r>
    </w:p>
    <w:p>
      <w:pPr>
        <w:pStyle w:val="BodyText"/>
      </w:pPr>
      <w:r>
        <w:t xml:space="preserve">C’è un altro motivo per cui il marker si scrive prima, ed è l’</w:t>
      </w:r>
      <w:r>
        <w:rPr>
          <w:b/>
          <w:bCs/>
        </w:rPr>
        <w:t xml:space="preserve">evitamento</w:t>
      </w:r>
      <w:r>
        <w:t xml:space="preserve">. È la sola parte del quadro che peggiora anche senza episodi: ogni situazione tolta riduce l’ansia oggi e restringe il perimetro domani. Non oscilla, si accumula.</w:t>
      </w:r>
    </w:p>
    <w:bookmarkEnd w:id="20"/>
    <w:bookmarkStart w:id="21" w:name="X6820c7f04c7379b5930bec9ad9aa3ee0e127e21"/>
    <w:p>
      <w:pPr>
        <w:pStyle w:val="Heading3"/>
      </w:pPr>
      <w:r>
        <w:t xml:space="preserve">Cosa dicono le etichette che porta, e cosa non dicono</w:t>
      </w:r>
    </w:p>
    <w:p>
      <w:pPr>
        <w:pStyle w:val="Compact"/>
        <w:numPr>
          <w:ilvl w:val="0"/>
          <w:numId w:val="1007"/>
        </w:numPr>
      </w:pPr>
      <w:r>
        <w:rPr>
          <w:b/>
          <w:bCs/>
        </w:rPr>
        <w:t xml:space="preserve">«Elettrocardiogramma e Holter normali».</w:t>
      </w:r>
      <w:r>
        <w:t xml:space="preserve"> </w:t>
      </w:r>
      <w:r>
        <w:t xml:space="preserve">Dicono che nel periodo registrato non c’era un’aritmia che quegli strumenti sanno vedere.</w:t>
      </w:r>
      <w:r>
        <w:t xml:space="preserve"> </w:t>
      </w:r>
      <w:r>
        <w:rPr>
          <w:b/>
          <w:bCs/>
        </w:rPr>
        <w:t xml:space="preserve">Non escludono una tachicardia parossistica sopraventricolare</w:t>
      </w:r>
      <w:r>
        <w:t xml:space="preserve">: in 107 pazienti con tachicardia parossistica documentata l’Holter l’ha vista in</w:t>
      </w:r>
      <w:r>
        <w:t xml:space="preserve"> </w:t>
      </w:r>
      <w:r>
        <w:rPr>
          <w:b/>
          <w:bCs/>
        </w:rPr>
        <w:t xml:space="preserve">6 su 64 (9%)</w:t>
      </w:r>
      <w:r>
        <w:t xml:space="preserve">, il registratore a eventi in</w:t>
      </w:r>
      <w:r>
        <w:t xml:space="preserve"> </w:t>
      </w:r>
      <w:r>
        <w:rPr>
          <w:b/>
          <w:bCs/>
        </w:rPr>
        <w:t xml:space="preserve">8 su 17 (47%)</w:t>
      </w:r>
      <w:r>
        <w:t xml:space="preserve"> </w:t>
      </w:r>
      <w:r>
        <w:t xml:space="preserve">(Lessmeier,</w:t>
      </w:r>
      <w:r>
        <w:t xml:space="preserve"> </w:t>
      </w:r>
      <w:r>
        <w:rPr>
          <w:i/>
          <w:iCs/>
        </w:rPr>
        <w:t xml:space="preserve">Arch Intern Med</w:t>
      </w:r>
      <w:r>
        <w:t xml:space="preserve"> </w:t>
      </w:r>
      <w:r>
        <w:t xml:space="preserve">1997 — PMID 9066458). Se il racconto è di episodi a esordio e cessazione bruschi, regolari, che il paziente sa contare, la richiesta del registratore parte dal cardiologo, non da te.</w:t>
      </w:r>
    </w:p>
    <w:p>
      <w:pPr>
        <w:pStyle w:val="Compact"/>
        <w:numPr>
          <w:ilvl w:val="0"/>
          <w:numId w:val="1007"/>
        </w:numPr>
      </w:pPr>
      <w:r>
        <w:rPr>
          <w:b/>
          <w:bCs/>
        </w:rPr>
        <w:t xml:space="preserve">«Spirometria normale».</w:t>
      </w:r>
      <w:r>
        <w:t xml:space="preserve"> </w:t>
      </w:r>
      <w:r>
        <w:t xml:space="preserve">Esclude un difetto ostruttivo delle vie aeree inferiori. Non esclude un’ostruzione laringea inducibile — la riga sotto, in «Cosa non è». Non esclude nemmeno una taratura respiratoria spostata: la spirometria misura quanto puoi muovere, non quanto muovi quando non ci pensi.</w:t>
      </w:r>
    </w:p>
    <w:p>
      <w:pPr>
        <w:pStyle w:val="Compact"/>
        <w:numPr>
          <w:ilvl w:val="0"/>
          <w:numId w:val="1007"/>
        </w:numPr>
      </w:pPr>
      <w:r>
        <w:rPr>
          <w:b/>
          <w:bCs/>
        </w:rPr>
        <w:t xml:space="preserve">«Gastroscopia negativa».</w:t>
      </w:r>
      <w:r>
        <w:t xml:space="preserve"> </w:t>
      </w:r>
      <w:r>
        <w:t xml:space="preserve">Esclude una lesione. Il sintomo digestivo funzionale resta, ed è di altro tipo, non inesistente.</w:t>
      </w:r>
    </w:p>
    <w:p>
      <w:pPr>
        <w:pStyle w:val="Compact"/>
        <w:numPr>
          <w:ilvl w:val="0"/>
          <w:numId w:val="1007"/>
        </w:numPr>
      </w:pPr>
      <w:r>
        <w:rPr>
          <w:b/>
          <w:bCs/>
        </w:rPr>
        <w:t xml:space="preserve">«Attacco di panico», scritto sul foglio del pronto soccorso.</w:t>
      </w:r>
      <w:r>
        <w:t xml:space="preserve"> </w:t>
      </w:r>
      <w:r>
        <w:t xml:space="preserve">È l’etichetta che pesa di più, e quasi sempre nessuno gliel’ha spiegata. Descrive un evento, non una condanna.</w:t>
      </w:r>
    </w:p>
    <w:bookmarkEnd w:id="21"/>
    <w:bookmarkStart w:id="22" w:name="cosa-non-è"/>
    <w:p>
      <w:pPr>
        <w:pStyle w:val="Heading3"/>
      </w:pPr>
      <w:r>
        <w:t xml:space="preserve">Cosa non è</w:t>
      </w:r>
    </w:p>
    <w:p>
      <w:pPr>
        <w:pStyle w:val="Compact"/>
        <w:numPr>
          <w:ilvl w:val="0"/>
          <w:numId w:val="1008"/>
        </w:numPr>
      </w:pPr>
      <w:r>
        <w:rPr>
          <w:b/>
          <w:bCs/>
        </w:rPr>
        <w:t xml:space="preserve">Non è «sindrome da iperventilazione»</w:t>
      </w:r>
      <w:r>
        <w:t xml:space="preserve">, nel senso in cui la parola viene usata. Il test di provocazione che serviva a diagnosticarla è stato messo alla prova in doppio cieco su 115 pazienti, contro un placebo isocapnico — un finto test che non fa scendere l’anidride carbonica. Degli 85 positivi,</w:t>
      </w:r>
      <w:r>
        <w:t xml:space="preserve"> </w:t>
      </w:r>
      <w:r>
        <w:rPr>
          <w:b/>
          <w:bCs/>
        </w:rPr>
        <w:t xml:space="preserve">56 lo erano anche al placebo</w:t>
      </w:r>
      <w:r>
        <w:t xml:space="preserve">. E nel monitoraggio l’anidride carbonica scendeva solo in</w:t>
      </w:r>
      <w:r>
        <w:t xml:space="preserve"> </w:t>
      </w:r>
      <w:r>
        <w:rPr>
          <w:b/>
          <w:bCs/>
        </w:rPr>
        <w:t xml:space="preserve">7 attacchi spontanei su 22</w:t>
      </w:r>
      <w:r>
        <w:t xml:space="preserve">, dopo l’inizio dell’attacco. Il test non è valido e il termine va evitato (Hornsveld,</w:t>
      </w:r>
      <w:r>
        <w:t xml:space="preserve"> </w:t>
      </w:r>
      <w:r>
        <w:rPr>
          <w:i/>
          <w:iCs/>
        </w:rPr>
        <w:t xml:space="preserve">Lancet</w:t>
      </w:r>
      <w:r>
        <w:t xml:space="preserve"> </w:t>
      </w:r>
      <w:r>
        <w:t xml:space="preserve">1996 — PMID 8684155).</w:t>
      </w:r>
    </w:p>
    <w:p>
      <w:pPr>
        <w:pStyle w:val="Compact"/>
        <w:numPr>
          <w:ilvl w:val="0"/>
          <w:numId w:val="1008"/>
        </w:numPr>
      </w:pPr>
      <w:r>
        <w:rPr>
          <w:b/>
          <w:bCs/>
        </w:rPr>
        <w:t xml:space="preserve">Non è un’ostruzione laringea inducibile.</w:t>
      </w:r>
      <w:r>
        <w:t xml:space="preserve"> </w:t>
      </w:r>
      <w:r>
        <w:t xml:space="preserve">I segni sono nodo in gola con dispnea prevalentemente inspiratoria, stridore o voce alterata durante l’episodio, e spirometria normale. È il quadro attribuito all’ansia più spesso di ogni altro. Chiede l’invio pneumologico o ORL per laringoscopia in provocazione</w:t>
      </w:r>
      <w:r>
        <w:t xml:space="preserve"> </w:t>
      </w:r>
      <w:r>
        <w:rPr>
          <w:b/>
          <w:bCs/>
        </w:rPr>
        <w:t xml:space="preserve">prima</w:t>
      </w:r>
      <w:r>
        <w:t xml:space="preserve"> </w:t>
      </w:r>
      <w:r>
        <w:t xml:space="preserve">di attribuire il sintomo al tono cricofaringeo (AAFP 2021; Consenso Delphi internazionale,</w:t>
      </w:r>
      <w:r>
        <w:t xml:space="preserve"> </w:t>
      </w:r>
      <w:r>
        <w:rPr>
          <w:i/>
          <w:iCs/>
        </w:rPr>
        <w:t xml:space="preserve">J Allergy Clin Immunol</w:t>
      </w:r>
      <w:r>
        <w:t xml:space="preserve"> </w:t>
      </w:r>
      <w:r>
        <w:t xml:space="preserve">2023).</w:t>
      </w:r>
    </w:p>
    <w:p>
      <w:pPr>
        <w:pStyle w:val="Compact"/>
        <w:numPr>
          <w:ilvl w:val="0"/>
          <w:numId w:val="1008"/>
        </w:numPr>
      </w:pPr>
      <w:r>
        <w:rPr>
          <w:b/>
          <w:bCs/>
        </w:rPr>
        <w:t xml:space="preserve">Non è un disturbo d’ansia indotto da sostanze o farmaci.</w:t>
      </w:r>
      <w:r>
        <w:t xml:space="preserve"> </w:t>
      </w:r>
      <w:r>
        <w:t xml:space="preserve">È la prima delle due categorie che il DSM-5 impone di escludere, e la intercetti tu: caffeina in eccesso, nicotina, e all’opposto astinenza da alcol o benzodiazepine. Chiedi quanto e da quanto, e lo scrivi al medico.</w:t>
      </w:r>
    </w:p>
    <w:p>
      <w:pPr>
        <w:pStyle w:val="Compact"/>
        <w:numPr>
          <w:ilvl w:val="0"/>
          <w:numId w:val="1008"/>
        </w:numPr>
      </w:pPr>
      <w:r>
        <w:rPr>
          <w:b/>
          <w:bCs/>
        </w:rPr>
        <w:t xml:space="preserve">Non è un disturbo d’ansia dovuto ad altra condizione medica.</w:t>
      </w:r>
      <w:r>
        <w:t xml:space="preserve"> </w:t>
      </w:r>
      <w:r>
        <w:t xml:space="preserve">È la seconda casella: tachicardia parossistica sopraventricolare, ipertiroidismo, apnee del sonno, ostruzione laringea inducibile.</w:t>
      </w:r>
    </w:p>
    <w:p>
      <w:pPr>
        <w:pStyle w:val="Compact"/>
        <w:numPr>
          <w:ilvl w:val="0"/>
          <w:numId w:val="1008"/>
        </w:numPr>
      </w:pPr>
      <w:r>
        <w:rPr>
          <w:b/>
          <w:bCs/>
        </w:rPr>
        <w:t xml:space="preserve">Non è «surrene affaticato».</w:t>
      </w:r>
      <w:r>
        <w:t xml:space="preserve"> </w:t>
      </w:r>
      <w:r>
        <w:t xml:space="preserve">Il costrutto è stato esaminato su 58 studi ed è risultato senza sostegno (Cadegiani e Kater, 2016, PMID 27557747).</w:t>
      </w:r>
    </w:p>
    <w:p>
      <w:pPr>
        <w:pStyle w:val="Compact"/>
        <w:numPr>
          <w:ilvl w:val="0"/>
          <w:numId w:val="1008"/>
        </w:numPr>
      </w:pPr>
      <w:r>
        <w:rPr>
          <w:b/>
          <w:bCs/>
        </w:rPr>
        <w:t xml:space="preserve">Non è ipocondria nel senso in cui il paziente usa la parola.</w:t>
      </w:r>
      <w:r>
        <w:t xml:space="preserve"> </w:t>
      </w:r>
      <w:r>
        <w:t xml:space="preserve">Il termine è stato ritirato dal DSM-5 e distribuito fra disturbo da sintomi somatici e</w:t>
      </w:r>
      <w:r>
        <w:t xml:space="preserve"> </w:t>
      </w:r>
      <w:r>
        <w:rPr>
          <w:b/>
          <w:bCs/>
        </w:rPr>
        <w:t xml:space="preserve">disturbo da ansia di malattia</w:t>
      </w:r>
      <w:r>
        <w:t xml:space="preserve">. Quest’ultimo ha una variante</w:t>
      </w:r>
      <w:r>
        <w:t xml:space="preserve"> </w:t>
      </w:r>
      <w:r>
        <w:rPr>
          <w:i/>
          <w:iCs/>
        </w:rPr>
        <w:t xml:space="preserve">evitante</w:t>
      </w:r>
      <w:r>
        <w:t xml:space="preserve">: la persona non cerca più la malattia perché nessuno l’ha trovata. È il tuo paziente. La casella non la poni tu, ma sapere che esiste ti impedisce di negarla con una definizione superata.</w:t>
      </w:r>
    </w:p>
    <w:p>
      <w:pPr>
        <w:pStyle w:val="Compact"/>
        <w:numPr>
          <w:ilvl w:val="0"/>
          <w:numId w:val="1008"/>
        </w:numPr>
      </w:pPr>
      <w:r>
        <w:rPr>
          <w:b/>
          <w:bCs/>
        </w:rPr>
        <w:t xml:space="preserve">Non è un problema di volontà.</w:t>
      </w:r>
      <w:r>
        <w:t xml:space="preserve"> </w:t>
      </w:r>
      <w:r>
        <w:t xml:space="preserve">Non lo è mai stato, e lui ha passato mesi a convincersi del contrario.</w:t>
      </w:r>
    </w:p>
    <w:p>
      <w:pPr>
        <w:pStyle w:val="FirstParagraph"/>
      </w:pPr>
      <w:r>
        <w:rPr>
          <w:b/>
          <w:bCs/>
        </w:rPr>
        <w:t xml:space="preserve">Le tre cose da ricordare, più una</w:t>
      </w:r>
    </w:p>
    <w:p>
      <w:pPr>
        <w:pStyle w:val="Compact"/>
        <w:numPr>
          <w:ilvl w:val="0"/>
          <w:numId w:val="1009"/>
        </w:numPr>
      </w:pPr>
      <w:r>
        <w:t xml:space="preserve">«Ansia somatizzata» è una descrizione, non una diagnosi. Tu descrivi il corpo; la casella la mette il medico.</w:t>
      </w:r>
    </w:p>
    <w:p>
      <w:pPr>
        <w:pStyle w:val="Compact"/>
        <w:numPr>
          <w:ilvl w:val="0"/>
          <w:numId w:val="1009"/>
        </w:numPr>
      </w:pPr>
      <w:r>
        <w:t xml:space="preserve">Il decorso è fluttuante e la maggioranza migliora da sola. Senza un marker scelto prima, attribuirai alla tua mano l’onda che stava già scendendo.</w:t>
      </w:r>
    </w:p>
    <w:p>
      <w:pPr>
        <w:pStyle w:val="Compact"/>
        <w:numPr>
          <w:ilvl w:val="0"/>
          <w:numId w:val="1009"/>
        </w:numPr>
      </w:pPr>
      <w:r>
        <w:t xml:space="preserve">La sindrome da iperventilazione, come diagnosi da test di provocazione, è stata smontata in doppio cieco. Toglila dal tuo vocabolario e dal suo.</w:t>
      </w:r>
    </w:p>
    <w:p>
      <w:pPr>
        <w:pStyle w:val="Compact"/>
        <w:numPr>
          <w:ilvl w:val="0"/>
          <w:numId w:val="1009"/>
        </w:numPr>
      </w:pPr>
      <w:r>
        <w:rPr>
          <w:b/>
          <w:bCs/>
        </w:rPr>
        <w:t xml:space="preserve">Perché ci sei tu.</w:t>
      </w:r>
      <w:r>
        <w:t xml:space="preserve"> </w:t>
      </w:r>
      <w:r>
        <w:t xml:space="preserve">Il carico di sintomi somatici abbastanza alto da configurare un disturbo riguarda</w:t>
      </w:r>
      <w:r>
        <w:t xml:space="preserve"> </w:t>
      </w:r>
      <w:r>
        <w:rPr>
          <w:b/>
          <w:bCs/>
        </w:rPr>
        <w:t xml:space="preserve">circa tredici persone su cento</w:t>
      </w:r>
      <w:r>
        <w:t xml:space="preserve"> </w:t>
      </w:r>
      <w:r>
        <w:t xml:space="preserve">(Löwe, 2022, PMID 34776017), e la sua parte muscolo-scheletrica e respiratoria non ha un professionista dedicato in nessun punto del percorso. Ti autorizza a costruire competenza specifica su questo quadro; non a leggere quel 13% come un bacino di pazienti.</w:t>
      </w:r>
    </w:p>
    <w:p>
      <w:r>
        <w:pict>
          <v:rect style="width:0;height:1.5pt" o:hralign="center" o:hrstd="t" o:hr="t"/>
        </w:pict>
      </w:r>
    </w:p>
    <w:bookmarkEnd w:id="22"/>
    <w:bookmarkEnd w:id="23"/>
    <w:bookmarkStart w:id="25" w:name="capitolo-3-le-strutture-in-gioco"/>
    <w:p>
      <w:pPr>
        <w:pStyle w:val="Heading2"/>
      </w:pPr>
      <w:r>
        <w:t xml:space="preserve">Capitolo 3 — Le strutture in gioco</w:t>
      </w:r>
    </w:p>
    <w:p>
      <w:pPr>
        <w:pStyle w:val="BlockText"/>
      </w:pPr>
      <w:r>
        <w:rPr>
          <w:b/>
          <w:bCs/>
        </w:rPr>
        <w:t xml:space="preserve">In una riga:</w:t>
      </w:r>
      <w:r>
        <w:t xml:space="preserve"> </w:t>
      </w:r>
      <w:r>
        <w:t xml:space="preserve">l’anatomia che conta qui non è quella che fa male, è quella che decide quanta anidride carbonica resta nel sangue e quanto segnale sale al cervello.</w:t>
      </w:r>
    </w:p>
    <w:p>
      <w:pPr>
        <w:pStyle w:val="FirstParagraph"/>
      </w:pPr>
      <w:r>
        <w:rPr>
          <w:b/>
          <w:bCs/>
        </w:rPr>
        <w:t xml:space="preserve">Il diaframma.</w:t>
      </w:r>
      <w:r>
        <w:t xml:space="preserve"> </w:t>
      </w:r>
      <w:r>
        <w:t xml:space="preserve">È il motore dell’inspirazione tranquilla, e regola il gradiente di pressione fra torace e addome. Conta per una catena corta: il livello di anidride carbonica dipende da quanto ventili, e quanto ventili dipende da quanto il diaframma scende.</w:t>
      </w:r>
    </w:p>
    <w:p>
      <w:pPr>
        <w:pStyle w:val="BodyText"/>
      </w:pPr>
      <w:r>
        <w:rPr>
          <w:b/>
          <w:bCs/>
        </w:rPr>
        <w:t xml:space="preserve">Gli scaleni e lo sternocleidomastoideo.</w:t>
      </w:r>
      <w:r>
        <w:t xml:space="preserve"> </w:t>
      </w:r>
      <w:r>
        <w:t xml:space="preserve">Sono muscoli accessori dell’inspirazione: piccoli, con poca leva, costosi per litro d’aria mosso. Contano per due motivi. Sono il punto in cui il paziente sente la rigidità, e il loro impegno continuo si vede a occhio — la clavicola che sale a ogni respiro.</w:t>
      </w:r>
    </w:p>
    <w:p>
      <w:pPr>
        <w:pStyle w:val="BodyText"/>
      </w:pPr>
      <w:r>
        <w:rPr>
          <w:b/>
          <w:bCs/>
        </w:rPr>
        <w:t xml:space="preserve">La parete toracica e le articolazioni costo-vertebrali e costo-sternali.</w:t>
      </w:r>
      <w:r>
        <w:t xml:space="preserve"> </w:t>
      </w:r>
      <w:r>
        <w:t xml:space="preserve">Sono l’escursione che misuri col metro. E sono la sorgente più frequente del</w:t>
      </w:r>
      <w:r>
        <w:t xml:space="preserve"> </w:t>
      </w:r>
      <w:r>
        <w:rPr>
          <w:i/>
          <w:iCs/>
        </w:rPr>
        <w:t xml:space="preserve">«peso sul petto»</w:t>
      </w:r>
      <w:r>
        <w:t xml:space="preserve"> </w:t>
      </w:r>
      <w:r>
        <w:t xml:space="preserve">che manda la gente in pronto soccorso.</w:t>
      </w:r>
    </w:p>
    <w:p>
      <w:pPr>
        <w:pStyle w:val="BodyText"/>
      </w:pPr>
      <w:r>
        <w:rPr>
          <w:b/>
          <w:bCs/>
        </w:rPr>
        <w:t xml:space="preserve">Il muscolo cricofaringeo e lo sfintere esofageo superiore.</w:t>
      </w:r>
      <w:r>
        <w:t xml:space="preserve"> </w:t>
      </w:r>
      <w:r>
        <w:t xml:space="preserve">È l’anello muscolare che chiude la cima dell’esofago, normalmente contratto a riposo. Conta perché è la struttura che il paziente descrive quando dice</w:t>
      </w:r>
      <w:r>
        <w:t xml:space="preserve"> </w:t>
      </w:r>
      <w:r>
        <w:rPr>
          <w:i/>
          <w:iCs/>
        </w:rPr>
        <w:t xml:space="preserve">nodo in gola</w:t>
      </w:r>
      <w:r>
        <w:t xml:space="preserve">: una zona tonica per mestiere, in un corpo che alza il tono ovunque.</w:t>
      </w:r>
    </w:p>
    <w:p>
      <w:pPr>
        <w:pStyle w:val="BlockText"/>
      </w:pPr>
      <w:r>
        <w:rPr>
          <w:b/>
          <w:bCs/>
        </w:rPr>
        <w:t xml:space="preserve">Attenzione.</w:t>
      </w:r>
      <w:r>
        <w:t xml:space="preserve"> </w:t>
      </w:r>
      <w:r>
        <w:t xml:space="preserve">La regione anteriore e latero-cervicale non è neutra. Il triangolo carotideo, alla cima dell’esofago, contiene biforcazione e</w:t>
      </w:r>
      <w:r>
        <w:t xml:space="preserve"> </w:t>
      </w:r>
      <w:r>
        <w:rPr>
          <w:b/>
          <w:bCs/>
        </w:rPr>
        <w:t xml:space="preserve">seno carotideo</w:t>
      </w:r>
      <w:r>
        <w:t xml:space="preserve">, glomo carotideo, vago e nervo laringeo superiore. La compressione del seno carotideo produce una risposta cardioinibitoria che può arrivare all’asistolia. Ha complicanze neurologiche segnalate, ed è controindicata con soffio carotideo o con infarto, TIA o ictus nei tre mesi precedenti.</w:t>
      </w:r>
      <w:r>
        <w:t xml:space="preserve"> </w:t>
      </w:r>
      <w:r>
        <w:rPr>
          <w:b/>
          <w:bCs/>
        </w:rPr>
        <w:t xml:space="preserve">Nessuna pressione sostenuta sul triangolo carotideo, mai contatto anteriore bilaterale, e il seno carotideo non è una leva terapeutica in nessun caso.</w:t>
      </w:r>
    </w:p>
    <w:p>
      <w:pPr>
        <w:pStyle w:val="FirstParagraph"/>
      </w:pPr>
      <w:r>
        <w:rPr>
          <w:b/>
          <w:bCs/>
        </w:rPr>
        <w:t xml:space="preserve">I masseteri, i temporali e l’articolazione temporo-mandibolare.</w:t>
      </w:r>
      <w:r>
        <w:t xml:space="preserve"> </w:t>
      </w:r>
      <w:r>
        <w:t xml:space="preserve">Serramento diurno e bruxismo notturno sono fra i pochi comportamenti motori che il paziente riconosce come propri quando glieli mostri. E la mandibola è un distretto in cui vedi il tono cambiare durante la seduta.</w:t>
      </w:r>
    </w:p>
    <w:p>
      <w:pPr>
        <w:pStyle w:val="BodyText"/>
      </w:pPr>
      <w:r>
        <w:rPr>
          <w:b/>
          <w:bCs/>
        </w:rPr>
        <w:t xml:space="preserve">I chemocettori centrali e periferici.</w:t>
      </w:r>
      <w:r>
        <w:t xml:space="preserve"> </w:t>
      </w:r>
      <w:r>
        <w:t xml:space="preserve">Leggono anidride carbonica e pH, e decidono quanto devi respirare. Quelli centrali stanno nel tronco encefalico, quelli periferici nei glomi carotidei e aortici. Qui si spostano due volte: nel punto di lavoro, e —</w:t>
      </w:r>
      <w:r>
        <w:t xml:space="preserve"> </w:t>
      </w:r>
      <w:r>
        <w:rPr>
          <w:b/>
          <w:bCs/>
        </w:rPr>
        <w:t xml:space="preserve">nel fenotipo panico e fobia sociale, non nell’ansia generalizzata</w:t>
      </w:r>
      <w:r>
        <w:t xml:space="preserve"> </w:t>
      </w:r>
      <w:r>
        <w:t xml:space="preserve">— nella sensibilità.</w:t>
      </w:r>
    </w:p>
    <w:p>
      <w:pPr>
        <w:pStyle w:val="BodyText"/>
      </w:pPr>
      <w:r>
        <w:rPr>
          <w:b/>
          <w:bCs/>
        </w:rPr>
        <w:t xml:space="preserve">I barocettori del seno carotideo e dell’arco aortico.</w:t>
      </w:r>
      <w:r>
        <w:t xml:space="preserve"> </w:t>
      </w:r>
      <w:r>
        <w:t xml:space="preserve">Leggono la pressione a ogni battito e regolano il tono cardiaco per via vagale. Contano perché il ritmo del respiro li sincronizza, e quella sincronizzazione è misurata.</w:t>
      </w:r>
    </w:p>
    <w:p>
      <w:pPr>
        <w:pStyle w:val="BlockText"/>
      </w:pPr>
      <w:r>
        <w:rPr>
          <w:b/>
          <w:bCs/>
        </w:rPr>
        <w:t xml:space="preserve">Attenzione.</w:t>
      </w:r>
      <w:r>
        <w:t xml:space="preserve"> </w:t>
      </w:r>
      <w:r>
        <w:t xml:space="preserve">Chemocettori e barocettori sono sensori, non bersagli. Stanno qui perché spiegano la fisiologia e perché il respiro lento li usa. Non sono strutture su cui le tue mani agiscono.</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spiega perché un problema in un punto si manifesta in un altro. Voce integrale nel Glossario.</w:t>
      </w:r>
    </w:p>
    <w:bookmarkStart w:id="24" w:name="X25302c7f46bb1f3d3d95abe2de562f1ed1d9ddf"/>
    <w:p>
      <w:pPr>
        <w:pStyle w:val="Heading3"/>
      </w:pPr>
      <w:r>
        <w:t xml:space="preserve">La chicca: il vago è soprattutto un sensore, non un comando</w:t>
      </w:r>
    </w:p>
    <w:p>
      <w:pPr>
        <w:pStyle w:val="FirstParagraph"/>
      </w:pPr>
      <w:r>
        <w:t xml:space="preserve">Il nervo vago viene raccontato come il freno del sistema. È vero a metà. La sua parte afferente innerva</w:t>
      </w:r>
      <w:r>
        <w:t xml:space="preserve"> </w:t>
      </w:r>
      <w:r>
        <w:rPr>
          <w:b/>
          <w:bCs/>
        </w:rPr>
        <w:t xml:space="preserve">esofago, vie aeree inferiori, cuore, aorta e l’intero tubo digerente</w:t>
      </w:r>
      <w:r>
        <w:t xml:space="preserve">, con meccanocettori, chemocettori e sensori di temperatura e osmolarità. E proietta al nucleo del tratto solitario (Berthoud e Neuhuber,</w:t>
      </w:r>
      <w:r>
        <w:t xml:space="preserve"> </w:t>
      </w:r>
      <w:r>
        <w:rPr>
          <w:i/>
          <w:iCs/>
        </w:rPr>
        <w:t xml:space="preserve">Auton Neurosci</w:t>
      </w:r>
      <w:r>
        <w:t xml:space="preserve"> </w:t>
      </w:r>
      <w:r>
        <w:t xml:space="preserve">2000 — PMID 11189015).</w:t>
      </w:r>
    </w:p>
    <w:p>
      <w:pPr>
        <w:pStyle w:val="BodyText"/>
      </w:pPr>
      <w:r>
        <w:t xml:space="preserve">La conseguenza tiene in piedi metà di questa Bibbia:</w:t>
      </w:r>
      <w:r>
        <w:t xml:space="preserve"> </w:t>
      </w:r>
      <w:r>
        <w:rPr>
          <w:b/>
          <w:bCs/>
        </w:rPr>
        <w:t xml:space="preserve">il cuore, il torace e la pancia hanno un canale diretto verso il tronco encefalico</w:t>
      </w:r>
      <w:r>
        <w:t xml:space="preserve">, e quel canale sale. Il corpo non riceve solo ordini: li manda. È il magazzino che chiama la direzione, non solo la direzione che chiama il magazzino.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sull’anatomia della via afferente. La mappa viene da studi di tracciamento nel</w:t>
      </w:r>
      <w:r>
        <w:t xml:space="preserve"> </w:t>
      </w:r>
      <w:r>
        <w:rPr>
          <w:b/>
          <w:bCs/>
        </w:rPr>
        <w:t xml:space="preserve">ratto e in altre specie</w:t>
      </w:r>
      <w:r>
        <w:t xml:space="preserve">, non nell’uomo: il salto è di specie, e va dichiarato perché la glossa DIMOSTRATO significa «studi sull’uomo». Che il nostro tocco modifichi il traffico su quella via:</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Le tre cose da ricordare, più una</w:t>
      </w:r>
    </w:p>
    <w:p>
      <w:pPr>
        <w:pStyle w:val="Compact"/>
        <w:numPr>
          <w:ilvl w:val="0"/>
          <w:numId w:val="1010"/>
        </w:numPr>
      </w:pPr>
      <w:r>
        <w:t xml:space="preserve">Le strutture che contano decidono due grandezze: quanta anidride carbonica resta nel sangue, e quanto segnale sale dal corpo al tronco encefalico.</w:t>
      </w:r>
    </w:p>
    <w:p>
      <w:pPr>
        <w:pStyle w:val="Compact"/>
        <w:numPr>
          <w:ilvl w:val="0"/>
          <w:numId w:val="1010"/>
        </w:numPr>
      </w:pPr>
      <w:r>
        <w:t xml:space="preserve">Il</w:t>
      </w:r>
      <w:r>
        <w:t xml:space="preserve"> </w:t>
      </w:r>
      <w:r>
        <w:rPr>
          <w:i/>
          <w:iCs/>
        </w:rPr>
        <w:t xml:space="preserve">nodo in gola</w:t>
      </w:r>
      <w:r>
        <w:t xml:space="preserve"> </w:t>
      </w:r>
      <w:r>
        <w:t xml:space="preserve">ha un indirizzo anatomico preciso, e quell’indirizzo sta dentro il triangolo carotideo. Cambia sia come ne parli sia dove non metti le mani.</w:t>
      </w:r>
    </w:p>
    <w:p>
      <w:pPr>
        <w:pStyle w:val="Compact"/>
        <w:numPr>
          <w:ilvl w:val="0"/>
          <w:numId w:val="1010"/>
        </w:numPr>
      </w:pPr>
      <w:r>
        <w:t xml:space="preserve">La via vagale è in gran parte sensitiva, ed è mappata nell’animale. È la base fisiologica del ragionamento, non una prova sull’uomo.</w:t>
      </w:r>
    </w:p>
    <w:p>
      <w:pPr>
        <w:pStyle w:val="Compact"/>
        <w:numPr>
          <w:ilvl w:val="0"/>
          <w:numId w:val="1010"/>
        </w:numPr>
      </w:pPr>
      <w:r>
        <w:rPr>
          <w:b/>
          <w:bCs/>
        </w:rPr>
        <w:t xml:space="preserve">Perché ci sei tu.</w:t>
      </w:r>
      <w:r>
        <w:t xml:space="preserve"> </w:t>
      </w:r>
      <w:r>
        <w:t xml:space="preserve">In venti donne con ansia generalizzata contro altrettante non ansiose, la differenza a riposo</w:t>
      </w:r>
      <w:r>
        <w:t xml:space="preserve"> </w:t>
      </w:r>
      <w:r>
        <w:rPr>
          <w:b/>
          <w:bCs/>
        </w:rPr>
        <w:t xml:space="preserve">c’era sull’elettromiografia e non sulle misure autonomiche</w:t>
      </w:r>
      <w:r>
        <w:t xml:space="preserve"> </w:t>
      </w:r>
      <w:r>
        <w:t xml:space="preserve">(Hoehn-Saric, 1989, PMID 2589925). Ti autorizza a considerare il reperto muscolare parte della fisiopatologia; non a dedurne che ridurre quel tono riduca l’ansia, né a trasferirlo ai tuoi distretti — i muscoli misurati erano il frontale e il gastrocnemio.</w:t>
      </w:r>
    </w:p>
    <w:p>
      <w:r>
        <w:pict>
          <v:rect style="width:0;height:1.5pt" o:hralign="center" o:hrstd="t" o:hr="t"/>
        </w:pict>
      </w:r>
    </w:p>
    <w:bookmarkEnd w:id="24"/>
    <w:bookmarkEnd w:id="25"/>
    <w:bookmarkStart w:id="26"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l’allarme è un sistema che funziona benissimo, e funziona perché si accende in fretta e si spegne quando cessa il comando che lo teneva acceso.</w:t>
      </w:r>
    </w:p>
    <w:p>
      <w:pPr>
        <w:pStyle w:val="BlockText"/>
      </w:pPr>
      <w:r>
        <w:rPr>
          <w:b/>
          <w:bCs/>
        </w:rPr>
        <w:t xml:space="preserve">Definizione.</w:t>
      </w:r>
      <w:r>
        <w:t xml:space="preserve"> </w:t>
      </w:r>
      <w:r>
        <w:t xml:space="preserve">Il</w:t>
      </w:r>
      <w:r>
        <w:t xml:space="preserve"> </w:t>
      </w:r>
      <w:r>
        <w:rPr>
          <w:b/>
          <w:bCs/>
        </w:rPr>
        <w:t xml:space="preserve">livello di attivazione</w:t>
      </w:r>
      <w:r>
        <w:t xml:space="preserve"> </w:t>
      </w:r>
      <w:r>
        <w:t xml:space="preserve">è quanto in alto sta, adesso, il comando che scende dall’alto verso il corpo: tono di fondo, prontezza di risposta, reattività al contatto e all’imprevisto. Non è il respiro, e non si legge contando gli atti respiratori. Si legge da come il corpo risponde a te: il sobbalzo al primo contatto, i tessuti che rimbalzano la correzione, lo sguardo sulle tue mani, l’impossibilità di stare supino, il fatto che si scusi. È il piano più alto della gerarchia di «Come ragiono davanti a questo paziente», e ha segnali suoi.</w:t>
      </w:r>
    </w:p>
    <w:p>
      <w:pPr>
        <w:pStyle w:val="FirstParagraph"/>
      </w:pPr>
      <w:r>
        <w:t xml:space="preserve">Il sistema è progettato per un pericolo che dura minuti.</w:t>
      </w:r>
    </w:p>
    <w:p>
      <w:pPr>
        <w:pStyle w:val="Compact"/>
        <w:numPr>
          <w:ilvl w:val="0"/>
          <w:numId w:val="1011"/>
        </w:numPr>
      </w:pPr>
      <w:r>
        <w:rPr>
          <w:b/>
          <w:bCs/>
        </w:rPr>
        <w:t xml:space="preserve">Un segnale entra</w:t>
      </w:r>
      <w:r>
        <w:t xml:space="preserve"> </w:t>
      </w:r>
      <w:r>
        <w:t xml:space="preserve">— un rumore, un pensiero, una sensazione dal corpo — e raggiunge le strutture che valutano la minaccia.</w:t>
      </w:r>
    </w:p>
    <w:p>
      <w:pPr>
        <w:pStyle w:val="Compact"/>
        <w:numPr>
          <w:ilvl w:val="0"/>
          <w:numId w:val="1011"/>
        </w:numPr>
      </w:pPr>
      <w:r>
        <w:rPr>
          <w:b/>
          <w:bCs/>
        </w:rPr>
        <w:t xml:space="preserve">Il comando discendente alza il livello di attivazione:</w:t>
      </w:r>
      <w:r>
        <w:t xml:space="preserve"> </w:t>
      </w:r>
      <w:r>
        <w:t xml:space="preserve">frequenza cardiaca su, ventilazione su, tono su, sangue verso i muscoli. Serve a correre.</w:t>
      </w:r>
    </w:p>
    <w:p>
      <w:pPr>
        <w:pStyle w:val="Compact"/>
        <w:numPr>
          <w:ilvl w:val="0"/>
          <w:numId w:val="1011"/>
        </w:numPr>
      </w:pPr>
      <w:r>
        <w:rPr>
          <w:b/>
          <w:bCs/>
        </w:rPr>
        <w:t xml:space="preserve">La ventilazione aumenta più del bisogno metabolico.</w:t>
      </w:r>
      <w:r>
        <w:t xml:space="preserve"> </w:t>
      </w:r>
      <w:r>
        <w:t xml:space="preserve">Non perché serva un margine: perché il comando ventilatorio parte dall’alto e non aspetta il segnale chimico. L’anidride carbonica scende, il pH sale.</w:t>
      </w:r>
    </w:p>
    <w:p>
      <w:pPr>
        <w:pStyle w:val="Compact"/>
        <w:numPr>
          <w:ilvl w:val="0"/>
          <w:numId w:val="1011"/>
        </w:numPr>
      </w:pPr>
      <w:r>
        <w:rPr>
          <w:b/>
          <w:bCs/>
        </w:rPr>
        <w:t xml:space="preserve">I chemocettori registrano la caduta</w:t>
      </w:r>
      <w:r>
        <w:t xml:space="preserve"> </w:t>
      </w:r>
      <w:r>
        <w:t xml:space="preserve">e riducono la spinta a respirare. Quelli</w:t>
      </w:r>
      <w:r>
        <w:t xml:space="preserve"> </w:t>
      </w:r>
      <w:r>
        <w:rPr>
          <w:b/>
          <w:bCs/>
        </w:rPr>
        <w:t xml:space="preserve">periferici</w:t>
      </w:r>
      <w:r>
        <w:t xml:space="preserve"> </w:t>
      </w:r>
      <w:r>
        <w:t xml:space="preserve">agiscono in secondi, quelli centrali con un ritardo dell’ordine del minuto. È il primo freno, e durante l’allarme il comando dall’alto lo sovrasta. Per questo l’ipocapnia si raggiunge e si mantiene invece di autocorreggersi.</w:t>
      </w:r>
    </w:p>
    <w:p>
      <w:pPr>
        <w:pStyle w:val="Compact"/>
        <w:numPr>
          <w:ilvl w:val="0"/>
          <w:numId w:val="1011"/>
        </w:numPr>
      </w:pPr>
      <w:r>
        <w:rPr>
          <w:b/>
          <w:bCs/>
        </w:rPr>
        <w:t xml:space="preserve">I barocettori continuano a regolare, ma su un punto di lavoro spostato in alto.</w:t>
      </w:r>
      <w:r>
        <w:t xml:space="preserve"> </w:t>
      </w:r>
      <w:r>
        <w:t xml:space="preserve">È il termostato che qualcuno ha alzato: continua a regolare, ma adesso difende una casa più calda. Non frenano: difendono la pressione elevata finché dura l’allarme. Ed è per questo che il paziente non si calma da solo mentre l’allarme è acceso (Dampney,</w:t>
      </w:r>
      <w:r>
        <w:t xml:space="preserve"> </w:t>
      </w:r>
      <w:r>
        <w:rPr>
          <w:i/>
          <w:iCs/>
        </w:rPr>
        <w:t xml:space="preserve">Front Neurosci</w:t>
      </w:r>
      <w:r>
        <w:t xml:space="preserve"> </w:t>
      </w:r>
      <w:r>
        <w:t xml:space="preserve">2017 — PMID 28860965).</w:t>
      </w:r>
    </w:p>
    <w:p>
      <w:pPr>
        <w:pStyle w:val="Compact"/>
        <w:numPr>
          <w:ilvl w:val="0"/>
          <w:numId w:val="1011"/>
        </w:numPr>
      </w:pPr>
      <w:r>
        <w:rPr>
          <w:b/>
          <w:bCs/>
        </w:rPr>
        <w:t xml:space="preserve">La minaccia passa e cessa il comando dall’alto.</w:t>
      </w:r>
      <w:r>
        <w:t xml:space="preserve"> </w:t>
      </w:r>
      <w:r>
        <w:t xml:space="preserve">Il punto di lavoro dei riflessi torna giù con lui, i muscoli si scaricano, l’anidride carbonica risale, il respiro rallenta.</w:t>
      </w:r>
      <w:r>
        <w:t xml:space="preserve"> </w:t>
      </w:r>
      <w:r>
        <w:rPr>
          <w:b/>
          <w:bCs/>
        </w:rPr>
        <w:t xml:space="preserve">Il freno vero sta qui: nella cessazione del comando, non nei riflessi.</w:t>
      </w:r>
    </w:p>
    <w:p>
      <w:pPr>
        <w:pStyle w:val="Compact"/>
        <w:numPr>
          <w:ilvl w:val="0"/>
          <w:numId w:val="1011"/>
        </w:numPr>
      </w:pPr>
      <w:r>
        <w:rPr>
          <w:b/>
          <w:bCs/>
        </w:rPr>
        <w:t xml:space="preserve">Il sistema torna al punto di partenza, e il punto di partenza resta lo stesso.</w:t>
      </w:r>
      <w:r>
        <w:t xml:space="preserve"> </w:t>
      </w:r>
      <w:r>
        <w:t xml:space="preserve">È la parte che nessuno nota, ed è quella che qui si rompe.</w:t>
      </w:r>
    </w:p>
    <w:p>
      <w:pPr>
        <w:pStyle w:val="FirstParagraph"/>
      </w:pPr>
      <w:r>
        <w:t xml:space="preserve">Due dettagli, perché sono i due che il capitolo successivo ribalta.</w:t>
      </w:r>
    </w:p>
    <w:p>
      <w:pPr>
        <w:pStyle w:val="BodyText"/>
      </w:pPr>
      <w:r>
        <w:rPr>
          <w:b/>
          <w:bCs/>
        </w:rPr>
        <w:t xml:space="preserve">L’anidride carbonica non è uno scarto: è il segnale.</w:t>
      </w:r>
      <w:r>
        <w:t xml:space="preserve"> </w:t>
      </w:r>
      <w:r>
        <w:t xml:space="preserve">Dice al tronco encefalico quanto devi respirare, e regola il calibro dei vasi cerebrali. Quando scende troppo i vasi si restringono, e arrivano testa leggera e ovattamento. Quando scende molto e in fretta cambia il pH e cambia la soglia dei nervi periferici, e arrivano i formicolii a mani e intorno alla bocca. Sono le sensazioni che il paziente descrive, e nascono da qui.</w:t>
      </w:r>
    </w:p>
    <w:p>
      <w:pPr>
        <w:pStyle w:val="BodyText"/>
      </w:pPr>
      <w:r>
        <w:rPr>
          <w:b/>
          <w:bCs/>
        </w:rPr>
        <w:t xml:space="preserve">Il respiro lento non è calmante per suggestione.</w:t>
      </w:r>
      <w:r>
        <w:t xml:space="preserve"> </w:t>
      </w:r>
      <w:r>
        <w:t xml:space="preserve">Respirare intorno a</w:t>
      </w:r>
      <w:r>
        <w:t xml:space="preserve"> </w:t>
      </w:r>
      <w:r>
        <w:rPr>
          <w:b/>
          <w:bCs/>
        </w:rPr>
        <w:t xml:space="preserve">sei atti al minuto</w:t>
      </w:r>
      <w:r>
        <w:t xml:space="preserve"> </w:t>
      </w:r>
      <w:r>
        <w:t xml:space="preserve">porta in fase le oscillazioni della pressione e quelle del cuore: il ritardo dell’anello barocettivo mette la risonanza esattamente lì. In venti ipertesi e ventisei controlli, respirare a sei atti al minuto ha</w:t>
      </w:r>
      <w:r>
        <w:t xml:space="preserve"> </w:t>
      </w:r>
      <w:r>
        <w:rPr>
          <w:b/>
          <w:bCs/>
        </w:rPr>
        <w:t xml:space="preserve">quasi raddoppiato la sensibilità barocettiva</w:t>
      </w:r>
      <w:r>
        <w:t xml:space="preserve"> </w:t>
      </w:r>
      <w:r>
        <w:t xml:space="preserve">— da 5,8 a 10,3 millisecondi per millimetro di mercurio negli ipertesi — senza indurre iperventilazione (Joseph e Bernardi,</w:t>
      </w:r>
      <w:r>
        <w:t xml:space="preserve"> </w:t>
      </w:r>
      <w:r>
        <w:rPr>
          <w:i/>
          <w:iCs/>
        </w:rPr>
        <w:t xml:space="preserve">Hypertension</w:t>
      </w:r>
      <w:r>
        <w:t xml:space="preserve"> </w:t>
      </w:r>
      <w:r>
        <w:t xml:space="preserve">2005 — PMID 16129818).</w:t>
      </w:r>
    </w:p>
    <w:p>
      <w:pPr>
        <w:pStyle w:val="BodyText"/>
      </w:pPr>
      <w:r>
        <w:rPr>
          <w:b/>
          <w:bCs/>
        </w:rPr>
        <w:t xml:space="preserve">Per te:</w:t>
      </w:r>
      <w:r>
        <w:t xml:space="preserve"> </w:t>
      </w:r>
      <w:r>
        <w:t xml:space="preserve">il numero che ti serve in stanza non è la sensibilità barocettiva, che non puoi misurare. È</w:t>
      </w:r>
      <w:r>
        <w:t xml:space="preserve"> </w:t>
      </w:r>
      <w:r>
        <w:rPr>
          <w:b/>
          <w:bCs/>
        </w:rPr>
        <w:t xml:space="preserve">sei atti al minuto</w:t>
      </w:r>
      <w:r>
        <w:t xml:space="preserve">, il ritmo a cui quell’effetto compare. E il respiro lento agisce bene quando l’allarme</w:t>
      </w:r>
      <w:r>
        <w:t xml:space="preserve"> </w:t>
      </w:r>
      <w:r>
        <w:rPr>
          <w:b/>
          <w:bCs/>
        </w:rPr>
        <w:t xml:space="preserve">non</w:t>
      </w:r>
      <w:r>
        <w:t xml:space="preserve"> </w:t>
      </w:r>
      <w:r>
        <w:t xml:space="preserve">è al picco, per la ragione del passaggio 5.</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per l’effetto del respiro lento sulla sensibilità barocettiva — misurato in ipertesi e controlli sani, non in questi pazienti. Il salto è di popolazione.</w:t>
      </w:r>
    </w:p>
    <w:p>
      <w:pPr>
        <w:pStyle w:val="FirstParagraph"/>
      </w:pPr>
      <w:r>
        <w:rPr>
          <w:b/>
          <w:bCs/>
        </w:rPr>
        <w:t xml:space="preserve">Questo è il sistema che funziona. Ora vediamo dove si rompe.</w:t>
      </w:r>
    </w:p>
    <w:p>
      <w:pPr>
        <w:pStyle w:val="BodyText"/>
      </w:pPr>
      <w:r>
        <w:rPr>
          <w:b/>
          <w:bCs/>
        </w:rPr>
        <w:t xml:space="preserve">Le tre cose da ricordare, più una</w:t>
      </w:r>
    </w:p>
    <w:p>
      <w:pPr>
        <w:pStyle w:val="Compact"/>
        <w:numPr>
          <w:ilvl w:val="0"/>
          <w:numId w:val="1012"/>
        </w:numPr>
      </w:pPr>
      <w:r>
        <w:t xml:space="preserve">Il freno vero dell’allarme è la cessazione del comando dall’alto. I riflessi non lo spengono: si spostano con lui e difendono il nuovo punto di lavoro.</w:t>
      </w:r>
    </w:p>
    <w:p>
      <w:pPr>
        <w:pStyle w:val="Compact"/>
        <w:numPr>
          <w:ilvl w:val="0"/>
          <w:numId w:val="1012"/>
        </w:numPr>
      </w:pPr>
      <w:r>
        <w:t xml:space="preserve">Testa leggera e formicolii non sono sintomi vaghi. Sono conseguenze prevedibili di un’anidride carbonica bassa, e si spiegano in trenta secondi.</w:t>
      </w:r>
    </w:p>
    <w:p>
      <w:pPr>
        <w:pStyle w:val="Compact"/>
        <w:numPr>
          <w:ilvl w:val="0"/>
          <w:numId w:val="1012"/>
        </w:numPr>
      </w:pPr>
      <w:r>
        <w:t xml:space="preserve">Il livello di attivazione ha segnali suoi — come il corpo risponde a te — e non si misura contando il respiro.</w:t>
      </w:r>
    </w:p>
    <w:p>
      <w:pPr>
        <w:pStyle w:val="Compact"/>
        <w:numPr>
          <w:ilvl w:val="0"/>
          <w:numId w:val="1012"/>
        </w:numPr>
      </w:pPr>
      <w:r>
        <w:rPr>
          <w:b/>
          <w:bCs/>
        </w:rPr>
        <w:t xml:space="preserve">Perché ci sei tu.</w:t>
      </w:r>
      <w:r>
        <w:t xml:space="preserve"> </w:t>
      </w:r>
      <w:r>
        <w:t xml:space="preserve">Il respiro a sei atti al minuto quasi raddoppia la sensibilità barocettiva (Joseph e Bernardi, 2005, PMID 16129818). Ti autorizza a insegnare il respiro come manovra fisiologica e non come tecnica di rilassamento; non a dedurne un effetto clinico, perché quello studio ha misurato un riflesso e non ha curato nessuno.</w:t>
      </w:r>
    </w:p>
    <w:p>
      <w:r>
        <w:pict>
          <v:rect style="width:0;height:1.5pt" o:hralign="center" o:hrstd="t" o:hr="t"/>
        </w:pict>
      </w:r>
    </w:p>
    <w:bookmarkEnd w:id="26"/>
    <w:bookmarkStart w:id="32"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cose si spostano insieme — la taratura del respiro, il tono muscolare, la soglia di percezione, il ritorno del segnale corporeo e il perimetro di vita — e ciascuna tiene su le altre.</w:t>
      </w:r>
    </w:p>
    <w:p>
      <w:pPr>
        <w:pStyle w:val="FirstParagraph"/>
      </w:pPr>
      <w:r>
        <w:t xml:space="preserve">I meccanismi sono in ordine di solidità decrescente. Non è l’ordine in cui si accendono, che trovi nel filo del Capitolo 14. Il primo è misurato in decine di studi; l’ultimo è un comportamento osservato, non un meccanismo fisiologico.</w:t>
      </w:r>
    </w:p>
    <w:bookmarkStart w:id="27" w:name="X2aad9c2f9ce44c7406e65cb1eb746bc091bec7e"/>
    <w:p>
      <w:pPr>
        <w:pStyle w:val="Heading3"/>
      </w:pPr>
      <w:r>
        <w:t xml:space="preserve">1. La taratura del respiro si sposta in basso, e ci resta</w:t>
      </w:r>
    </w:p>
    <w:p>
      <w:pPr>
        <w:pStyle w:val="FirstParagraph"/>
      </w:pPr>
      <w:r>
        <w:t xml:space="preserve">La catena, in cinque passaggi.</w:t>
      </w:r>
    </w:p>
    <w:p>
      <w:pPr>
        <w:pStyle w:val="Compact"/>
        <w:numPr>
          <w:ilvl w:val="0"/>
          <w:numId w:val="1013"/>
        </w:numPr>
      </w:pPr>
      <w:r>
        <w:t xml:space="preserve">In una fase di allarme ventila più del necessario, e l’anidride carbonica scende.</w:t>
      </w:r>
    </w:p>
    <w:p>
      <w:pPr>
        <w:pStyle w:val="Compact"/>
        <w:numPr>
          <w:ilvl w:val="0"/>
          <w:numId w:val="1013"/>
        </w:numPr>
      </w:pPr>
      <w:r>
        <w:t xml:space="preserve">Il rene compensa l’alcalosi eliminando bicarbonati, e in qualche giorno il pH torna vicino alla norma.</w:t>
      </w:r>
    </w:p>
    <w:p>
      <w:pPr>
        <w:pStyle w:val="Compact"/>
        <w:numPr>
          <w:ilvl w:val="0"/>
          <w:numId w:val="1013"/>
        </w:numPr>
      </w:pPr>
      <w:r>
        <w:t xml:space="preserve">A quel punto il corpo funziona con</w:t>
      </w:r>
      <w:r>
        <w:t xml:space="preserve"> </w:t>
      </w:r>
      <w:r>
        <w:rPr>
          <w:b/>
          <w:bCs/>
        </w:rPr>
        <w:t xml:space="preserve">una riserva più bassa</w:t>
      </w:r>
      <w:r>
        <w:t xml:space="preserve">: meno anidride carbonica di partenza e meno tampone.</w:t>
      </w:r>
    </w:p>
    <w:p>
      <w:pPr>
        <w:pStyle w:val="Compact"/>
        <w:numPr>
          <w:ilvl w:val="0"/>
          <w:numId w:val="1013"/>
        </w:numPr>
      </w:pPr>
      <w:r>
        <w:t xml:space="preserve">E non si sposta solo il punto di lavoro.</w:t>
      </w:r>
      <w:r>
        <w:t xml:space="preserve"> </w:t>
      </w:r>
      <w:r>
        <w:rPr>
          <w:b/>
          <w:bCs/>
        </w:rPr>
        <w:t xml:space="preserve">In una parte di questi pazienti</w:t>
      </w:r>
      <w:r>
        <w:t xml:space="preserve"> </w:t>
      </w:r>
      <w:r>
        <w:t xml:space="preserve">si alza anche la</w:t>
      </w:r>
      <w:r>
        <w:t xml:space="preserve"> </w:t>
      </w:r>
      <w:r>
        <w:rPr>
          <w:b/>
          <w:bCs/>
        </w:rPr>
        <w:t xml:space="preserve">sensibilità</w:t>
      </w:r>
      <w:r>
        <w:t xml:space="preserve">. La rete di 41 studi e 2.181 partecipanti trova la reattività aumentata all’anidride carbonica</w:t>
      </w:r>
      <w:r>
        <w:t xml:space="preserve"> </w:t>
      </w:r>
      <w:r>
        <w:rPr>
          <w:b/>
          <w:bCs/>
        </w:rPr>
        <w:t xml:space="preserve">nel disturbo di panico, nella sindrome disforica premestruale e nella fobia sociale</w:t>
      </w:r>
      <w:r>
        <w:t xml:space="preserve">. E</w:t>
      </w:r>
      <w:r>
        <w:t xml:space="preserve"> </w:t>
      </w:r>
      <w:r>
        <w:rPr>
          <w:b/>
          <w:bCs/>
        </w:rPr>
        <w:t xml:space="preserve">non la trova nell’ansia generalizzata</w:t>
      </w:r>
      <w:r>
        <w:t xml:space="preserve">, dove non è distinguibile dai controlli sani (Tural e Iosifescu,</w:t>
      </w:r>
      <w:r>
        <w:t xml:space="preserve"> </w:t>
      </w:r>
      <w:r>
        <w:rPr>
          <w:i/>
          <w:iCs/>
        </w:rPr>
        <w:t xml:space="preserve">J Psychiatr Res</w:t>
      </w:r>
      <w:r>
        <w:t xml:space="preserve"> </w:t>
      </w:r>
      <w:r>
        <w:t xml:space="preserve">2021 — PMID 33250190).</w:t>
      </w:r>
      <w:r>
        <w:t xml:space="preserve"> </w:t>
      </w:r>
      <w:r>
        <w:rPr>
          <w:i/>
          <w:iCs/>
        </w:rPr>
        <w:t xml:space="preserve">Misurato con l’inalazione di anidride carbonica in laboratorio, e misurato per fenotipo diagnostico: dove il paziente che hai davanti sta in questa seconda casella, questo passaggio non gli si applica.</w:t>
      </w:r>
      <w:r>
        <w:t xml:space="preserve"> </w:t>
      </w:r>
      <w:r>
        <w:t xml:space="preserve">Il passo appartiene al sottotipo respiratorio e al cardiocentrico con storia di panico, non al muscolo-tensivo con ansia generalizzata.</w:t>
      </w:r>
    </w:p>
    <w:p>
      <w:pPr>
        <w:pStyle w:val="Compact"/>
        <w:numPr>
          <w:ilvl w:val="0"/>
          <w:numId w:val="1013"/>
        </w:numPr>
      </w:pPr>
      <w:r>
        <w:t xml:space="preserve">Ogni piccola accelerazione del respiro — una rampa di scale, un discorso concitato, un sospiro di troppo — porta il sistema oltre la soglia in cui compaiono testa leggera, formicolii e stretta al petto.</w:t>
      </w:r>
    </w:p>
    <w:p>
      <w:pPr>
        <w:pStyle w:val="FirstParagraph"/>
      </w:pPr>
      <w:r>
        <w:t xml:space="preserve">Il reperto di base è misurato. Nella meta-analisi dei parametri respiratori nel disturbo di panico, i pazienti hanno</w:t>
      </w:r>
      <w:r>
        <w:t xml:space="preserve"> </w:t>
      </w:r>
      <w:r>
        <w:rPr>
          <w:b/>
          <w:bCs/>
        </w:rPr>
        <w:t xml:space="preserve">ventilazione minuto più alta e anidride carbonica di fine espirazione più bassa</w:t>
      </w:r>
      <w:r>
        <w:t xml:space="preserve"> </w:t>
      </w:r>
      <w:r>
        <w:t xml:space="preserve">dei controlli, con</w:t>
      </w:r>
      <w:r>
        <w:t xml:space="preserve"> </w:t>
      </w:r>
      <w:r>
        <w:rPr>
          <w:b/>
          <w:bCs/>
        </w:rPr>
        <w:t xml:space="preserve">bicarbonati più bassi</w:t>
      </w:r>
      <w:r>
        <w:t xml:space="preserve">,</w:t>
      </w:r>
      <w:r>
        <w:t xml:space="preserve"> </w:t>
      </w:r>
      <w:r>
        <w:rPr>
          <w:b/>
          <w:bCs/>
        </w:rPr>
        <w:t xml:space="preserve">più variabilità del respiro</w:t>
      </w:r>
      <w:r>
        <w:t xml:space="preserve"> </w:t>
      </w:r>
      <w:r>
        <w:t xml:space="preserve">e</w:t>
      </w:r>
      <w:r>
        <w:t xml:space="preserve"> </w:t>
      </w:r>
      <w:r>
        <w:rPr>
          <w:b/>
          <w:bCs/>
        </w:rPr>
        <w:t xml:space="preserve">più sospiri</w:t>
      </w:r>
      <w:r>
        <w:t xml:space="preserve">. I dati ematici indicano un’iperventilazione</w:t>
      </w:r>
      <w:r>
        <w:t xml:space="preserve"> </w:t>
      </w:r>
      <w:r>
        <w:rPr>
          <w:b/>
          <w:bCs/>
        </w:rPr>
        <w:t xml:space="preserve">cronica</w:t>
      </w:r>
      <w:r>
        <w:t xml:space="preserve">, non un artefatto della misurazione (Grassi,</w:t>
      </w:r>
      <w:r>
        <w:t xml:space="preserve"> </w:t>
      </w:r>
      <w:r>
        <w:rPr>
          <w:i/>
          <w:iCs/>
        </w:rPr>
        <w:t xml:space="preserve">J Affect Disord</w:t>
      </w:r>
      <w:r>
        <w:t xml:space="preserve"> </w:t>
      </w:r>
      <w:r>
        <w:t xml:space="preserve">2013 — PMID 23107756).</w:t>
      </w:r>
    </w:p>
    <w:p>
      <w:pPr>
        <w:pStyle w:val="BodyText"/>
      </w:pPr>
      <w:r>
        <w:t xml:space="preserve">E c’è la prova che quella grandezza conta. Uno studio ha randomizzato 41 pazienti con disturbo di panico a quattro settimane di riaddestramento del respiro guidato da capnometro, oppure a un addestramento cognitivo.</w:t>
      </w:r>
      <w:r>
        <w:t xml:space="preserve"> </w:t>
      </w:r>
      <w:r>
        <w:rPr>
          <w:b/>
          <w:bCs/>
        </w:rPr>
        <w:t xml:space="preserve">Solo il gruppo del respiro è passato da valori ipocapnici a valori normali</w:t>
      </w:r>
      <w:r>
        <w:t xml:space="preserve">, e lì la variazione dell’anidride carbonica</w:t>
      </w:r>
      <w:r>
        <w:t xml:space="preserve"> </w:t>
      </w:r>
      <w:r>
        <w:rPr>
          <w:b/>
          <w:bCs/>
        </w:rPr>
        <w:t xml:space="preserve">ha preceduto e mediato</w:t>
      </w:r>
      <w:r>
        <w:t xml:space="preserve"> </w:t>
      </w:r>
      <w:r>
        <w:t xml:space="preserve">il cambiamento nella valutazione dei sintomi (Meuret,</w:t>
      </w:r>
      <w:r>
        <w:t xml:space="preserve"> </w:t>
      </w:r>
      <w:r>
        <w:rPr>
          <w:i/>
          <w:iCs/>
        </w:rPr>
        <w:t xml:space="preserve">J Consult Clin Psychol</w:t>
      </w:r>
      <w:r>
        <w:t xml:space="preserve"> </w:t>
      </w:r>
      <w:r>
        <w:t xml:space="preserve">2010 — PMID 20873904).</w:t>
      </w:r>
    </w:p>
    <w:p>
      <w:pPr>
        <w:pStyle w:val="BodyText"/>
      </w:pPr>
      <w:r>
        <w:t xml:space="preserve">Il dato va letto per intero, perché il resto cambia la conclusione.</w:t>
      </w:r>
      <w:r>
        <w:t xml:space="preserve"> </w:t>
      </w:r>
      <w:r>
        <w:rPr>
          <w:b/>
          <w:bCs/>
        </w:rPr>
        <w:t xml:space="preserve">I due bracci hanno ottenuto riduzioni dei sintomi significative e comparabili.</w:t>
      </w:r>
      <w:r>
        <w:t xml:space="preserve"> </w:t>
      </w:r>
      <w:r>
        <w:t xml:space="preserve">L’anidride carbonica era il mediatore nel braccio che la bersagliava: correggerla è</w:t>
      </w:r>
      <w:r>
        <w:t xml:space="preserve"> </w:t>
      </w:r>
      <w:r>
        <w:rPr>
          <w:i/>
          <w:iCs/>
        </w:rPr>
        <w:t xml:space="preserve">una</w:t>
      </w:r>
      <w:r>
        <w:t xml:space="preserve"> </w:t>
      </w:r>
      <w:r>
        <w:t xml:space="preserve">via al miglioramento, non la sua condizione necessaria.</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questi pazienti abbiano di base ventilazione più alta e anidride carbonica più bassa.</w:t>
      </w:r>
      <w:r>
        <w:t xml:space="preserve"> </w:t>
      </w:r>
      <w:r>
        <w:rPr>
          <w:b/>
          <w:bCs/>
        </w:rPr>
        <w:t xml:space="preserve">DIMOSTRATO</w:t>
      </w:r>
      <w:r>
        <w:t xml:space="preserve"> </w:t>
      </w:r>
      <w:r>
        <w:t xml:space="preserve">anche il passo 4, ma</w:t>
      </w:r>
      <w:r>
        <w:t xml:space="preserve"> </w:t>
      </w:r>
      <w:r>
        <w:rPr>
          <w:b/>
          <w:bCs/>
        </w:rPr>
        <w:t xml:space="preserve">solo per il fenotipo dichiarato</w:t>
      </w:r>
      <w:r>
        <w:t xml:space="preserve">: la sensibilità aumentata all’anidride carbonica è misurata nel panico e nella fobia sociale e non nell’ansia generalizzata (Tural e Iosifescu, 2021, PMID 33250190).</w:t>
      </w:r>
      <w:r>
        <w:t xml:space="preserve"> </w:t>
      </w:r>
      <w:r>
        <w:rPr>
          <w:b/>
          <w:bCs/>
        </w:rPr>
        <w:t xml:space="preserve">PROBABILE</w:t>
      </w:r>
      <w:r>
        <w:t xml:space="preserve"> </w:t>
      </w:r>
      <w:r>
        <w:rPr>
          <w:i/>
          <w:iCs/>
        </w:rPr>
        <w:t xml:space="preserve">(razionale forte, prove parziali)</w:t>
      </w:r>
      <w:r>
        <w:t xml:space="preserve"> </w:t>
      </w:r>
      <w:r>
        <w:t xml:space="preserve">che correggerla sia una via al miglioramento: la mediazione vive dentro un solo braccio di uno studio da 41 pazienti, e il braccio cognitivo è migliorato uguale senza toccarla (Meuret, 2010, PMID 20873904).</w:t>
      </w:r>
      <w:r>
        <w:t xml:space="preserve"> </w:t>
      </w:r>
      <w:r>
        <w:rPr>
          <w:b/>
          <w:bCs/>
        </w:rPr>
        <w:t xml:space="preserve">PROBABILE</w:t>
      </w:r>
      <w:r>
        <w:t xml:space="preserve"> </w:t>
      </w:r>
      <w:r>
        <w:t xml:space="preserve">il passaggio 5, cioè che la riserva bassa generi il sintomo — con la prova contraria nella stessa riga: durante gli attacchi spontanei l’anidride carbonica scendeva solo in 7 casi su 22, e dopo l’inizio dell’attacco (Hornsveld, 1996, PMID 8684155). La riserva bassa</w:t>
      </w:r>
      <w:r>
        <w:t xml:space="preserve"> </w:t>
      </w:r>
      <w:r>
        <w:rPr>
          <w:b/>
          <w:bCs/>
        </w:rPr>
        <w:t xml:space="preserve">di base</w:t>
      </w:r>
      <w:r>
        <w:t xml:space="preserve"> </w:t>
      </w:r>
      <w:r>
        <w:t xml:space="preserve">è misurata; la caduta acuta</w:t>
      </w:r>
      <w:r>
        <w:t xml:space="preserve"> </w:t>
      </w:r>
      <w:r>
        <w:rPr>
          <w:i/>
          <w:iCs/>
        </w:rPr>
        <w:t xml:space="preserve">durante</w:t>
      </w:r>
      <w:r>
        <w:t xml:space="preserve"> </w:t>
      </w:r>
      <w:r>
        <w:t xml:space="preserve">l’episodio no: sono due grandezze diverse.</w:t>
      </w:r>
      <w:r>
        <w:t xml:space="preserve"> </w:t>
      </w:r>
      <w:r>
        <w:rPr>
          <w:b/>
          <w:bCs/>
        </w:rPr>
        <w:t xml:space="preserve">IPOTESI</w:t>
      </w:r>
      <w:r>
        <w:t xml:space="preserve"> </w:t>
      </w:r>
      <w:r>
        <w:rPr>
          <w:i/>
          <w:iCs/>
        </w:rPr>
        <w:t xml:space="preserve">(meccanismo coerente, nessuno studio)</w:t>
      </w:r>
      <w:r>
        <w:t xml:space="preserve"> </w:t>
      </w:r>
      <w:r>
        <w:t xml:space="preserve">che il lavoro manuale su diaframma e parete sposti l’anidride carbonica: nessuno l’ha misurato.</w:t>
      </w:r>
    </w:p>
    <w:p>
      <w:pPr>
        <w:pStyle w:val="FirstParagraph"/>
      </w:pPr>
      <w:r>
        <w:rPr>
          <w:b/>
          <w:bCs/>
        </w:rPr>
        <w:t xml:space="preserve">Come si vede addosso al paziente.</w:t>
      </w:r>
      <w:r>
        <w:t xml:space="preserve"> </w:t>
      </w:r>
      <w:r>
        <w:t xml:space="preserve">Respiro rapido e superficiale, contato senza avvisarlo. Sospiri frequenti nel colloquio. Movimento toracico prevalente sull’addominale, o i due in contrasto. Formicolii che compaiono quando parla di qualcosa che lo attiva. Escursione ridotta al metro.</w:t>
      </w:r>
    </w:p>
    <w:p>
      <w:pPr>
        <w:pStyle w:val="BodyText"/>
      </w:pPr>
      <w:r>
        <w:rPr>
          <w:b/>
          <w:bCs/>
        </w:rPr>
        <w:t xml:space="preserve">È il conto corrente tenuto sempre a saldo zero: basta una spesa da niente e vai in rosso.</w:t>
      </w:r>
    </w:p>
    <w:bookmarkEnd w:id="27"/>
    <w:bookmarkStart w:id="28" w:name="X1f67bc1b002c9b5bb203dd2fb06822dfa57d8b8"/>
    <w:p>
      <w:pPr>
        <w:pStyle w:val="Heading3"/>
      </w:pPr>
      <w:r>
        <w:t xml:space="preserve">2. Il muscolo resta acceso perché qualcuno continua ad accenderlo</w:t>
      </w:r>
    </w:p>
    <w:p>
      <w:pPr>
        <w:pStyle w:val="FirstParagraph"/>
      </w:pPr>
      <w:r>
        <w:t xml:space="preserve">La catena, in tre passaggi.</w:t>
      </w:r>
    </w:p>
    <w:p>
      <w:pPr>
        <w:pStyle w:val="Compact"/>
        <w:numPr>
          <w:ilvl w:val="0"/>
          <w:numId w:val="1014"/>
        </w:numPr>
      </w:pPr>
      <w:r>
        <w:t xml:space="preserve">Una fase di attivazione alza il tono di collo, spalle, mandibola e parete toracica.</w:t>
      </w:r>
    </w:p>
    <w:p>
      <w:pPr>
        <w:pStyle w:val="Compact"/>
        <w:numPr>
          <w:ilvl w:val="0"/>
          <w:numId w:val="1014"/>
        </w:numPr>
      </w:pPr>
      <w:r>
        <w:t xml:space="preserve">L’attivazione centrale scende sotto la soglia della coscienza,</w:t>
      </w:r>
      <w:r>
        <w:t xml:space="preserve"> </w:t>
      </w:r>
      <w:r>
        <w:rPr>
          <w:b/>
          <w:bCs/>
        </w:rPr>
        <w:t xml:space="preserve">ma non si spegne</w:t>
      </w:r>
      <w:r>
        <w:t xml:space="preserve">. Resta un comando discendente basso e ininterrotto. Quel comando tiene reclutate sempre le stesse unità motorie a bassa soglia — quelle che si accendono per prime e si spengono per ultime — con un guadagno riflesso più alto sullo stiramento. Il paziente non lo sente come contrazione perché è troppo basso; lo sente la sera come stanchezza.</w:t>
      </w:r>
    </w:p>
    <w:p>
      <w:pPr>
        <w:pStyle w:val="Compact"/>
        <w:numPr>
          <w:ilvl w:val="0"/>
          <w:numId w:val="1014"/>
        </w:numPr>
      </w:pPr>
      <w:r>
        <w:t xml:space="preserve">Quel fondo cambia la meccanica del respiro e alimenta il primo meccanismo.</w:t>
      </w:r>
    </w:p>
    <w:p>
      <w:pPr>
        <w:pStyle w:val="FirstParagraph"/>
      </w:pPr>
      <w:r>
        <w:t xml:space="preserve">Il passaggio 2 è scritto così per una ragione fisica.</w:t>
      </w:r>
      <w:r>
        <w:t xml:space="preserve"> </w:t>
      </w:r>
      <w:r>
        <w:rPr>
          <w:b/>
          <w:bCs/>
        </w:rPr>
        <w:t xml:space="preserve">Un muscolo a riposo è elettricamente silente, e nessun meccanismo periferico tiene un’unità motoria a scaricare quando il comando è cessato.</w:t>
      </w:r>
      <w:r>
        <w:t xml:space="preserve"> </w:t>
      </w:r>
      <w:r>
        <w:t xml:space="preserve">Se l’elettromiografia a riposo è alta, il comando non è cessato: è sceso. Il fenomeno delle unità motorie continuamente attive a bassissimo livello è documentato nel lavoro al videoterminale, non nell’ansia (Zennaro,</w:t>
      </w:r>
      <w:r>
        <w:t xml:space="preserve"> </w:t>
      </w:r>
      <w:r>
        <w:rPr>
          <w:i/>
          <w:iCs/>
        </w:rPr>
        <w:t xml:space="preserve">J Electromyogr Kinesiol</w:t>
      </w:r>
      <w:r>
        <w:t xml:space="preserve"> </w:t>
      </w:r>
      <w:r>
        <w:t xml:space="preserve">2003 — PMID 12586517): salto di popolazione.</w:t>
      </w:r>
    </w:p>
    <w:p>
      <w:pPr>
        <w:pStyle w:val="BodyText"/>
      </w:pPr>
      <w:r>
        <w:t xml:space="preserve">Il dato che regge il meccanismo ne definisce anche il limite. Sono state confrontate</w:t>
      </w:r>
      <w:r>
        <w:t xml:space="preserve"> </w:t>
      </w:r>
      <w:r>
        <w:rPr>
          <w:b/>
          <w:bCs/>
        </w:rPr>
        <w:t xml:space="preserve">venti donne con disturbo d’ansia generalizzata</w:t>
      </w:r>
      <w:r>
        <w:t xml:space="preserve"> </w:t>
      </w:r>
      <w:r>
        <w:t xml:space="preserve">e altrettante non ansiose: la differenza a riposo era</w:t>
      </w:r>
      <w:r>
        <w:t xml:space="preserve"> </w:t>
      </w:r>
      <w:r>
        <w:rPr>
          <w:b/>
          <w:bCs/>
        </w:rPr>
        <w:t xml:space="preserve">sull’elettromiografia — frontale e gastrocnemio — e non sulle misure autonomiche</w:t>
      </w:r>
      <w:r>
        <w:t xml:space="preserve"> </w:t>
      </w:r>
      <w:r>
        <w:t xml:space="preserve">(Hoehn-Saric,</w:t>
      </w:r>
      <w:r>
        <w:t xml:space="preserve"> </w:t>
      </w:r>
      <w:r>
        <w:rPr>
          <w:i/>
          <w:iCs/>
        </w:rPr>
        <w:t xml:space="preserve">Arch Gen Psychiatry</w:t>
      </w:r>
      <w:r>
        <w:t xml:space="preserve"> </w:t>
      </w:r>
      <w:r>
        <w:t xml:space="preserve">1989 — PMID 2589925).</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il tono muscolare a riposo distingua queste pazienti dalle non ansiose —</w:t>
      </w:r>
      <w:r>
        <w:t xml:space="preserve"> </w:t>
      </w:r>
      <w:r>
        <w:rPr>
          <w:b/>
          <w:bCs/>
        </w:rPr>
        <w:t xml:space="preserve">su venti donne, e misurato su muscolo frontale e gastrocnemio: il salto è doppio, di popolazione e di distretto.</w:t>
      </w:r>
      <w:r>
        <w:t xml:space="preserve"> </w:t>
      </w:r>
      <w:r>
        <w:t xml:space="preserve">Nessuno dei muscoli su cui lavori — masseteri, scaleni, sternocleidomastoideo, trapezio, parete toracica — è stato misurato lì.</w:t>
      </w:r>
      <w:r>
        <w:t xml:space="preserve"> </w:t>
      </w:r>
      <w:r>
        <w:rPr>
          <w:b/>
          <w:bCs/>
        </w:rPr>
        <w:t xml:space="preserve">IPOTESI</w:t>
      </w:r>
      <w:r>
        <w:t xml:space="preserve"> </w:t>
      </w:r>
      <w:r>
        <w:rPr>
          <w:i/>
          <w:iCs/>
        </w:rPr>
        <w:t xml:space="preserve">(meccanismo coerente, nessuno studio)</w:t>
      </w:r>
      <w:r>
        <w:t xml:space="preserve"> </w:t>
      </w:r>
      <w:r>
        <w:t xml:space="preserve">che ridurre quel tono con le mani riduca i sintomi: la meta-analisi dedicata non trova, sull’ansia, un effetto significativo — tre soli studi, dimensione −0,15, intervallo da −0,51 a 0,20 (Gordon,</w:t>
      </w:r>
      <w:r>
        <w:t xml:space="preserve"> </w:t>
      </w:r>
      <w:r>
        <w:rPr>
          <w:i/>
          <w:iCs/>
        </w:rPr>
        <w:t xml:space="preserve">BMJ Open</w:t>
      </w:r>
      <w:r>
        <w:t xml:space="preserve"> </w:t>
      </w:r>
      <w:r>
        <w:t xml:space="preserve">2025, PMID 39920074).</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e costa qualcosa. Il sintomo compare spesso dove il compenso ha ceduto, non dove il problema è nato. Voce integrale nel Glossario.</w:t>
      </w:r>
    </w:p>
    <w:p>
      <w:pPr>
        <w:pStyle w:val="FirstParagraph"/>
      </w:pPr>
      <w:r>
        <w:rPr>
          <w:b/>
          <w:bCs/>
        </w:rPr>
        <w:t xml:space="preserve">Come si vede addosso al paziente.</w:t>
      </w:r>
      <w:r>
        <w:t xml:space="preserve"> </w:t>
      </w:r>
      <w:r>
        <w:t xml:space="preserve">Spalle alte e clavicole che salgono nell’inspirazione tranquilla. Masseteri ipertrofici, faccette dentali consumate, guance segnate all’interno. Trapezio superiore che non si lascia allungare. Il paziente che dice</w:t>
      </w:r>
      <w:r>
        <w:t xml:space="preserve"> </w:t>
      </w:r>
      <w:r>
        <w:rPr>
          <w:i/>
          <w:iCs/>
        </w:rPr>
        <w:t xml:space="preserve">«non me n’ero accorto»</w:t>
      </w:r>
      <w:r>
        <w:t xml:space="preserve"> </w:t>
      </w:r>
      <w:r>
        <w:t xml:space="preserve">quando gli metti una mano sulla mandibola.</w:t>
      </w:r>
    </w:p>
    <w:p>
      <w:pPr>
        <w:pStyle w:val="BodyText"/>
      </w:pPr>
      <w:r>
        <w:rPr>
          <w:b/>
          <w:bCs/>
        </w:rPr>
        <w:t xml:space="preserve">È il motore lasciato su di giri al semaforo: non stai andando da nessuna parte, e la benzina se ne va lo stesso.</w:t>
      </w:r>
    </w:p>
    <w:bookmarkEnd w:id="28"/>
    <w:bookmarkStart w:id="29" w:name="X8e4abcb4ff274eaed0e56fe9905328a8cc21b8a"/>
    <w:p>
      <w:pPr>
        <w:pStyle w:val="Heading3"/>
      </w:pPr>
      <w:r>
        <w:t xml:space="preserve">3. La soglia in cui un segnale del corpo diventa sintomo si abbassa</w:t>
      </w:r>
    </w:p>
    <w:p>
      <w:pPr>
        <w:pStyle w:val="FirstParagraph"/>
      </w:pPr>
      <w:r>
        <w:t xml:space="preserve">La catena, in quattro passaggi.</w:t>
      </w:r>
    </w:p>
    <w:p>
      <w:pPr>
        <w:pStyle w:val="Compact"/>
        <w:numPr>
          <w:ilvl w:val="0"/>
          <w:numId w:val="1015"/>
        </w:numPr>
      </w:pPr>
      <w:r>
        <w:t xml:space="preserve">Il corpo produce di continuo segnali interni — un extrasistole, una peristalsi, un cambio di calibro dei vasi.</w:t>
      </w:r>
    </w:p>
    <w:p>
      <w:pPr>
        <w:pStyle w:val="Compact"/>
        <w:numPr>
          <w:ilvl w:val="0"/>
          <w:numId w:val="1015"/>
        </w:numPr>
      </w:pPr>
      <w:r>
        <w:t xml:space="preserve">In condizioni normali non arrivano alla coscienza.</w:t>
      </w:r>
    </w:p>
    <w:p>
      <w:pPr>
        <w:pStyle w:val="Compact"/>
        <w:numPr>
          <w:ilvl w:val="0"/>
          <w:numId w:val="1015"/>
        </w:numPr>
      </w:pPr>
      <w:r>
        <w:t xml:space="preserve">Qui l’attenzione è puntata sul corpo e la valutazione è di pericolo. Il segnale entra, viene etichettato come minaccia e produce una risposta.</w:t>
      </w:r>
    </w:p>
    <w:p>
      <w:pPr>
        <w:pStyle w:val="Compact"/>
        <w:numPr>
          <w:ilvl w:val="0"/>
          <w:numId w:val="1015"/>
        </w:numPr>
      </w:pPr>
      <w:r>
        <w:t xml:space="preserve">La risposta genera nuovi segnali, che entrano con la stessa etichetta.</w:t>
      </w:r>
    </w:p>
    <w:p>
      <w:pPr>
        <w:pStyle w:val="FirstParagraph"/>
      </w:pPr>
      <w:r>
        <w:t xml:space="preserve">Va detta subito la cosa che smonta la versione semplice del meccanismo.</w:t>
      </w:r>
      <w:r>
        <w:t xml:space="preserve"> </w:t>
      </w:r>
      <w:r>
        <w:rPr>
          <w:b/>
          <w:bCs/>
        </w:rPr>
        <w:t xml:space="preserve">Non è vero che questi pazienti</w:t>
      </w:r>
      <w:r>
        <w:rPr>
          <w:b/>
          <w:bCs/>
        </w:rPr>
        <w:t xml:space="preserve"> </w:t>
      </w:r>
      <w:r>
        <w:rPr>
          <w:b/>
          <w:bCs/>
        </w:rPr>
        <w:t xml:space="preserve">“sentono meglio”</w:t>
      </w:r>
      <w:r>
        <w:rPr>
          <w:b/>
          <w:bCs/>
        </w:rPr>
        <w:t xml:space="preserve"> </w:t>
      </w:r>
      <w:r>
        <w:rPr>
          <w:b/>
          <w:bCs/>
        </w:rPr>
        <w:t xml:space="preserve">il proprio corpo.</w:t>
      </w:r>
      <w:r>
        <w:t xml:space="preserve"> </w:t>
      </w:r>
      <w:r>
        <w:t xml:space="preserve">Una revisione sistematica pre-registrata — con il piano di analisi depositato prima di guardare i dati — ha raccolto 55 studi sulla relazione fra ansia e accuratezza nel contare i propri battiti.</w:t>
      </w:r>
      <w:r>
        <w:t xml:space="preserve"> </w:t>
      </w:r>
      <w:r>
        <w:rPr>
          <w:b/>
          <w:bCs/>
        </w:rPr>
        <w:t xml:space="preserve">Non emerge nessuna associazione</w:t>
      </w:r>
      <w:r>
        <w:t xml:space="preserve">, e nessuna caratteristica dei sottogruppi la fa comparire (Adams,</w:t>
      </w:r>
      <w:r>
        <w:t xml:space="preserve"> </w:t>
      </w:r>
      <w:r>
        <w:rPr>
          <w:i/>
          <w:iCs/>
        </w:rPr>
        <w:t xml:space="preserve">Neurosci Biobehav Rev</w:t>
      </w:r>
      <w:r>
        <w:t xml:space="preserve"> </w:t>
      </w:r>
      <w:r>
        <w:t xml:space="preserve">2022 — PMID 35798125).</w:t>
      </w:r>
    </w:p>
    <w:p>
      <w:pPr>
        <w:pStyle w:val="BodyText"/>
      </w:pPr>
      <w:r>
        <w:t xml:space="preserve">Quello che cambia non è la precisione del sensore. È</w:t>
      </w:r>
      <w:r>
        <w:t xml:space="preserve"> </w:t>
      </w:r>
      <w:r>
        <w:rPr>
          <w:b/>
          <w:bCs/>
        </w:rPr>
        <w:t xml:space="preserve">cosa il sistema fa del segnale</w:t>
      </w:r>
      <w:r>
        <w:t xml:space="preserve">: la stessa informazione riceve un’etichetta diversa e ottiene una risposta diversa.</w:t>
      </w:r>
    </w:p>
    <w:p>
      <w:pPr>
        <w:pStyle w:val="BodyText"/>
      </w:pPr>
      <w:r>
        <w:t xml:space="preserve">E questa seconda dimensione è misurata.</w:t>
      </w:r>
      <w:r>
        <w:t xml:space="preserve"> </w:t>
      </w:r>
      <w:r>
        <w:rPr>
          <w:b/>
          <w:bCs/>
        </w:rPr>
        <w:t xml:space="preserve">1.401 giovani adulti</w:t>
      </w:r>
      <w:r>
        <w:t xml:space="preserve"> </w:t>
      </w:r>
      <w:r>
        <w:t xml:space="preserve">sono stati seguiti per le cinque settimane dell’addestramento militare di base.</w:t>
      </w:r>
      <w:r>
        <w:t xml:space="preserve"> </w:t>
      </w:r>
      <w:r>
        <w:rPr>
          <w:b/>
          <w:bCs/>
        </w:rPr>
        <w:t xml:space="preserve">Quanto una persona valuta come pericolose le proprie sensazioni corporee predice la comparsa di attacchi di panico spontanei.</w:t>
      </w:r>
      <w:r>
        <w:t xml:space="preserve"> </w:t>
      </w:r>
      <w:r>
        <w:t xml:space="preserve">Quella grandezza si chiama</w:t>
      </w:r>
      <w:r>
        <w:t xml:space="preserve"> </w:t>
      </w:r>
      <w:r>
        <w:rPr>
          <w:i/>
          <w:iCs/>
        </w:rPr>
        <w:t xml:space="preserve">sensibilità all’ansia</w:t>
      </w:r>
      <w:r>
        <w:t xml:space="preserve">, e il potere predittivo resta anche al netto della storia di panico e dell’ansia di tratto. Circa il</w:t>
      </w:r>
      <w:r>
        <w:t xml:space="preserve"> </w:t>
      </w:r>
      <w:r>
        <w:rPr>
          <w:b/>
          <w:bCs/>
        </w:rPr>
        <w:t xml:space="preserve">20%</w:t>
      </w:r>
      <w:r>
        <w:t xml:space="preserve"> </w:t>
      </w:r>
      <w:r>
        <w:t xml:space="preserve">di chi sta nel decile superiore ha un attacco in quelle settimane, contro il</w:t>
      </w:r>
      <w:r>
        <w:t xml:space="preserve"> </w:t>
      </w:r>
      <w:r>
        <w:rPr>
          <w:b/>
          <w:bCs/>
        </w:rPr>
        <w:t xml:space="preserve">6%</w:t>
      </w:r>
      <w:r>
        <w:t xml:space="preserve"> </w:t>
      </w:r>
      <w:r>
        <w:t xml:space="preserve">di tutti gli altri (Schmidt,</w:t>
      </w:r>
      <w:r>
        <w:t xml:space="preserve"> </w:t>
      </w:r>
      <w:r>
        <w:rPr>
          <w:i/>
          <w:iCs/>
        </w:rPr>
        <w:t xml:space="preserve">J Abnorm Psychol</w:t>
      </w:r>
      <w:r>
        <w:t xml:space="preserve"> </w:t>
      </w:r>
      <w:r>
        <w:t xml:space="preserve">1997 — PMID 9241937).</w:t>
      </w:r>
      <w:r>
        <w:t xml:space="preserve"> </w:t>
      </w:r>
      <w:r>
        <w:rPr>
          <w:i/>
          <w:iCs/>
        </w:rPr>
        <w:t xml:space="preserve">Misurato su reclute sane sotto stress acuto, con un questionario e non con le mani: dice che la valutazione della sensazione predice l’attacco, non che qualcuno abbia spostato quella valutazione toccando un torace.</w:t>
      </w:r>
    </w:p>
    <w:p>
      <w:pPr>
        <w:pStyle w:val="BodyText"/>
      </w:pPr>
      <w:r>
        <w:rPr>
          <w:b/>
          <w:bCs/>
        </w:rPr>
        <w:t xml:space="preserve">Quando questo meccanismo produce dolore, il dolore ha un nome: nociplastico.</w:t>
      </w:r>
      <w:r>
        <w:t xml:space="preserve"> </w:t>
      </w:r>
      <w:r>
        <w:t xml:space="preserve">Vuol dire nato da un’alterazione dell’elaborazione del segnale, e non da un danno tissutale né da una lesione nervosa (Kosek,</w:t>
      </w:r>
      <w:r>
        <w:t xml:space="preserve"> </w:t>
      </w:r>
      <w:r>
        <w:rPr>
          <w:i/>
          <w:iCs/>
        </w:rPr>
        <w:t xml:space="preserve">Pain</w:t>
      </w:r>
      <w:r>
        <w:t xml:space="preserve"> </w:t>
      </w:r>
      <w:r>
        <w:t xml:space="preserve">2021 — PMID 33974577). I criteri stanno nel Glossario.</w:t>
      </w:r>
    </w:p>
    <w:p>
      <w:pPr>
        <w:pStyle w:val="BodyText"/>
      </w:pPr>
      <w:r>
        <w:t xml:space="preserve">E cambia la condotta:</w:t>
      </w:r>
      <w:r>
        <w:t xml:space="preserve"> </w:t>
      </w:r>
      <w:r>
        <w:rPr>
          <w:b/>
          <w:bCs/>
        </w:rPr>
        <w:t xml:space="preserve">un quadro nociplastico non risponde al carico locale, e insistere sul tessuto lo peggiora.</w:t>
      </w:r>
      <w:r>
        <w:t xml:space="preserve"> </w:t>
      </w:r>
      <w:r>
        <w:t xml:space="preserve">È la differenza fra il paziente in cui una pressione più decisa sul massetere apre qualcosa e quello in cui la stessa pressione alza tutto per tre giorni. Non è lo stesso paziente con una dose diversa: è un bersaglio diverso.</w:t>
      </w:r>
    </w:p>
    <w:p>
      <w:pPr>
        <w:pStyle w:val="BlockText"/>
      </w:pPr>
      <w:r>
        <w:rPr>
          <w:b/>
          <w:bCs/>
        </w:rPr>
        <w:t xml:space="preserve">Quanto è solido:</w:t>
      </w:r>
      <w:r>
        <w:t xml:space="preserve"> </w:t>
      </w:r>
      <w:r>
        <w:t xml:space="preserve">l’etichetta si spezza sulle due dimensioni.</w:t>
      </w:r>
      <w:r>
        <w:t xml:space="preserve"> </w:t>
      </w:r>
      <w:r>
        <w:rPr>
          <w:b/>
          <w:bCs/>
        </w:rPr>
        <w:t xml:space="preserve">PROBABILE</w:t>
      </w:r>
      <w:r>
        <w:t xml:space="preserve"> </w:t>
      </w:r>
      <w:r>
        <w:rPr>
          <w:i/>
          <w:iCs/>
        </w:rPr>
        <w:t xml:space="preserve">(razionale forte, prove parziali)</w:t>
      </w:r>
      <w:r>
        <w:t xml:space="preserve"> </w:t>
      </w:r>
      <w:r>
        <w:t xml:space="preserve">la dimensione</w:t>
      </w:r>
      <w:r>
        <w:t xml:space="preserve"> </w:t>
      </w:r>
      <w:r>
        <w:rPr>
          <w:b/>
          <w:bCs/>
        </w:rPr>
        <w:t xml:space="preserve">valutativa</w:t>
      </w:r>
      <w:r>
        <w:t xml:space="preserve">, cioè che ciò che il sistema fa del segnale predica il sintomo: uno studio prospettico su 1.401 persone lo misura (Schmidt, 1997, PMID 9241937).</w:t>
      </w:r>
      <w:r>
        <w:t xml:space="preserve"> </w:t>
      </w:r>
      <w:r>
        <w:rPr>
          <w:b/>
          <w:bCs/>
        </w:rPr>
        <w:t xml:space="preserve">IPOTESI</w:t>
      </w:r>
      <w:r>
        <w:t xml:space="preserve"> </w:t>
      </w:r>
      <w:r>
        <w:rPr>
          <w:i/>
          <w:iCs/>
        </w:rPr>
        <w:t xml:space="preserve">(meccanismo coerente, nessuno studio)</w:t>
      </w:r>
      <w:r>
        <w:t xml:space="preserve"> </w:t>
      </w:r>
      <w:r>
        <w:t xml:space="preserve">la dimensione</w:t>
      </w:r>
      <w:r>
        <w:t xml:space="preserve"> </w:t>
      </w:r>
      <w:r>
        <w:rPr>
          <w:b/>
          <w:bCs/>
        </w:rPr>
        <w:t xml:space="preserve">percettiva</w:t>
      </w:r>
      <w:r>
        <w:t xml:space="preserve">, con la prova contraria nella stessa riga: su 55 studi nessuna associazione fra ansia e accuratezza interocettiva (Adams, 2022, PMID 35798125).</w:t>
      </w:r>
      <w:r>
        <w:t xml:space="preserve"> </w:t>
      </w:r>
      <w:r>
        <w:rPr>
          <w:b/>
          <w:bCs/>
        </w:rPr>
        <w:t xml:space="preserve">IPOTESI</w:t>
      </w:r>
      <w:r>
        <w:t xml:space="preserve"> </w:t>
      </w:r>
      <w:r>
        <w:t xml:space="preserve">che una mano sposti quella valutazione: nessuno l’ha misurato.</w:t>
      </w:r>
      <w:r>
        <w:t xml:space="preserve"> </w:t>
      </w:r>
      <w:r>
        <w:rPr>
          <w:b/>
          <w:bCs/>
        </w:rPr>
        <w:t xml:space="preserve">RAGIONAMENTO</w:t>
      </w:r>
      <w:r>
        <w:t xml:space="preserve"> </w:t>
      </w:r>
      <w:r>
        <w:rPr>
          <w:i/>
          <w:iCs/>
        </w:rPr>
        <w:t xml:space="preserve">(cornice clinica, non una prova)</w:t>
      </w:r>
      <w:r>
        <w:t xml:space="preserve"> </w:t>
      </w:r>
      <w:r>
        <w:t xml:space="preserve">la classificazione nociplastica in questo quadro: i criteri sono pubblicati, la loro applicazione qui è una lettura clinica. Il pezzo che regge è</w:t>
      </w:r>
      <w:r>
        <w:t xml:space="preserve"> </w:t>
      </w:r>
      <w:r>
        <w:rPr>
          <w:b/>
          <w:bCs/>
        </w:rPr>
        <w:t xml:space="preserve">DIMOSTRATO</w:t>
      </w:r>
      <w:r>
        <w:t xml:space="preserve"> </w:t>
      </w:r>
      <w:r>
        <w:rPr>
          <w:i/>
          <w:iCs/>
        </w:rPr>
        <w:t xml:space="preserve">(studi sull’uomo, solidi)</w:t>
      </w:r>
      <w:r>
        <w:t xml:space="preserve">: la variabilità della frequenza cardiaca è ridotta nei disturbi d’ansia — 36 studi, 2.086 pazienti e 2.294 controlli (Chalmers,</w:t>
      </w:r>
      <w:r>
        <w:t xml:space="preserve"> </w:t>
      </w:r>
      <w:r>
        <w:rPr>
          <w:i/>
          <w:iCs/>
        </w:rPr>
        <w:t xml:space="preserve">Front Psychiatry</w:t>
      </w:r>
      <w:r>
        <w:t xml:space="preserve"> </w:t>
      </w:r>
      <w:r>
        <w:t xml:space="preserve">2014, PMID 25071612).</w:t>
      </w:r>
    </w:p>
    <w:p>
      <w:pPr>
        <w:pStyle w:val="FirstParagraph"/>
      </w:pPr>
      <w:r>
        <w:rPr>
          <w:b/>
          <w:bCs/>
        </w:rPr>
        <w:t xml:space="preserve">Come si vede addosso al paziente.</w:t>
      </w:r>
      <w:r>
        <w:t xml:space="preserve"> </w:t>
      </w:r>
      <w:r>
        <w:t xml:space="preserve">Racconta il sintomo con precisione sproporzionata: l’ora, la posizione, la durata. Si controlla il polso. Ha un’app che registra il battito. Sobbalza al primo contatto, e poi si scusa.</w:t>
      </w:r>
    </w:p>
    <w:p>
      <w:pPr>
        <w:pStyle w:val="BodyText"/>
      </w:pPr>
      <w:r>
        <w:rPr>
          <w:b/>
          <w:bCs/>
        </w:rPr>
        <w:t xml:space="preserve">È il sensore di parcheggio che suona anche per un sacchetto di plastica.</w:t>
      </w:r>
    </w:p>
    <w:bookmarkEnd w:id="29"/>
    <w:bookmarkStart w:id="30" w:name="X12904594f3b3ac0248b304d18a418d12dd37a30"/>
    <w:p>
      <w:pPr>
        <w:pStyle w:val="Heading3"/>
      </w:pPr>
      <w:r>
        <w:t xml:space="preserve">4. Il segnale che sale conferma l’allarme che lo ha generato</w:t>
      </w:r>
    </w:p>
    <w:p>
      <w:pPr>
        <w:pStyle w:val="FirstParagraph"/>
      </w:pPr>
      <w:r>
        <w:t xml:space="preserve">La catena, in quattro passaggi.</w:t>
      </w:r>
    </w:p>
    <w:p>
      <w:pPr>
        <w:pStyle w:val="Compact"/>
        <w:numPr>
          <w:ilvl w:val="0"/>
          <w:numId w:val="1016"/>
        </w:numPr>
      </w:pPr>
      <w:r>
        <w:t xml:space="preserve">L’allarme cambia il corpo: respiro, battito, tono, motilità intestinale.</w:t>
      </w:r>
    </w:p>
    <w:p>
      <w:pPr>
        <w:pStyle w:val="Compact"/>
        <w:numPr>
          <w:ilvl w:val="0"/>
          <w:numId w:val="1016"/>
        </w:numPr>
      </w:pPr>
      <w:r>
        <w:t xml:space="preserve">Quei cambiamenti generano segnali afferenti che salgono al</w:t>
      </w:r>
      <w:r>
        <w:t xml:space="preserve"> </w:t>
      </w:r>
      <w:r>
        <w:rPr>
          <w:b/>
          <w:bCs/>
        </w:rPr>
        <w:t xml:space="preserve">nucleo del tratto solitario</w:t>
      </w:r>
      <w:r>
        <w:t xml:space="preserve">. Il nucleo li smista al parabrachiale e al locus coeruleus, e da lì al talamo, all’amigdala e all’insula posteriore.</w:t>
      </w:r>
    </w:p>
    <w:p>
      <w:pPr>
        <w:pStyle w:val="Compact"/>
        <w:numPr>
          <w:ilvl w:val="0"/>
          <w:numId w:val="1016"/>
        </w:numPr>
      </w:pPr>
      <w:r>
        <w:rPr>
          <w:b/>
          <w:bCs/>
        </w:rPr>
        <w:t xml:space="preserve">È lì che il segnale riceve un’etichetta.</w:t>
      </w:r>
      <w:r>
        <w:t xml:space="preserve"> </w:t>
      </w:r>
      <w:r>
        <w:t xml:space="preserve">Il nucleo del tratto solitario è un relè: non valuta minacce. La rete che assegna il significato — amigdala, prefrontale mediale, ippocampo — in questi pazienti è ipersensibile, e le sue proiezioni scendono di nuovo sul tronco (Sardinha, 2009, PMID 19669009).</w:t>
      </w:r>
    </w:p>
    <w:p>
      <w:pPr>
        <w:pStyle w:val="Compact"/>
        <w:numPr>
          <w:ilvl w:val="0"/>
          <w:numId w:val="1016"/>
        </w:numPr>
      </w:pPr>
      <w:r>
        <w:t xml:space="preserve">Il ritorno discendente rifà partire l’output respiratorio e simpatico, e il giro si chiude. Da quel momento il circuito non ha più bisogno del pensiero</w:t>
      </w:r>
      <w:r>
        <w:t xml:space="preserve"> </w:t>
      </w:r>
      <w:r>
        <w:rPr>
          <w:b/>
          <w:bCs/>
        </w:rPr>
        <w:t xml:space="preserve">che lo ha acceso</w:t>
      </w:r>
      <w:r>
        <w:t xml:space="preserve">. Ma continua a passare dalla stazione che assegna il significato, ed</w:t>
      </w:r>
      <w:r>
        <w:t xml:space="preserve"> </w:t>
      </w:r>
      <w:r>
        <w:rPr>
          <w:b/>
          <w:bCs/>
        </w:rPr>
        <w:t xml:space="preserve">è lì che un’informazione nuova può ancora entrare</w:t>
      </w:r>
      <w:r>
        <w:t xml:space="preserve">.</w:t>
      </w:r>
    </w:p>
    <w:p>
      <w:pPr>
        <w:pStyle w:val="FirstParagraph"/>
      </w:pPr>
      <w:r>
        <w:t xml:space="preserve">Questo è il punto in cui la Bibbia dice la cosa che il paziente non ha mai sentito:</w:t>
      </w:r>
      <w:r>
        <w:t xml:space="preserve"> </w:t>
      </w:r>
      <w:r>
        <w:rPr>
          <w:b/>
          <w:bCs/>
        </w:rPr>
        <w:t xml:space="preserve">il dialogo va nei due sensi, e il ritorno dal corpo è anatomicamente documentato</w:t>
      </w:r>
      <w:r>
        <w:t xml:space="preserve"> </w:t>
      </w:r>
      <w:r>
        <w:t xml:space="preserve">(Berthoud e Neuhuber, 2000, PMID 11189015 — mappato nell’animale).</w:t>
      </w:r>
    </w:p>
    <w:p>
      <w:pPr>
        <w:pStyle w:val="BodyText"/>
      </w:pPr>
      <w:r>
        <w:t xml:space="preserve">Quello che non esiste è la prova che il nostro gesto lo usi. La meta-analisi dedicata alla mobilizzazione e alla manipolazione</w:t>
      </w:r>
      <w:r>
        <w:t xml:space="preserve"> </w:t>
      </w:r>
      <w:r>
        <w:rPr>
          <w:b/>
          <w:bCs/>
        </w:rPr>
        <w:t xml:space="preserve">dorsale</w:t>
      </w:r>
      <w:r>
        <w:t xml:space="preserve"> </w:t>
      </w:r>
      <w:r>
        <w:t xml:space="preserve">— 20 studi, 863 partecipanti — non trova nessun effetto significativo sugli indici autonomici, e dichiara</w:t>
      </w:r>
      <w:r>
        <w:t xml:space="preserve"> </w:t>
      </w:r>
      <w:r>
        <w:rPr>
          <w:b/>
          <w:bCs/>
        </w:rPr>
        <w:t xml:space="preserve">ambigua la direzione dei cambiamenti</w:t>
      </w:r>
      <w:r>
        <w:t xml:space="preserve"> </w:t>
      </w:r>
      <w:r>
        <w:t xml:space="preserve">(Hansen,</w:t>
      </w:r>
      <w:r>
        <w:t xml:space="preserve"> </w:t>
      </w:r>
      <w:r>
        <w:rPr>
          <w:i/>
          <w:iCs/>
        </w:rPr>
        <w:t xml:space="preserve">J Man Manip Ther</w:t>
      </w:r>
      <w:r>
        <w:t xml:space="preserve"> </w:t>
      </w:r>
      <w:r>
        <w:t xml:space="preserve">2025 — PMID 40232939).</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l’esistenza e l’estensione della via afferente — mappata nell’animale: salto di specie.</w:t>
      </w:r>
      <w:r>
        <w:t xml:space="preserve"> </w:t>
      </w:r>
      <w:r>
        <w:rPr>
          <w:b/>
          <w:bCs/>
        </w:rPr>
        <w:t xml:space="preserve">PROBABILE</w:t>
      </w:r>
      <w:r>
        <w:t xml:space="preserve"> </w:t>
      </w:r>
      <w:r>
        <w:t xml:space="preserve">che il ritorno periferico partecipi al mantenimento dell’allarme: la fonte che regge questo grado è l’effetto mediatore dell’anidride carbonica dentro il braccio respiratorio (Meuret, 2010, PMID 20873904), non la coerenza con il primo meccanismo.</w:t>
      </w:r>
      <w:r>
        <w:t xml:space="preserve"> </w:t>
      </w:r>
      <w:r>
        <w:rPr>
          <w:b/>
          <w:bCs/>
        </w:rPr>
        <w:t xml:space="preserve">IPOTESI</w:t>
      </w:r>
      <w:r>
        <w:t xml:space="preserve"> </w:t>
      </w:r>
      <w:r>
        <w:rPr>
          <w:i/>
          <w:iCs/>
        </w:rPr>
        <w:t xml:space="preserve">(meccanismo coerente, nessuno studio)</w:t>
      </w:r>
      <w:r>
        <w:t xml:space="preserve"> </w:t>
      </w:r>
      <w:r>
        <w:t xml:space="preserve">che il trattamento manuale modifichi il traffico su quella via, con prove contrarie sul distretto dorsale (Hansen, 2025, PMID 40232939).</w:t>
      </w:r>
    </w:p>
    <w:p>
      <w:pPr>
        <w:pStyle w:val="FirstParagraph"/>
      </w:pPr>
      <w:r>
        <w:rPr>
          <w:b/>
          <w:bCs/>
        </w:rPr>
        <w:t xml:space="preserve">Come si vede addosso al paziente.</w:t>
      </w:r>
      <w:r>
        <w:t xml:space="preserve"> </w:t>
      </w:r>
      <w:r>
        <w:t xml:space="preserve">L’episodio parte</w:t>
      </w:r>
      <w:r>
        <w:t xml:space="preserve"> </w:t>
      </w:r>
      <w:r>
        <w:rPr>
          <w:i/>
          <w:iCs/>
        </w:rPr>
        <w:t xml:space="preserve">dal corpo</w:t>
      </w:r>
      <w:r>
        <w:t xml:space="preserve"> </w:t>
      </w:r>
      <w:r>
        <w:t xml:space="preserve">e non dal pensiero:</w:t>
      </w:r>
      <w:r>
        <w:t xml:space="preserve"> </w:t>
      </w:r>
      <w:r>
        <w:rPr>
          <w:i/>
          <w:iCs/>
        </w:rPr>
        <w:t xml:space="preserve">«prima è partito il cuore, poi mi è venuta paura»</w:t>
      </w:r>
      <w:r>
        <w:t xml:space="preserve">. Riconosce le sensazioni prima dell’emozione. La sequenza raccontata comincia sempre da una sensazione fisica. E la distinzione dal secondo meccanismo è al tatto: quel tono lo palpi, questo no — qui il reperto è nel racconto.</w:t>
      </w:r>
    </w:p>
    <w:p>
      <w:pPr>
        <w:pStyle w:val="BodyText"/>
      </w:pPr>
      <w:r>
        <w:rPr>
          <w:b/>
          <w:bCs/>
        </w:rPr>
        <w:t xml:space="preserve">È il microfono davanti alla cassa: il suono rientra, si amplifica, e a quel punto il fischio si tiene in piedi da solo.</w:t>
      </w:r>
    </w:p>
    <w:bookmarkEnd w:id="30"/>
    <w:bookmarkStart w:id="31" w:name="Xe4131227fab9f854979723b7f7bb5656f4628e8"/>
    <w:p>
      <w:pPr>
        <w:pStyle w:val="Heading3"/>
      </w:pPr>
      <w:r>
        <w:t xml:space="preserve">5. Il perimetro si restringe, e il quadro si stabilizza</w:t>
      </w:r>
    </w:p>
    <w:p>
      <w:pPr>
        <w:pStyle w:val="FirstParagraph"/>
      </w:pPr>
      <w:r>
        <w:t xml:space="preserve">La catena, in tre passaggi.</w:t>
      </w:r>
    </w:p>
    <w:p>
      <w:pPr>
        <w:pStyle w:val="Compact"/>
        <w:numPr>
          <w:ilvl w:val="0"/>
          <w:numId w:val="1017"/>
        </w:numPr>
      </w:pPr>
      <w:r>
        <w:t xml:space="preserve">Una situazione produce sintomi, il paziente la evita, i sintomi non compaiono.</w:t>
      </w:r>
    </w:p>
    <w:p>
      <w:pPr>
        <w:pStyle w:val="Compact"/>
        <w:numPr>
          <w:ilvl w:val="0"/>
          <w:numId w:val="1017"/>
        </w:numPr>
      </w:pPr>
      <w:r>
        <w:t xml:space="preserve">Il sollievo immediato rinforza l’evitamento, che diventa automatico e non viene più raccontato.</w:t>
      </w:r>
    </w:p>
    <w:p>
      <w:pPr>
        <w:pStyle w:val="Compact"/>
        <w:numPr>
          <w:ilvl w:val="0"/>
          <w:numId w:val="1017"/>
        </w:numPr>
      </w:pPr>
      <w:r>
        <w:t xml:space="preserve">Ogni situazione tolta riduce l’esposizione a segnali corporei innocui, e la soglia del meccanismo tre resta dov’è o scende ancora.</w:t>
      </w:r>
    </w:p>
    <w:p>
      <w:pPr>
        <w:pStyle w:val="FirstParagraph"/>
      </w:pPr>
      <w:r>
        <w:t xml:space="preserve">È l’unico dei cinque che</w:t>
      </w:r>
      <w:r>
        <w:t xml:space="preserve"> </w:t>
      </w:r>
      <w:r>
        <w:rPr>
          <w:b/>
          <w:bCs/>
        </w:rPr>
        <w:t xml:space="preserve">peggiora da solo</w:t>
      </w:r>
      <w:r>
        <w:t xml:space="preserve"> </w:t>
      </w:r>
      <w:r>
        <w:t xml:space="preserve">anche senza episodi. Ed è l’unico che il paziente non nomina: non lo vive come una rinuncia, ma come una preferenza.</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per la lettura che ne dà questo documento. La leva che ci agisce è invece</w:t>
      </w:r>
      <w:r>
        <w:t xml:space="preserve"> </w:t>
      </w:r>
      <w:r>
        <w:rPr>
          <w:b/>
          <w:bCs/>
        </w:rPr>
        <w:t xml:space="preserve">DIMOSTRATA</w:t>
      </w:r>
      <w:r>
        <w:t xml:space="preserve"> </w:t>
      </w:r>
      <w:r>
        <w:rPr>
          <w:i/>
          <w:iCs/>
        </w:rPr>
        <w:t xml:space="preserve">(studi sull’uomo, solidi)</w:t>
      </w:r>
      <w:r>
        <w:t xml:space="preserve"> </w:t>
      </w:r>
      <w:r>
        <w:t xml:space="preserve">— l’esposizione graduale dentro un percorso cognitivo-comportamentale, misurata quando la eroga uno psicoterapeuta. Il salto è di chi eroga.</w:t>
      </w:r>
    </w:p>
    <w:p>
      <w:pPr>
        <w:pStyle w:val="FirstParagraph"/>
      </w:pPr>
      <w:r>
        <w:rPr>
          <w:b/>
          <w:bCs/>
        </w:rPr>
        <w:t xml:space="preserve">Come si vede addosso al paziente.</w:t>
      </w:r>
      <w:r>
        <w:t xml:space="preserve"> </w:t>
      </w:r>
      <w:r>
        <w:t xml:space="preserve">Ha smesso di andare in palestra</w:t>
      </w:r>
      <w:r>
        <w:t xml:space="preserve"> </w:t>
      </w:r>
      <w:r>
        <w:rPr>
          <w:i/>
          <w:iCs/>
        </w:rPr>
        <w:t xml:space="preserve">«perché non ha tempo»</w:t>
      </w:r>
      <w:r>
        <w:t xml:space="preserve">. Non prende l’autostrada</w:t>
      </w:r>
      <w:r>
        <w:t xml:space="preserve"> </w:t>
      </w:r>
      <w:r>
        <w:rPr>
          <w:i/>
          <w:iCs/>
        </w:rPr>
        <w:t xml:space="preserve">«perché preferisce le statali»</w:t>
      </w:r>
      <w:r>
        <w:t xml:space="preserve">. Si siede vicino all’uscita. Porta con sé una scatola di ansiolitico che non apre da mesi.</w:t>
      </w:r>
    </w:p>
    <w:p>
      <w:pPr>
        <w:pStyle w:val="BodyText"/>
      </w:pPr>
      <w:r>
        <w:rPr>
          <w:b/>
          <w:bCs/>
        </w:rPr>
        <w:t xml:space="preserve">È la casa in cui chiudi una stanza alla volta perché costa scaldarla: alla fine vivi in cucina, e non ricordi quando hai deciso.</w:t>
      </w:r>
    </w:p>
    <w:p>
      <w:pPr>
        <w:pStyle w:val="BodyText"/>
      </w:pPr>
      <w:r>
        <w:rPr>
          <w:b/>
          <w:bCs/>
        </w:rPr>
        <w:t xml:space="preserve">Le tre cose da ricordare, più una</w:t>
      </w:r>
    </w:p>
    <w:p>
      <w:pPr>
        <w:pStyle w:val="Compact"/>
        <w:numPr>
          <w:ilvl w:val="0"/>
          <w:numId w:val="1018"/>
        </w:numPr>
      </w:pPr>
      <w:r>
        <w:t xml:space="preserve">Il meccanismo con la misura più solida è il primo, ed è respiratorio. Ma correggerlo è una via al miglioramento, non l’unica: nello stesso studio il braccio cognitivo è migliorato uguale.</w:t>
      </w:r>
    </w:p>
    <w:p>
      <w:pPr>
        <w:pStyle w:val="Compact"/>
        <w:numPr>
          <w:ilvl w:val="0"/>
          <w:numId w:val="1018"/>
        </w:numPr>
      </w:pPr>
      <w:r>
        <w:t xml:space="preserve">Il secondo e il quarto si assomigliano e non sono la stessa cosa. Uno è il comando che resta basso e acceso, l’altro è il segnale che torna su e viene rietichettato. Il primo lo palpi, il secondo no.</w:t>
      </w:r>
    </w:p>
    <w:p>
      <w:pPr>
        <w:pStyle w:val="Compact"/>
        <w:numPr>
          <w:ilvl w:val="0"/>
          <w:numId w:val="1018"/>
        </w:numPr>
      </w:pPr>
      <w:r>
        <w:t xml:space="preserve">Il quinto non oscilla: si accumula. Peggiora anche nelle settimane in cui il paziente sta bene, e va nominato al primo colloquio.</w:t>
      </w:r>
    </w:p>
    <w:p>
      <w:pPr>
        <w:pStyle w:val="Compact"/>
        <w:numPr>
          <w:ilvl w:val="0"/>
          <w:numId w:val="1018"/>
        </w:numPr>
      </w:pPr>
      <w:r>
        <w:rPr>
          <w:b/>
          <w:bCs/>
        </w:rPr>
        <w:t xml:space="preserve">Perché ci sei tu.</w:t>
      </w:r>
      <w:r>
        <w:t xml:space="preserve"> </w:t>
      </w:r>
      <w:r>
        <w:t xml:space="preserve">In questi pazienti la ventilazione minuto di base è più alta e l’anidride carbonica di fine espirazione più bassa, con bicarbonati ridotti che indicano un adattamento</w:t>
      </w:r>
      <w:r>
        <w:t xml:space="preserve"> </w:t>
      </w:r>
      <w:r>
        <w:rPr>
          <w:b/>
          <w:bCs/>
        </w:rPr>
        <w:t xml:space="preserve">cronico</w:t>
      </w:r>
      <w:r>
        <w:t xml:space="preserve"> </w:t>
      </w:r>
      <w:r>
        <w:t xml:space="preserve">(Grassi, 2013, PMID 23107756). Ti autorizza a mettere la valutazione del respiro in cima all’esame, prima del rachide; non a dire che glielo normalizzi con le mani, perché negli studi quella misura è stata corretta da un riaddestramento guidato da uno strumento.</w:t>
      </w:r>
    </w:p>
    <w:p>
      <w:r>
        <w:pict>
          <v:rect style="width:0;height:1.5pt" o:hralign="center" o:hrstd="t" o:hr="t"/>
        </w:pict>
      </w:r>
    </w:p>
    <w:bookmarkEnd w:id="31"/>
    <w:bookmarkEnd w:id="32"/>
    <w:bookmarkStart w:id="33"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cinque pattern, distinti non per gravità ma per quale modello sta consumando più capacità di adattamento — più due assi che li attraversano tutti.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Modello che comanda</w:t>
            </w:r>
          </w:p>
        </w:tc>
        <w:tc>
          <w:tcPr/>
          <w:p>
            <w:pPr>
              <w:pStyle w:val="Compact"/>
            </w:pPr>
            <w:r>
              <w:t xml:space="preserve">Quanto materiale hai</w:t>
            </w:r>
          </w:p>
        </w:tc>
      </w:tr>
      <w:tr>
        <w:tc>
          <w:tcPr/>
          <w:p>
            <w:pPr>
              <w:pStyle w:val="Compact"/>
            </w:pPr>
            <w:r>
              <w:t xml:space="preserve">Respiratorio</w:t>
            </w:r>
          </w:p>
        </w:tc>
        <w:tc>
          <w:tcPr/>
          <w:p>
            <w:pPr>
              <w:pStyle w:val="Compact"/>
            </w:pPr>
            <w:r>
              <w:t xml:space="preserve">Sospiri, formicolii, fame d’aria</w:t>
            </w:r>
          </w:p>
        </w:tc>
        <w:tc>
          <w:tcPr/>
          <w:p>
            <w:pPr>
              <w:pStyle w:val="Compact"/>
            </w:pPr>
            <w:r>
              <w:t xml:space="preserve">Respiratorio-Circolatorio</w:t>
            </w:r>
          </w:p>
        </w:tc>
        <w:tc>
          <w:tcPr/>
          <w:p>
            <w:pPr>
              <w:pStyle w:val="Compact"/>
            </w:pPr>
            <w:r>
              <w:t xml:space="preserve">Molto</w:t>
            </w:r>
          </w:p>
        </w:tc>
      </w:tr>
      <w:tr>
        <w:tc>
          <w:tcPr/>
          <w:p>
            <w:pPr>
              <w:pStyle w:val="Compact"/>
            </w:pPr>
            <w:r>
              <w:t xml:space="preserve">Muscolo-tensivo</w:t>
            </w:r>
          </w:p>
        </w:tc>
        <w:tc>
          <w:tcPr/>
          <w:p>
            <w:pPr>
              <w:pStyle w:val="Compact"/>
            </w:pPr>
            <w:r>
              <w:t xml:space="preserve">Nodo, mandibola, spalle</w:t>
            </w:r>
          </w:p>
        </w:tc>
        <w:tc>
          <w:tcPr/>
          <w:p>
            <w:pPr>
              <w:pStyle w:val="Compact"/>
            </w:pPr>
            <w:r>
              <w:t xml:space="preserve">Biomeccanico</w:t>
            </w:r>
          </w:p>
        </w:tc>
        <w:tc>
          <w:tcPr/>
          <w:p>
            <w:pPr>
              <w:pStyle w:val="Compact"/>
            </w:pPr>
            <w:r>
              <w:t xml:space="preserve">Molto</w:t>
            </w:r>
          </w:p>
        </w:tc>
      </w:tr>
      <w:tr>
        <w:tc>
          <w:tcPr/>
          <w:p>
            <w:pPr>
              <w:pStyle w:val="Compact"/>
            </w:pPr>
            <w:r>
              <w:t xml:space="preserve">Cardiocentrico</w:t>
            </w:r>
          </w:p>
        </w:tc>
        <w:tc>
          <w:tcPr/>
          <w:p>
            <w:pPr>
              <w:pStyle w:val="Compact"/>
            </w:pPr>
            <w:r>
              <w:t xml:space="preserve">Battito controllato, paura del cuore</w:t>
            </w:r>
          </w:p>
        </w:tc>
        <w:tc>
          <w:tcPr/>
          <w:p>
            <w:pPr>
              <w:pStyle w:val="Compact"/>
            </w:pPr>
            <w:r>
              <w:t xml:space="preserve">Comportamentale</w:t>
            </w:r>
          </w:p>
        </w:tc>
        <w:tc>
          <w:tcPr/>
          <w:p>
            <w:pPr>
              <w:pStyle w:val="Compact"/>
            </w:pPr>
            <w:r>
              <w:t xml:space="preserve">Abbastanza</w:t>
            </w:r>
          </w:p>
        </w:tc>
      </w:tr>
      <w:tr>
        <w:tc>
          <w:tcPr/>
          <w:p>
            <w:pPr>
              <w:pStyle w:val="Compact"/>
            </w:pPr>
            <w:r>
              <w:t xml:space="preserve">Digestivo</w:t>
            </w:r>
          </w:p>
        </w:tc>
        <w:tc>
          <w:tcPr/>
          <w:p>
            <w:pPr>
              <w:pStyle w:val="Compact"/>
            </w:pPr>
            <w:r>
              <w:t xml:space="preserve">Stomaco chiuso, intestino reattivo</w:t>
            </w:r>
          </w:p>
        </w:tc>
        <w:tc>
          <w:tcPr/>
          <w:p>
            <w:pPr>
              <w:pStyle w:val="Compact"/>
            </w:pPr>
            <w:r>
              <w:t xml:space="preserve">Neurologico</w:t>
            </w:r>
          </w:p>
        </w:tc>
        <w:tc>
          <w:tcPr/>
          <w:p>
            <w:pPr>
              <w:pStyle w:val="Compact"/>
            </w:pPr>
            <w:r>
              <w:t xml:space="preserve">Abbastanza</w:t>
            </w:r>
          </w:p>
        </w:tc>
      </w:tr>
      <w:tr>
        <w:tc>
          <w:tcPr/>
          <w:p>
            <w:pPr>
              <w:pStyle w:val="Compact"/>
            </w:pPr>
            <w:r>
              <w:t xml:space="preserve">Strutturato con evitamento</w:t>
            </w:r>
          </w:p>
        </w:tc>
        <w:tc>
          <w:tcPr/>
          <w:p>
            <w:pPr>
              <w:pStyle w:val="Compact"/>
            </w:pPr>
            <w:r>
              <w:t xml:space="preserve">Perimetro ristretto, attacchi</w:t>
            </w:r>
          </w:p>
        </w:tc>
        <w:tc>
          <w:tcPr/>
          <w:p>
            <w:pPr>
              <w:pStyle w:val="Compact"/>
            </w:pPr>
            <w:r>
              <w:t xml:space="preserve">Comportamentale</w:t>
            </w:r>
          </w:p>
        </w:tc>
        <w:tc>
          <w:tcPr/>
          <w:p>
            <w:pPr>
              <w:pStyle w:val="Compact"/>
            </w:pPr>
            <w:r>
              <w:t xml:space="preserve">Poco</w:t>
            </w:r>
          </w:p>
        </w:tc>
      </w:tr>
    </w:tbl>
    <w:p>
      <w:pPr>
        <w:pStyle w:val="BodyText"/>
      </w:pPr>
      <w:r>
        <w:rPr>
          <w:b/>
          <w:bCs/>
        </w:rPr>
        <w:t xml:space="preserve">Come si legge l’ultima colonna.</w:t>
      </w:r>
      <w:r>
        <w:t xml:space="preserve"> </w:t>
      </w:r>
      <w:r>
        <w:t xml:space="preserve">«Quanto materiale hai» somma il reperto che trovi e la leva attiva che puoi insegnare.</w:t>
      </w:r>
      <w:r>
        <w:t xml:space="preserve"> </w:t>
      </w:r>
      <w:r>
        <w:rPr>
          <w:b/>
          <w:bCs/>
        </w:rPr>
        <w:t xml:space="preserve">Non è un giudizio di efficacia della tua mano.</w:t>
      </w:r>
      <w:r>
        <w:t xml:space="preserve"> </w:t>
      </w:r>
      <w:r>
        <w:t xml:space="preserve">Sulla leva manuale l’etichetta resta quella di «Perché le mani possono cambiare qualcosa», e non cambia con il sottotipo:</w:t>
      </w:r>
      <w:r>
        <w:t xml:space="preserve"> </w:t>
      </w:r>
      <w:r>
        <w:rPr>
          <w:b/>
          <w:bCs/>
        </w:rPr>
        <w:t xml:space="preserve">sull’esito sintomatico è IPOTESI su tutte le leve manuali</w:t>
      </w:r>
      <w:r>
        <w:t xml:space="preserve">. Dove si spezza — la meccanica diaframmatica della Leva 1, PROBABILE — il grado più alto riguarda la meccanica, non il sintomo.</w:t>
      </w:r>
    </w:p>
    <w:p>
      <w:pPr>
        <w:pStyle w:val="BodyText"/>
      </w:pPr>
      <w:r>
        <w:rPr>
          <w:b/>
          <w:bCs/>
        </w:rPr>
        <w:t xml:space="preserve">Il discriminatore, quando il segnale è lo stesso.</w:t>
      </w:r>
      <w:r>
        <w:t xml:space="preserve"> </w:t>
      </w:r>
      <w:r>
        <w:t xml:space="preserve">Il controllo ripetuto del polso compare in due sottotipi e in due modelli.</w:t>
      </w:r>
      <w:r>
        <w:t xml:space="preserve"> </w:t>
      </w:r>
      <w:r>
        <w:rPr>
          <w:b/>
          <w:bCs/>
        </w:rPr>
        <w:t xml:space="preserve">Se la reattività è tissutale e immediata — sobbalzo, tessuti che rimbalzano, racconto che comincia dalla sensazione — comanda il Neurologico. Se è comportamentale e differita — perimetro ristretto, richieste ripetute di rassicurazione, teoria dettagliata e sbagliata sul sintomo — comanda il Comportamentale.</w:t>
      </w:r>
    </w:p>
    <w:p>
      <w:pPr>
        <w:pStyle w:val="BodyText"/>
      </w:pPr>
      <w:r>
        <w:rPr>
          <w:b/>
          <w:bCs/>
        </w:rPr>
        <w:t xml:space="preserve">Il respiratorio.</w:t>
      </w:r>
      <w:r>
        <w:t xml:space="preserve"> </w:t>
      </w:r>
      <w:r>
        <w:t xml:space="preserve">Il primo meccanismo è scoperto, con la spiegazione più forte e la leva attiva con le prove migliori. Non confonderlo con una dispnea organica né con un’ostruzione laringea inducibile: spirometria e valutazione medica vengono prima. Qui di solito non c’è dolore, e la sua classificazione non si applica.</w:t>
      </w:r>
    </w:p>
    <w:p>
      <w:pPr>
        <w:pStyle w:val="BodyText"/>
      </w:pPr>
      <w:r>
        <w:rPr>
          <w:b/>
          <w:bCs/>
        </w:rPr>
        <w:t xml:space="preserve">Il muscolo-tensivo.</w:t>
      </w:r>
      <w:r>
        <w:t xml:space="preserve"> </w:t>
      </w:r>
      <w:r>
        <w:t xml:space="preserve">Il reperto è più ricco e più tuo. Il sollievo in seduta è il più immediato e il più breve, con il rischio di scambiare un effetto di stato per un cambiamento del sistema: è la finestra aperta in una stanza umida, dove l’aria cambia subito e il muro resta bagnato. Quando c’è dolore</w:t>
      </w:r>
      <w:r>
        <w:t xml:space="preserve"> </w:t>
      </w:r>
      <w:r>
        <w:rPr>
          <w:b/>
          <w:bCs/>
        </w:rPr>
        <w:t xml:space="preserve">tende al nociplastico</w:t>
      </w:r>
      <w:r>
        <w:t xml:space="preserve">, e allora il carico locale non è la strada. È lo stesso paziente della Bibbia della cefalea tensiva e di quella dei dolori mandibolari.</w:t>
      </w:r>
    </w:p>
    <w:p>
      <w:pPr>
        <w:pStyle w:val="BodyText"/>
      </w:pPr>
      <w:r>
        <w:rPr>
          <w:b/>
          <w:bCs/>
        </w:rPr>
        <w:t xml:space="preserve">Il cardiocentrico.</w:t>
      </w:r>
      <w:r>
        <w:t xml:space="preserve"> </w:t>
      </w:r>
      <w:r>
        <w:t xml:space="preserve">Comanda il</w:t>
      </w:r>
      <w:r>
        <w:t xml:space="preserve"> </w:t>
      </w:r>
      <w:r>
        <w:rPr>
          <w:b/>
          <w:bCs/>
        </w:rPr>
        <w:t xml:space="preserve">Comportamentale</w:t>
      </w:r>
      <w:r>
        <w:t xml:space="preserve">. Quello che tiene in piedi il quadro è il controllo ripetuto — polso, app, misuratore — e la teoria sul sintomo, non la reattività del tessuto. Il primo giro è medico e non è negoziabile, e</w:t>
      </w:r>
      <w:r>
        <w:t xml:space="preserve"> </w:t>
      </w:r>
      <w:r>
        <w:rPr>
          <w:b/>
          <w:bCs/>
        </w:rPr>
        <w:t xml:space="preserve">deve essere quello giusto</w:t>
      </w:r>
      <w:r>
        <w:t xml:space="preserve">: con episodi a inizio e fine improvvisi un Holter negativo non basta. Poi lavori sulla parete toracica, che spesso riproduce il sintomo alla palpazione. Un quadro doloroso si classifica solo dopo il passaggio medico.</w:t>
      </w:r>
    </w:p>
    <w:p>
      <w:pPr>
        <w:pStyle w:val="BodyText"/>
      </w:pPr>
      <w:r>
        <w:rPr>
          <w:b/>
          <w:bCs/>
        </w:rPr>
        <w:t xml:space="preserve">Il digestivo.</w:t>
      </w:r>
      <w:r>
        <w:t xml:space="preserve"> </w:t>
      </w:r>
      <w:r>
        <w:t xml:space="preserve">Comanda il</w:t>
      </w:r>
      <w:r>
        <w:t xml:space="preserve"> </w:t>
      </w:r>
      <w:r>
        <w:rPr>
          <w:b/>
          <w:bCs/>
        </w:rPr>
        <w:t xml:space="preserve">Neurologico</w:t>
      </w:r>
      <w:r>
        <w:t xml:space="preserve">, perché il motore è l’afferenza viscerale e la soglia a cui diventa sintomo. È il pattern più spesso etichettato come colon irritabile, e quando c’è dolore</w:t>
      </w:r>
      <w:r>
        <w:t xml:space="preserve"> </w:t>
      </w:r>
      <w:r>
        <w:rPr>
          <w:b/>
          <w:bCs/>
        </w:rPr>
        <w:t xml:space="preserve">tende al nociplastico</w:t>
      </w:r>
      <w:r>
        <w:t xml:space="preserve">. La sovrapposizione è misurata: su 885 pazienti con colon irritabile e 1.384 controlli sani l’ansia è più alta, differenza standardizzata</w:t>
      </w:r>
      <w:r>
        <w:t xml:space="preserve"> </w:t>
      </w:r>
      <w:r>
        <w:rPr>
          <w:b/>
          <w:bCs/>
        </w:rPr>
        <w:t xml:space="preserve">0,76</w:t>
      </w:r>
      <w:r>
        <w:t xml:space="preserve"> </w:t>
      </w:r>
      <w:r>
        <w:t xml:space="preserve">(Fond,</w:t>
      </w:r>
      <w:r>
        <w:t xml:space="preserve"> </w:t>
      </w:r>
      <w:r>
        <w:rPr>
          <w:i/>
          <w:iCs/>
        </w:rPr>
        <w:t xml:space="preserve">Eur Arch Psychiatry Clin Neurosci</w:t>
      </w:r>
      <w:r>
        <w:t xml:space="preserve"> </w:t>
      </w:r>
      <w:r>
        <w:t xml:space="preserve">2014 — PMID 24705634).</w:t>
      </w:r>
    </w:p>
    <w:p>
      <w:pPr>
        <w:pStyle w:val="BodyText"/>
      </w:pPr>
      <w:r>
        <w:rPr>
          <w:b/>
          <w:bCs/>
        </w:rPr>
        <w:t xml:space="preserve">Per te:</w:t>
      </w:r>
      <w:r>
        <w:t xml:space="preserve"> </w:t>
      </w:r>
      <w:r>
        <w:t xml:space="preserve">a chi arriva per l’intestino fai le domande del respiro e dell’allarme, e a chi arriva per il respiro chiedi della pancia. È un’associazione fra gruppi: non ti dice che una causa l’altra, ti dice che cercarle insieme rende più spesso.</w:t>
      </w:r>
    </w:p>
    <w:p>
      <w:pPr>
        <w:pStyle w:val="BodyText"/>
      </w:pPr>
      <w:r>
        <w:rPr>
          <w:b/>
          <w:bCs/>
        </w:rPr>
        <w:t xml:space="preserve">Lo strutturato con evitamento.</w:t>
      </w:r>
      <w:r>
        <w:t xml:space="preserve"> </w:t>
      </w:r>
      <w:r>
        <w:t xml:space="preserve">A volte con agorafobia.</w:t>
      </w:r>
      <w:r>
        <w:t xml:space="preserve"> </w:t>
      </w:r>
      <w:r>
        <w:rPr>
          <w:b/>
          <w:bCs/>
        </w:rPr>
        <w:t xml:space="preserve">È il sottotipo su cui puoi poco</w:t>
      </w:r>
      <w:r>
        <w:t xml:space="preserve">, e va detto per intero. Uno studio randomizzato a tre bracci su 226 pazienti con ansia generalizzata ha confrontato tre percorsi: la terapia cognitivo-comportamentale ha ottenuto risposta nel</w:t>
      </w:r>
      <w:r>
        <w:t xml:space="preserve"> </w:t>
      </w:r>
      <w:r>
        <w:rPr>
          <w:b/>
          <w:bCs/>
        </w:rPr>
        <w:t xml:space="preserve">70,8%</w:t>
      </w:r>
      <w:r>
        <w:t xml:space="preserve">, lo</w:t>
      </w:r>
      <w:r>
        <w:t xml:space="preserve"> </w:t>
      </w:r>
      <w:r>
        <w:rPr>
          <w:b/>
          <w:bCs/>
        </w:rPr>
        <w:t xml:space="preserve">yoga Kundalini nel 54,2%</w:t>
      </w:r>
      <w:r>
        <w:t xml:space="preserve"> </w:t>
      </w:r>
      <w:r>
        <w:t xml:space="preserve">e l’educazione allo stress nel 33,0%. Lo yoga ha superato il controllo, ma non ha raggiunto la non inferiorità rispetto alla terapia cognitivo-comportamentale (Simon,</w:t>
      </w:r>
      <w:r>
        <w:t xml:space="preserve"> </w:t>
      </w:r>
      <w:r>
        <w:rPr>
          <w:i/>
          <w:iCs/>
        </w:rPr>
        <w:t xml:space="preserve">JAMA Psychiatry</w:t>
      </w:r>
      <w:r>
        <w:t xml:space="preserve"> </w:t>
      </w:r>
      <w:r>
        <w:t xml:space="preserve">2021 — PMID 32805013).</w:t>
      </w:r>
      <w:r>
        <w:t xml:space="preserve"> </w:t>
      </w:r>
      <w:r>
        <w:rPr>
          <w:b/>
          <w:bCs/>
        </w:rPr>
        <w:t xml:space="preserve">Il canale dell’invio ha quindi più di una destinazione, e la seconda è un percorso corporeo che questo paziente accetta più facilmente.</w:t>
      </w:r>
      <w:r>
        <w:t xml:space="preserve"> </w:t>
      </w:r>
      <w:r>
        <w:t xml:space="preserve">Mandarlo non significa lasciarlo: significa che il pezzo che comanda non è nelle tue mani, e che tu tieni quello che è tuo.</w:t>
      </w:r>
    </w:p>
    <w:p>
      <w:pPr>
        <w:pStyle w:val="BodyText"/>
      </w:pPr>
      <w:r>
        <w:rPr>
          <w:b/>
          <w:bCs/>
        </w:rPr>
        <w:t xml:space="preserve">Dove passa il confine dell’ipersensibilità all’anidride carbonica.</w:t>
      </w:r>
      <w:r>
        <w:t xml:space="preserve"> </w:t>
      </w:r>
      <w:r>
        <w:t xml:space="preserve">La reattività aumentata alla CO₂ è misurata nel disturbo di panico e nella fobia sociale, e non è distinguibile dai controlli sani nell’ansia generalizzata (Tural e Iosifescu, 2021, PMID 33250190). Riguarda quindi il respiratorio e il cardiocentrico con storia di panico, non il muscolo-tensivo. Cambia cosa ti aspetti dal supino prolungato, dal viso nel foro e dalla stanza chiusa.</w:t>
      </w:r>
    </w:p>
    <w:p>
      <w:pPr>
        <w:pStyle w:val="BodyText"/>
      </w:pPr>
      <w:r>
        <w:rPr>
          <w:b/>
          <w:bCs/>
        </w:rPr>
        <w:t xml:space="preserve">I due assi che attraversano i cinque pattern.</w:t>
      </w:r>
    </w:p>
    <w:p>
      <w:pPr>
        <w:pStyle w:val="Compact"/>
        <w:numPr>
          <w:ilvl w:val="0"/>
          <w:numId w:val="1019"/>
        </w:numPr>
      </w:pPr>
      <w:r>
        <w:rPr>
          <w:b/>
          <w:bCs/>
        </w:rPr>
        <w:t xml:space="preserve">Iper-attivato contro esaurito.</w:t>
      </w:r>
      <w:r>
        <w:t xml:space="preserve"> </w:t>
      </w:r>
      <w:r>
        <w:t xml:space="preserve">Tutti e cinque descrivono un corpo su di giri. Una fetta di questi pazienti è l’opposto: stanchezza dominante, corpo pesante, tessuti che non reagiscono, nessun sospiro. E reagisce in modo rovesciato, perché la seduta che scarica l’iper-attivato lo lascia peggio per due giorni. Non è un sesto sottotipo: è un asse, e va letto insieme alla Bibbia dell’affaticamento cronico.</w:t>
      </w:r>
    </w:p>
    <w:p>
      <w:pPr>
        <w:pStyle w:val="Compact"/>
        <w:numPr>
          <w:ilvl w:val="0"/>
          <w:numId w:val="1019"/>
        </w:numPr>
      </w:pPr>
      <w:r>
        <w:rPr>
          <w:b/>
          <w:bCs/>
        </w:rPr>
        <w:t xml:space="preserve">Il quadro che compare in piedi.</w:t>
      </w:r>
      <w:r>
        <w:t xml:space="preserve"> </w:t>
      </w:r>
      <w:r>
        <w:t xml:space="preserve">Testa leggera, tachicardia percepita, stanchezza e sbandamento che</w:t>
      </w:r>
      <w:r>
        <w:t xml:space="preserve"> </w:t>
      </w:r>
      <w:r>
        <w:rPr>
          <w:b/>
          <w:bCs/>
        </w:rPr>
        <w:t xml:space="preserve">compaiono o peggiorano stando in piedi fermo e si risolvono da sdraiato</w:t>
      </w:r>
      <w:r>
        <w:t xml:space="preserve">. Descrivono un paziente indistinguibile a occhio dal respiratorio e dal cardiocentrico, su cui tutto l’arsenale di questo documento non sposta niente. Non è la sincope, che sta fra le bandiere rosse: è il paziente che non sviene e sta male in piedi. Si chiede quando compaiono i sintomi rispetto alla posizione, si guarda cosa succede in piedi fermo, e si manda al curante.</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per i due assi e per il discriminatore. Sono criteri di condotta e di invio, non diagnosi.</w:t>
      </w:r>
    </w:p>
    <w:p>
      <w:pPr>
        <w:pStyle w:val="BlockText"/>
      </w:pPr>
      <w:r>
        <w:rPr>
          <w:b/>
          <w:bCs/>
        </w:rPr>
        <w:t xml:space="preserve">Attenzione.</w:t>
      </w:r>
      <w:r>
        <w:t xml:space="preserve"> </w:t>
      </w:r>
      <w:r>
        <w:t xml:space="preserve">Due pattern non sono sottotipi ma uscite di triage: i sintomi somatici</w:t>
      </w:r>
      <w:r>
        <w:t xml:space="preserve"> </w:t>
      </w:r>
      <w:r>
        <w:rPr>
          <w:b/>
          <w:bCs/>
        </w:rPr>
        <w:t xml:space="preserve">nuovi e intensi dopo i quarant’anni</w:t>
      </w:r>
      <w:r>
        <w:t xml:space="preserve"> </w:t>
      </w:r>
      <w:r>
        <w:t xml:space="preserve">senza storia precedente, e</w:t>
      </w:r>
      <w:r>
        <w:t xml:space="preserve"> </w:t>
      </w:r>
      <w:r>
        <w:rPr>
          <w:b/>
          <w:bCs/>
        </w:rPr>
        <w:t xml:space="preserve">sopra i sessantacinque anni</w:t>
      </w:r>
      <w:r>
        <w:t xml:space="preserve"> </w:t>
      </w:r>
      <w:r>
        <w:t xml:space="preserve">qualunque quadro somatico nuovo. L’ansia a esordio tardivo è rara, e la domanda non è quale sottotipo sia ma quale malattia o quale farmaco l’ha prodotta. In entrambi i casi: inquadramento medico prima.</w:t>
      </w:r>
    </w:p>
    <w:p>
      <w:pPr>
        <w:pStyle w:val="BlockText"/>
      </w:pPr>
      <w:r>
        <w:rPr>
          <w:b/>
          <w:bCs/>
        </w:rPr>
        <w:t xml:space="preserve">Attenzione.</w:t>
      </w:r>
      <w:r>
        <w:t xml:space="preserve"> </w:t>
      </w:r>
      <w:r>
        <w:t xml:space="preserve">Condizioni spesso associate: reflusso, colon irritabile, stitichezza, bruxismo, cefalea tensiva, dolori mandibolari, vertigini soggettive, affaticamento cronico. Vedi la Bibbia corrispondente. Tutti questi quadri condividono con questo due strutture — il diaframma e la cerniera cranio-cervicale — e un meccanismo, la soglia a cui un segnale corporeo diventa sintomo.</w:t>
      </w:r>
    </w:p>
    <w:p>
      <w:pPr>
        <w:pStyle w:val="FirstParagraph"/>
      </w:pPr>
      <w:r>
        <w:rPr>
          <w:b/>
          <w:bCs/>
        </w:rPr>
        <w:t xml:space="preserve">Le tre cose da ricordare, più una</w:t>
      </w:r>
    </w:p>
    <w:p>
      <w:pPr>
        <w:pStyle w:val="Compact"/>
        <w:numPr>
          <w:ilvl w:val="0"/>
          <w:numId w:val="1020"/>
        </w:numPr>
      </w:pPr>
      <w:r>
        <w:t xml:space="preserve">Il sottotipo non lo decidi dal sintomo più forte: lo decidi da quale modello sta spendendo di più.</w:t>
      </w:r>
    </w:p>
    <w:p>
      <w:pPr>
        <w:pStyle w:val="Compact"/>
        <w:numPr>
          <w:ilvl w:val="0"/>
          <w:numId w:val="1020"/>
        </w:numPr>
      </w:pPr>
      <w:r>
        <w:t xml:space="preserve">Il cardiocentrico ha un ordine obbligato: prima il medico, con l’accertamento giusto per il racconto che porta.</w:t>
      </w:r>
    </w:p>
    <w:p>
      <w:pPr>
        <w:pStyle w:val="Compact"/>
        <w:numPr>
          <w:ilvl w:val="0"/>
          <w:numId w:val="1020"/>
        </w:numPr>
      </w:pPr>
      <w:r>
        <w:t xml:space="preserve">Sul quinto sottotipo la leva efficace non è tua, e ha due destinazioni possibili. Dirlo al primo colloquio rende credibile tutto il resto.</w:t>
      </w:r>
    </w:p>
    <w:p>
      <w:pPr>
        <w:pStyle w:val="Compact"/>
        <w:numPr>
          <w:ilvl w:val="0"/>
          <w:numId w:val="1020"/>
        </w:numPr>
      </w:pPr>
      <w:r>
        <w:rPr>
          <w:b/>
          <w:bCs/>
        </w:rPr>
        <w:t xml:space="preserve">Perché ci sei tu.</w:t>
      </w:r>
      <w:r>
        <w:t xml:space="preserve"> </w:t>
      </w:r>
      <w:r>
        <w:t xml:space="preserve">I pazienti con colon irritabile hanno ansia più alta dei controlli sani, differenza standardizzata</w:t>
      </w:r>
      <w:r>
        <w:t xml:space="preserve"> </w:t>
      </w:r>
      <w:r>
        <w:rPr>
          <w:b/>
          <w:bCs/>
        </w:rPr>
        <w:t xml:space="preserve">0,76</w:t>
      </w:r>
      <w:r>
        <w:t xml:space="preserve"> </w:t>
      </w:r>
      <w:r>
        <w:t xml:space="preserve">(Fond, 2014, PMID 24705634). Ti autorizza a fare le domande dell’ansia somatizzata a chi arriva per l’intestino, e viceversa; non a trattarle come la stessa condizione, perché è un’associazione fra gruppi e non una causa.</w:t>
      </w:r>
    </w:p>
    <w:p>
      <w:r>
        <w:pict>
          <v:rect style="width:0;height:1.5pt" o:hralign="center" o:hrstd="t" o:hr="t"/>
        </w:pict>
      </w:r>
    </w:p>
    <w:bookmarkEnd w:id="33"/>
    <w:bookmarkStart w:id="39"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il modello con l’evidenza migliore non è quello delle mani, ed è la prima cosa da sapere prima di leggere gli altri quattro.</w:t>
      </w:r>
    </w:p>
    <w:p>
      <w:pPr>
        <w:pStyle w:val="FirstParagraph"/>
      </w:pPr>
      <w:r>
        <w:t xml:space="preserve">Ogni modello porta cinque voci: cosa governa, quali meccanismi governa, gli attori, i segnali che pesa, e quanto è solido.</w:t>
      </w:r>
    </w:p>
    <w:bookmarkStart w:id="34" w:name="biomeccanico-strutturale"/>
    <w:p>
      <w:pPr>
        <w:pStyle w:val="Heading3"/>
      </w:pPr>
      <w:r>
        <w:t xml:space="preserve">Biomeccanico-Strutturale</w:t>
      </w:r>
    </w:p>
    <w:p>
      <w:pPr>
        <w:pStyle w:val="FirstParagraph"/>
      </w:pPr>
      <w:r>
        <w:rPr>
          <w:b/>
          <w:bCs/>
        </w:rPr>
        <w:t xml:space="preserve">Cosa governa qui.</w:t>
      </w:r>
      <w:r>
        <w:t xml:space="preserve"> </w:t>
      </w:r>
      <w:r>
        <w:t xml:space="preserve">L’escursione della gabbia toracica, il tono dei muscoli accessori del respiro, la mandibola e il cingolo scapolare.</w:t>
      </w:r>
    </w:p>
    <w:p>
      <w:pPr>
        <w:pStyle w:val="BodyText"/>
      </w:pPr>
      <w:r>
        <w:rPr>
          <w:b/>
          <w:bCs/>
        </w:rPr>
        <w:t xml:space="preserve">Quali meccanismi governa.</w:t>
      </w:r>
      <w:r>
        <w:t xml:space="preserve"> </w:t>
      </w:r>
      <w:r>
        <w:t xml:space="preserve">Il secondo, e in parte il primo, perché l’escursione disponibile condiziona il volume mosso a ogni atto.</w:t>
      </w:r>
    </w:p>
    <w:p>
      <w:pPr>
        <w:pStyle w:val="BodyText"/>
      </w:pPr>
      <w:r>
        <w:rPr>
          <w:b/>
          <w:bCs/>
        </w:rPr>
        <w:t xml:space="preserve">Gli attori.</w:t>
      </w:r>
      <w:r>
        <w:t xml:space="preserve"> </w:t>
      </w:r>
      <w:r>
        <w:t xml:space="preserve">Parete toracica e articolazioni costali, diaframma, muscoli accessori del collo, masseteri e temporali, trapezio superiore. Sono descritti in «Le strutture in gioco».</w:t>
      </w:r>
    </w:p>
    <w:p>
      <w:pPr>
        <w:pStyle w:val="BodyText"/>
      </w:pPr>
      <w:r>
        <w:rPr>
          <w:b/>
          <w:bCs/>
        </w:rPr>
        <w:t xml:space="preserve">I segnali che pesa.</w:t>
      </w:r>
      <w:r>
        <w:t xml:space="preserve"> </w:t>
      </w:r>
      <w:r>
        <w:t xml:space="preserve">Escursione ridotta al metro; clavicole che salgono nell’inspirazione tranquilla; palpazione della parete che riproduce il</w:t>
      </w:r>
      <w:r>
        <w:t xml:space="preserve"> </w:t>
      </w:r>
      <w:r>
        <w:rPr>
          <w:i/>
          <w:iCs/>
        </w:rPr>
        <w:t xml:space="preserve">«peso sul petto»</w:t>
      </w:r>
      <w:r>
        <w:t xml:space="preserve">; masseteri ipertrofici.</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il tono muscolare a riposo sia alterato (Hoehn-Saric, 1989, PMID 2589925);</w:t>
      </w:r>
      <w:r>
        <w:t xml:space="preserve"> </w:t>
      </w:r>
      <w:r>
        <w:rPr>
          <w:b/>
          <w:bCs/>
        </w:rPr>
        <w:t xml:space="preserve">IPOTESI</w:t>
      </w:r>
      <w:r>
        <w:t xml:space="preserve"> </w:t>
      </w:r>
      <w:r>
        <w:rPr>
          <w:i/>
          <w:iCs/>
        </w:rPr>
        <w:t xml:space="preserve">(meccanismo coerente, nessuno studio)</w:t>
      </w:r>
      <w:r>
        <w:t xml:space="preserve"> </w:t>
      </w:r>
      <w:r>
        <w:t xml:space="preserve">che modificarlo con le mani sposti i sintomi. Il doppio salto — di popolazione e di distretto — è scritto per intero nel meccanismo 2 di «Cosa si rompe» e nella Leva 2.</w:t>
      </w:r>
    </w:p>
    <w:bookmarkEnd w:id="34"/>
    <w:bookmarkStart w:id="35" w:name="respiratorio-circolatorio"/>
    <w:p>
      <w:pPr>
        <w:pStyle w:val="Heading3"/>
      </w:pPr>
      <w:r>
        <w:t xml:space="preserve">Respiratorio-Circolatorio</w:t>
      </w:r>
    </w:p>
    <w:p>
      <w:pPr>
        <w:pStyle w:val="FirstParagraph"/>
      </w:pPr>
      <w:r>
        <w:rPr>
          <w:b/>
          <w:bCs/>
        </w:rPr>
        <w:t xml:space="preserve">Cosa governa qui.</w:t>
      </w:r>
      <w:r>
        <w:t xml:space="preserve"> </w:t>
      </w:r>
      <w:r>
        <w:t xml:space="preserve">La meccanica ventilatoria, e la grandezza che ne dipende: quanta anidride carbonica resta nel sangue.</w:t>
      </w:r>
    </w:p>
    <w:p>
      <w:pPr>
        <w:pStyle w:val="BodyText"/>
      </w:pPr>
      <w:r>
        <w:rPr>
          <w:b/>
          <w:bCs/>
        </w:rPr>
        <w:t xml:space="preserve">Quali meccanismi governa.</w:t>
      </w:r>
      <w:r>
        <w:t xml:space="preserve"> </w:t>
      </w:r>
      <w:r>
        <w:t xml:space="preserve">Il primo, per intero.</w:t>
      </w:r>
    </w:p>
    <w:p>
      <w:pPr>
        <w:pStyle w:val="BodyText"/>
      </w:pPr>
      <w:r>
        <w:rPr>
          <w:b/>
          <w:bCs/>
        </w:rPr>
        <w:t xml:space="preserve">Gli attori.</w:t>
      </w:r>
      <w:r>
        <w:t xml:space="preserve"> </w:t>
      </w:r>
      <w:r>
        <w:t xml:space="preserve">Diaframma, parete toracica e muscoli accessori. I chemocettori entrano come sensori e non come bersagli, con la clausola di «Le strutture in gioco».</w:t>
      </w:r>
    </w:p>
    <w:p>
      <w:pPr>
        <w:pStyle w:val="BodyText"/>
      </w:pPr>
      <w:r>
        <w:rPr>
          <w:b/>
          <w:bCs/>
        </w:rPr>
        <w:t xml:space="preserve">I segnali che pesa.</w:t>
      </w:r>
      <w:r>
        <w:t xml:space="preserve"> </w:t>
      </w:r>
      <w:r>
        <w:t xml:space="preserve">Frequenza respiratoria alta rispetto al suo valore di base; sospiri contati nel colloquio; movimento toracico e addominale in contrasto; formicolii e testa leggera che compaiono parlando.</w:t>
      </w:r>
    </w:p>
    <w:p>
      <w:pPr>
        <w:pStyle w:val="BlockText"/>
      </w:pPr>
      <w:r>
        <w:rPr>
          <w:b/>
          <w:bCs/>
        </w:rPr>
        <w:t xml:space="preserve">Cosa cambia per te.</w:t>
      </w:r>
      <w:r>
        <w:t xml:space="preserve"> </w:t>
      </w:r>
      <w:r>
        <w:t xml:space="preserve">Qui usi la sola</w:t>
      </w:r>
      <w:r>
        <w:t xml:space="preserve"> </w:t>
      </w:r>
      <w:r>
        <w:rPr>
          <w:b/>
          <w:bCs/>
        </w:rPr>
        <w:t xml:space="preserve">meccanica ventilatoria</w:t>
      </w:r>
      <w:r>
        <w:t xml:space="preserve">. La metà circolatoria — ritorno venoso e linfatico, gradienti pressori come leva sul sintomo — non ha nessuna misura su questa condizione, e non la nomini né al paziente né al medico. Non è disinteresse: è assenza di dato.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l’assetto respiratorio di base sia alterato (Grassi, 2013, PMID 23107756);</w:t>
      </w:r>
      <w:r>
        <w:t xml:space="preserve"> </w:t>
      </w:r>
      <w:r>
        <w:rPr>
          <w:b/>
          <w:bCs/>
        </w:rPr>
        <w:t xml:space="preserve">PROBABILE</w:t>
      </w:r>
      <w:r>
        <w:t xml:space="preserve"> </w:t>
      </w:r>
      <w:r>
        <w:rPr>
          <w:i/>
          <w:iCs/>
        </w:rPr>
        <w:t xml:space="preserve">(razionale forte, prove parziali)</w:t>
      </w:r>
      <w:r>
        <w:t xml:space="preserve"> </w:t>
      </w:r>
      <w:r>
        <w:t xml:space="preserve">che correggerlo sia una via al miglioramento (Meuret, 2010, PMID 20873904);</w:t>
      </w:r>
      <w:r>
        <w:t xml:space="preserve"> </w:t>
      </w:r>
      <w:r>
        <w:rPr>
          <w:b/>
          <w:bCs/>
        </w:rPr>
        <w:t xml:space="preserve">IPOTESI</w:t>
      </w:r>
      <w:r>
        <w:t xml:space="preserve"> </w:t>
      </w:r>
      <w:r>
        <w:rPr>
          <w:i/>
          <w:iCs/>
        </w:rPr>
        <w:t xml:space="preserve">(meccanismo coerente, nessuno studio)</w:t>
      </w:r>
      <w:r>
        <w:t xml:space="preserve"> </w:t>
      </w:r>
      <w:r>
        <w:t xml:space="preserve">che il lavoro manuale sul diaframma sposti l’anidride carbonica. Il salto di intervento e il braccio cognitivo migliorato uguale stanno nel meccanismo 1 di «Cosa si rompe» e nella Leva 1.</w:t>
      </w:r>
    </w:p>
    <w:bookmarkEnd w:id="35"/>
    <w:bookmarkStart w:id="36" w:name="neurologico"/>
    <w:p>
      <w:pPr>
        <w:pStyle w:val="Heading3"/>
      </w:pPr>
      <w:r>
        <w:t xml:space="preserve">Neurologico</w:t>
      </w:r>
    </w:p>
    <w:p>
      <w:pPr>
        <w:pStyle w:val="FirstParagraph"/>
      </w:pPr>
      <w:r>
        <w:rPr>
          <w:b/>
          <w:bCs/>
        </w:rPr>
        <w:t xml:space="preserve">Cosa governa qui.</w:t>
      </w:r>
      <w:r>
        <w:t xml:space="preserve"> </w:t>
      </w:r>
      <w:r>
        <w:t xml:space="preserve">Il livello di attivazione, la soglia a cui un segnale corporeo diventa sintomo, e il traffico afferente da torace e addome.</w:t>
      </w:r>
    </w:p>
    <w:p>
      <w:pPr>
        <w:pStyle w:val="BodyText"/>
      </w:pPr>
      <w:r>
        <w:rPr>
          <w:b/>
          <w:bCs/>
        </w:rPr>
        <w:t xml:space="preserve">Quali meccanismi governa.</w:t>
      </w:r>
      <w:r>
        <w:t xml:space="preserve"> </w:t>
      </w:r>
      <w:r>
        <w:t xml:space="preserve">Il terzo e il quarto. Ospita anche le leve esogene che il paziente maneggia da solo — caffeina, alcol, nicotina — che agiscono sulla soglia dell’allarme e non sul metabolismo del muscolo: si valutano, si nominano, si rinviano al medico.</w:t>
      </w:r>
      <w:r>
        <w:t xml:space="preserve"> </w:t>
      </w:r>
      <w:r>
        <w:rPr>
          <w:b/>
          <w:bCs/>
        </w:rPr>
        <w:t xml:space="preserve">Il sonno non sta qui: sta nel Metabolico-Energetico, dove ha un bersaglio e una fonte.</w:t>
      </w:r>
    </w:p>
    <w:p>
      <w:pPr>
        <w:pStyle w:val="BodyText"/>
      </w:pPr>
      <w:r>
        <w:rPr>
          <w:b/>
          <w:bCs/>
        </w:rPr>
        <w:t xml:space="preserve">Gli attori.</w:t>
      </w:r>
      <w:r>
        <w:t xml:space="preserve"> </w:t>
      </w:r>
      <w:r>
        <w:t xml:space="preserve">Chemocettori e barocettori, afferenze vagali toraciche e addominali, nucleo del tratto solitario e le stazioni a valle, la rete che assegna il significato. Sono descritti in «Le strutture in gioco».</w:t>
      </w:r>
    </w:p>
    <w:p>
      <w:pPr>
        <w:pStyle w:val="BodyText"/>
      </w:pPr>
      <w:r>
        <w:rPr>
          <w:b/>
          <w:bCs/>
        </w:rPr>
        <w:t xml:space="preserve">I segnali che pesa.</w:t>
      </w:r>
      <w:r>
        <w:t xml:space="preserve"> </w:t>
      </w:r>
      <w:r>
        <w:t xml:space="preserve">L’episodio parte da una sensazione e non da un pensiero; i tessuti rimbalzano ogni correzione; sobbalzo al primo contatto; caffè oltre le tre tazze o alcol serale quotidiano.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l’assetto autonomico cardiaco sia alterato (Chalmers, 2014, PMID 25071612).</w:t>
      </w:r>
      <w:r>
        <w:t xml:space="preserve"> </w:t>
      </w:r>
      <w:r>
        <w:rPr>
          <w:b/>
          <w:bCs/>
        </w:rPr>
        <w:t xml:space="preserve">IPOTESI</w:t>
      </w:r>
      <w:r>
        <w:t xml:space="preserve"> </w:t>
      </w:r>
      <w:r>
        <w:rPr>
          <w:i/>
          <w:iCs/>
        </w:rPr>
        <w:t xml:space="preserve">(meccanismo coerente, nessuno studio)</w:t>
      </w:r>
      <w:r>
        <w:t xml:space="preserve"> </w:t>
      </w:r>
      <w:r>
        <w:t xml:space="preserve">che il trattamento manuale lo sposti:</w:t>
      </w:r>
      <w:r>
        <w:t xml:space="preserve"> </w:t>
      </w:r>
      <w:r>
        <w:rPr>
          <w:b/>
          <w:bCs/>
        </w:rPr>
        <w:t xml:space="preserve">le misure disponibili non concordano fra loro, e al livello di sintesi l’effetto non c’è.</w:t>
      </w:r>
      <w:r>
        <w:t xml:space="preserve"> </w:t>
      </w:r>
      <w:r>
        <w:t xml:space="preserve">Sul distretto dorsale è stato cercato e non trovato, con la direzione dichiarata ambigua (Hansen, 2025, PMID 40232939). Un singolo randomizzato con sham su 66 volontari sani, con trattamento su tutto il corpo, trova invece la potenza ad alta frequenza aumentata (Ruffini,</w:t>
      </w:r>
      <w:r>
        <w:t xml:space="preserve"> </w:t>
      </w:r>
      <w:r>
        <w:rPr>
          <w:i/>
          <w:iCs/>
        </w:rPr>
        <w:t xml:space="preserve">Front Neurosci</w:t>
      </w:r>
      <w:r>
        <w:t xml:space="preserve"> </w:t>
      </w:r>
      <w:r>
        <w:t xml:space="preserve">2015 — PMID 26300719).</w:t>
      </w:r>
      <w:r>
        <w:t xml:space="preserve"> </w:t>
      </w:r>
      <w:r>
        <w:rPr>
          <w:i/>
          <w:iCs/>
        </w:rPr>
        <w:t xml:space="preserve">Misurato su volontari sani, su un indice della variabilità cardiaca e non su un sintomo: un indice che si muove in laboratorio non è un paziente che sta meglio.</w:t>
      </w:r>
      <w:r>
        <w:t xml:space="preserve"> </w:t>
      </w:r>
      <w:r>
        <w:rPr>
          <w:b/>
          <w:bCs/>
        </w:rPr>
        <w:t xml:space="preserve">Quando le sintesi e i singoli studi divergono, comanda il livello di sintesi</w:t>
      </w:r>
      <w:r>
        <w:t xml:space="preserve">, e la condotta non cambia.</w:t>
      </w:r>
    </w:p>
    <w:bookmarkEnd w:id="36"/>
    <w:bookmarkStart w:id="37" w:name="metabolico-energetico"/>
    <w:p>
      <w:pPr>
        <w:pStyle w:val="Heading3"/>
      </w:pPr>
      <w:r>
        <w:t xml:space="preserve">Metabolico-Energetico</w:t>
      </w:r>
    </w:p>
    <w:p>
      <w:pPr>
        <w:pStyle w:val="FirstParagraph"/>
      </w:pPr>
      <w:r>
        <w:rPr>
          <w:b/>
          <w:bCs/>
        </w:rPr>
        <w:t xml:space="preserve">Cosa governa qui.</w:t>
      </w:r>
      <w:r>
        <w:t xml:space="preserve"> </w:t>
      </w:r>
      <w:r>
        <w:t xml:space="preserve">Il sonno, il costo energetico complessivo, e l’attività fisica come intervento con prove proprie.</w:t>
      </w:r>
    </w:p>
    <w:p>
      <w:pPr>
        <w:pStyle w:val="BodyText"/>
      </w:pPr>
      <w:r>
        <w:rPr>
          <w:b/>
          <w:bCs/>
        </w:rPr>
        <w:t xml:space="preserve">Quali meccanismi governa.</w:t>
      </w:r>
      <w:r>
        <w:t xml:space="preserve"> </w:t>
      </w:r>
      <w:r>
        <w:rPr>
          <w:b/>
          <w:bCs/>
        </w:rPr>
        <w:t xml:space="preserve">Il sonno è il suo bersaglio.</w:t>
      </w:r>
      <w:r>
        <w:t xml:space="preserve"> </w:t>
      </w:r>
      <w:r>
        <w:t xml:space="preserve">Un sonno corto o frammentato alza la reattività di tutti e cinque i meccanismi, e trattarlo sposta l’esito: migliorare il sonno riduce i sintomi d’ansia con una differenza standardizzata di</w:t>
      </w:r>
      <w:r>
        <w:t xml:space="preserve"> </w:t>
      </w:r>
      <w:r>
        <w:rPr>
          <w:b/>
          <w:bCs/>
        </w:rPr>
        <w:t xml:space="preserve">0,29</w:t>
      </w:r>
      <w:r>
        <w:t xml:space="preserve"> </w:t>
      </w:r>
      <w:r>
        <w:t xml:space="preserve">su 18 studi (Lee,</w:t>
      </w:r>
      <w:r>
        <w:t xml:space="preserve"> </w:t>
      </w:r>
      <w:r>
        <w:rPr>
          <w:i/>
          <w:iCs/>
        </w:rPr>
        <w:t xml:space="preserve">npj Digit Med</w:t>
      </w:r>
      <w:r>
        <w:t xml:space="preserve"> </w:t>
      </w:r>
      <w:r>
        <w:t xml:space="preserve">2023 — PMID 36966184) — erogato per via digitale, non da un osteopata: salto di chi eroga.</w:t>
      </w:r>
      <w:r>
        <w:t xml:space="preserve"> </w:t>
      </w:r>
      <w:r>
        <w:rPr>
          <w:b/>
          <w:bCs/>
        </w:rPr>
        <w:t xml:space="preserve">Per te:</w:t>
      </w:r>
      <w:r>
        <w:t xml:space="preserve"> </w:t>
      </w:r>
      <w:r>
        <w:t xml:space="preserve">prima di concludere che un quadro è fermo, chiedi quante ore dorme e come. Un effetto di quella grandezza spiega da solo una parte di quello che vedresti come resistenza al trattamento. Sull’esercizio il modello ha una</w:t>
      </w:r>
      <w:r>
        <w:t xml:space="preserve"> </w:t>
      </w:r>
      <w:r>
        <w:rPr>
          <w:b/>
          <w:bCs/>
        </w:rPr>
        <w:t xml:space="preserve">doppia via</w:t>
      </w:r>
      <w:r>
        <w:t xml:space="preserve">: quella metabolica, cioè carico allostatico e condizione fisica, e quella comportamentale, cioè esposizione e perimetro. È la seconda quella che «Cosa può fare il paziente da solo» usa.</w:t>
      </w:r>
    </w:p>
    <w:p>
      <w:pPr>
        <w:pStyle w:val="BodyText"/>
      </w:pPr>
      <w:r>
        <w:rPr>
          <w:b/>
          <w:bCs/>
        </w:rPr>
        <w:t xml:space="preserve">Gli attori.</w:t>
      </w:r>
      <w:r>
        <w:t xml:space="preserve"> </w:t>
      </w:r>
      <w:r>
        <w:t xml:space="preserve">Nessuna struttura che si palpi. È un modello a pieno titolo perché ha un bersaglio, un dato e una condotta, ma il suo attore è il paziente, non le tue mani.</w:t>
      </w:r>
    </w:p>
    <w:p>
      <w:pPr>
        <w:pStyle w:val="BodyText"/>
      </w:pPr>
      <w:r>
        <w:rPr>
          <w:b/>
          <w:bCs/>
        </w:rPr>
        <w:t xml:space="preserve">I segnali che pesa.</w:t>
      </w:r>
      <w:r>
        <w:t xml:space="preserve"> </w:t>
      </w:r>
      <w:r>
        <w:t xml:space="preserve">Ha smesso di muoversi; dorme meno di sei ore o si sveglia alle tre; russa, o il partner lo sente fermarsi.</w:t>
      </w:r>
    </w:p>
    <w:p>
      <w:pPr>
        <w:pStyle w:val="BlockText"/>
      </w:pPr>
      <w:r>
        <w:rPr>
          <w:b/>
          <w:bCs/>
        </w:rPr>
        <w:t xml:space="preserve">Attenzione.</w:t>
      </w:r>
      <w:r>
        <w:t xml:space="preserve"> </w:t>
      </w:r>
      <w:r>
        <w:t xml:space="preserve">Il sonno frammentato in un paziente obeso e russatore non è un segnale di questo quadro: è una domanda per il medico. Nei pazienti con apnee ostruttive del sonno la prevalenza di sintomi ansiosi è del</w:t>
      </w:r>
      <w:r>
        <w:t xml:space="preserve"> </w:t>
      </w:r>
      <w:r>
        <w:rPr>
          <w:b/>
          <w:bCs/>
        </w:rPr>
        <w:t xml:space="preserve">32%</w:t>
      </w:r>
      <w:r>
        <w:t xml:space="preserve"> </w:t>
      </w:r>
      <w:r>
        <w:t xml:space="preserve">su 73 studi (Garbarino,</w:t>
      </w:r>
      <w:r>
        <w:t xml:space="preserve"> </w:t>
      </w:r>
      <w:r>
        <w:rPr>
          <w:i/>
          <w:iCs/>
        </w:rPr>
        <w:t xml:space="preserve">Behav Sleep Med</w:t>
      </w:r>
      <w:r>
        <w:t xml:space="preserve"> </w:t>
      </w:r>
      <w:r>
        <w:t xml:space="preserve">2020 — PMID 30453780). È l’unico quadro internistico frequente che spiega da solo quasi tutto ciò che questa Bibbia attribuisce all’allarme acceso.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l’esercizio riduca i sintomi d’ansia in persone con diagnosi in corso (Stubbs, 2017, PMID 28088704). Il DIMOSTRATO appartiene alla</w:t>
      </w:r>
      <w:r>
        <w:t xml:space="preserve"> </w:t>
      </w:r>
      <w:r>
        <w:rPr>
          <w:b/>
          <w:bCs/>
        </w:rPr>
        <w:t xml:space="preserve">leva</w:t>
      </w:r>
      <w:r>
        <w:t xml:space="preserve">, non alla lente, e non riguarda le tue mani: il numero e la base su cui poggia stanno nello Strumento 2 di «Cosa può fare il paziente da solo».</w:t>
      </w:r>
    </w:p>
    <w:bookmarkEnd w:id="37"/>
    <w:bookmarkStart w:id="38"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Credenze sul sintomo, attenzione al corpo, evitamento, alleanza, aspettativa e</w:t>
      </w:r>
      <w:r>
        <w:t xml:space="preserve"> </w:t>
      </w:r>
      <w:r>
        <w:rPr>
          <w:b/>
          <w:bCs/>
        </w:rPr>
        <w:t xml:space="preserve">prevedibilità</w:t>
      </w:r>
      <w:r>
        <w:t xml:space="preserve"> </w:t>
      </w:r>
      <w:r>
        <w:t xml:space="preserve">di quello che stai per fare.</w:t>
      </w:r>
    </w:p>
    <w:p>
      <w:pPr>
        <w:pStyle w:val="BodyText"/>
      </w:pPr>
      <w:r>
        <w:rPr>
          <w:b/>
          <w:bCs/>
        </w:rPr>
        <w:t xml:space="preserve">Quali meccanismi governa.</w:t>
      </w:r>
      <w:r>
        <w:t xml:space="preserve"> </w:t>
      </w:r>
      <w:r>
        <w:t xml:space="preserve">Il quinto, e insieme al Neurologico il terzo.</w:t>
      </w:r>
    </w:p>
    <w:p>
      <w:pPr>
        <w:pStyle w:val="BodyText"/>
      </w:pPr>
      <w:r>
        <w:rPr>
          <w:b/>
          <w:bCs/>
        </w:rPr>
        <w:t xml:space="preserve">Gli attori.</w:t>
      </w:r>
      <w:r>
        <w:t xml:space="preserve"> </w:t>
      </w:r>
      <w:r>
        <w:t xml:space="preserve">Il racconto del paziente; il foglio del pronto soccorso; la frase</w:t>
      </w:r>
      <w:r>
        <w:t xml:space="preserve"> </w:t>
      </w:r>
      <w:r>
        <w:rPr>
          <w:i/>
          <w:iCs/>
        </w:rPr>
        <w:t xml:space="preserve">«è solo ansia»</w:t>
      </w:r>
      <w:r>
        <w:t xml:space="preserve">; il tuo modo di spiegare; il fatto che tu dica prima dove metti le mani e per quanto.</w:t>
      </w:r>
    </w:p>
    <w:p>
      <w:pPr>
        <w:pStyle w:val="BodyText"/>
      </w:pPr>
      <w:r>
        <w:rPr>
          <w:b/>
          <w:bCs/>
        </w:rPr>
        <w:t xml:space="preserve">I segnali che pesa.</w:t>
      </w:r>
      <w:r>
        <w:t xml:space="preserve"> </w:t>
      </w:r>
      <w:r>
        <w:t xml:space="preserve">Ha ristretto il perimetro senza dirselo; chiede rassicurazione più volte nella stessa seduta; ha una teoria dettagliata e sbagliata; si scusa per essere lì.</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l’intervento cognitivo-comportamentale sposti l’esito (Simon, 2021, PMID 32805013) — erogato da professionisti addestrati, non da un osteopata: salto di chi eroga; i numeri stanno in «Non è una condizione sola» e nella Leva 5.</w:t>
      </w:r>
      <w:r>
        <w:t xml:space="preserve"> </w:t>
      </w:r>
      <w:r>
        <w:rPr>
          <w:b/>
          <w:bCs/>
        </w:rPr>
        <w:t xml:space="preserve">IPOTESI</w:t>
      </w:r>
      <w:r>
        <w:t xml:space="preserve"> </w:t>
      </w:r>
      <w:r>
        <w:rPr>
          <w:i/>
          <w:iCs/>
        </w:rPr>
        <w:t xml:space="preserve">(meccanismo coerente, nessuno studio)</w:t>
      </w:r>
      <w:r>
        <w:t xml:space="preserve"> </w:t>
      </w:r>
      <w:r>
        <w:t xml:space="preserve">che il nostro modo di spiegare e di rendere prevedibile il contatto sposti i sintomi</w:t>
      </w:r>
      <w:r>
        <w:t xml:space="preserve"> </w:t>
      </w:r>
      <w:r>
        <w:rPr>
          <w:b/>
          <w:bCs/>
        </w:rPr>
        <w:t xml:space="preserve">su questa condizione</w:t>
      </w:r>
      <w:r>
        <w:t xml:space="preserve">: sull’alleanza terapeutica il dato più vicino a noi non aiuta (Taccolini Manzoni, 2018, PMID 29400593).</w:t>
      </w:r>
      <w:r>
        <w:t xml:space="preserve"> </w:t>
      </w:r>
      <w:r>
        <w:rPr>
          <w:b/>
          <w:bCs/>
        </w:rPr>
        <w:t xml:space="preserve">DIMOSTRATO</w:t>
      </w:r>
      <w:r>
        <w:t xml:space="preserve"> </w:t>
      </w:r>
      <w:r>
        <w:t xml:space="preserve">invece che</w:t>
      </w:r>
      <w:r>
        <w:t xml:space="preserve"> </w:t>
      </w:r>
      <w:r>
        <w:rPr>
          <w:b/>
          <w:bCs/>
        </w:rPr>
        <w:t xml:space="preserve">il contesto pesi molto in terapia manuale</w:t>
      </w:r>
      <w:r>
        <w:t xml:space="preserve"> </w:t>
      </w:r>
      <w:r>
        <w:t xml:space="preserve">(Ezzatvar, 2024, PMID 38602164): il numero, l’intervallo di confidenza e il salto che li accompagna stanno nella Leva 4a di «Perché le mani possono cambiare qualcosa».</w:t>
      </w:r>
    </w:p>
    <w:p>
      <w:pPr>
        <w:pStyle w:val="FirstParagraph"/>
      </w:pPr>
      <w:r>
        <w:rPr>
          <w:b/>
          <w:bCs/>
        </w:rPr>
        <w:t xml:space="preserve">L’unico segnale positivo che il trattamento manuale possiede su un esito psicometrico sta qui.</w:t>
      </w:r>
      <w:r>
        <w:t xml:space="preserve"> </w:t>
      </w:r>
      <w:r>
        <w:t xml:space="preserve">L’effetto sulla</w:t>
      </w:r>
      <w:r>
        <w:t xml:space="preserve"> </w:t>
      </w:r>
      <w:r>
        <w:rPr>
          <w:b/>
          <w:bCs/>
        </w:rPr>
        <w:t xml:space="preserve">depressione</w:t>
      </w:r>
      <w:r>
        <w:t xml:space="preserve"> </w:t>
      </w:r>
      <w:r>
        <w:t xml:space="preserve">è −0,47 (Gordon, 2025, PMID 39920074), e il modello che lo rende plausibile è questo: contesto, tocco, relazione. Con il salto di esito in chiaro:</w:t>
      </w:r>
      <w:r>
        <w:t xml:space="preserve"> </w:t>
      </w:r>
      <w:r>
        <w:rPr>
          <w:b/>
          <w:bCs/>
        </w:rPr>
        <w:t xml:space="preserve">la depressione non è l’esito di questa condizione, e sull’ansia lo stesso lavoro non trova niente.</w:t>
      </w:r>
    </w:p>
    <w:p>
      <w:pPr>
        <w:pStyle w:val="BodyText"/>
      </w:pPr>
      <w:r>
        <w:rPr>
          <w:b/>
          <w:bCs/>
        </w:rPr>
        <w:t xml:space="preserve">Per te:</w:t>
      </w:r>
      <w:r>
        <w:t xml:space="preserve"> </w:t>
      </w:r>
      <w:r>
        <w:t xml:space="preserve">quel numero non ti autorizza a citarlo al paziente, perché è un altro esito. Ti dice dove investire i minuti di seduta che non stai usando con le mani.</w:t>
      </w:r>
    </w:p>
    <w:p>
      <w:pPr>
        <w:pStyle w:val="BodyText"/>
      </w:pPr>
      <w:r>
        <w:rPr>
          <w:b/>
          <w:bCs/>
        </w:rPr>
        <w:t xml:space="preserve">Le tre cose da ricordare, più una</w:t>
      </w:r>
    </w:p>
    <w:p>
      <w:pPr>
        <w:pStyle w:val="Compact"/>
        <w:numPr>
          <w:ilvl w:val="0"/>
          <w:numId w:val="1021"/>
        </w:numPr>
      </w:pPr>
      <w:r>
        <w:t xml:space="preserve">Il DIMOSTRATO clinico più forte del documento appartiene a una</w:t>
      </w:r>
      <w:r>
        <w:t xml:space="preserve"> </w:t>
      </w:r>
      <w:r>
        <w:rPr>
          <w:b/>
          <w:bCs/>
        </w:rPr>
        <w:t xml:space="preserve">leva</w:t>
      </w:r>
      <w:r>
        <w:t xml:space="preserve">, l’esercizio, non a una lente.</w:t>
      </w:r>
    </w:p>
    <w:p>
      <w:pPr>
        <w:pStyle w:val="Compact"/>
        <w:numPr>
          <w:ilvl w:val="0"/>
          <w:numId w:val="1021"/>
        </w:numPr>
      </w:pPr>
      <w:r>
        <w:t xml:space="preserve">Il Respiratorio-Circolatorio entra solo per metà: la metà circolatoria non ha misure e non si nomina.</w:t>
      </w:r>
    </w:p>
    <w:p>
      <w:pPr>
        <w:pStyle w:val="Compact"/>
        <w:numPr>
          <w:ilvl w:val="0"/>
          <w:numId w:val="1021"/>
        </w:numPr>
      </w:pPr>
      <w:r>
        <w:t xml:space="preserve">Caffeina, alcol e nicotina stanno nel Neurologico; il sonno nel Metabolico, dove ha un bersaglio e un dato. Non stanno in due posti.</w:t>
      </w:r>
    </w:p>
    <w:p>
      <w:pPr>
        <w:pStyle w:val="Compact"/>
        <w:numPr>
          <w:ilvl w:val="0"/>
          <w:numId w:val="1021"/>
        </w:numPr>
      </w:pPr>
      <w:r>
        <w:rPr>
          <w:b/>
          <w:bCs/>
        </w:rPr>
        <w:t xml:space="preserve">Perché ci sei tu.</w:t>
      </w:r>
      <w:r>
        <w:t xml:space="preserve"> </w:t>
      </w:r>
      <w:r>
        <w:t xml:space="preserve">Sul</w:t>
      </w:r>
      <w:r>
        <w:t xml:space="preserve"> </w:t>
      </w:r>
      <w:r>
        <w:rPr>
          <w:b/>
          <w:bCs/>
        </w:rPr>
        <w:t xml:space="preserve">distretto dorsale</w:t>
      </w:r>
      <w:r>
        <w:t xml:space="preserve">, con 20 studi e 863 partecipanti, l’effetto del trattamento manuale sugli indici autonomici</w:t>
      </w:r>
      <w:r>
        <w:t xml:space="preserve"> </w:t>
      </w:r>
      <w:r>
        <w:rPr>
          <w:b/>
          <w:bCs/>
        </w:rPr>
        <w:t xml:space="preserve">non è stato trovato</w:t>
      </w:r>
      <w:r>
        <w:t xml:space="preserve"> </w:t>
      </w:r>
      <w:r>
        <w:t xml:space="preserve">e la direzione è dichiarata ambigua (Hansen, 2025, PMID 40232939); fuori da quel distretto</w:t>
      </w:r>
      <w:r>
        <w:t xml:space="preserve"> </w:t>
      </w:r>
      <w:r>
        <w:rPr>
          <w:b/>
          <w:bCs/>
        </w:rPr>
        <w:t xml:space="preserve">le misure disponibili non concordano</w:t>
      </w:r>
      <w:r>
        <w:t xml:space="preserve"> </w:t>
      </w:r>
      <w:r>
        <w:t xml:space="preserve">(Ruffini, 2015, PMID 26300719). Ti autorizza a lavorare sul tono, sull’escursione e sulla spiegazione, che sono cose che misuri; non ti autorizza a dire, al paziente o al medico, che regoli il suo sistema nervoso autonomo.</w:t>
      </w:r>
    </w:p>
    <w:p>
      <w:r>
        <w:pict>
          <v:rect style="width:0;height:1.5pt" o:hralign="center" o:hrstd="t" o:hr="t"/>
        </w:pict>
      </w:r>
    </w:p>
    <w:bookmarkEnd w:id="38"/>
    <w:bookmarkEnd w:id="39"/>
    <w:bookmarkStart w:id="47"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il ragionamento serve a decidere una cosa sola — quale dei cinque modelli sta consumando più capacità di adattamento in</w:t>
      </w:r>
      <w:r>
        <w:t xml:space="preserve"> </w:t>
      </w:r>
      <w:r>
        <w:rPr>
          <w:i/>
          <w:iCs/>
        </w:rPr>
        <w:t xml:space="preserve">questo</w:t>
      </w:r>
      <w:r>
        <w:t xml:space="preserve"> </w:t>
      </w:r>
      <w:r>
        <w:t xml:space="preserve">paziente, e quindi da dove parti.</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per l’intero capitolo. È il modo in cui decidi, non una cosa che qualcuno ha dimostrato.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un’ipotesi di lavoro, non un fatto misurato: per questo porta sempre l’etichetta RAGIONAMENTO. Voce integrale nel Glossario.</w:t>
      </w:r>
    </w:p>
    <w:bookmarkStart w:id="40" w:name="la-punta-e-il-sommerso"/>
    <w:p>
      <w:pPr>
        <w:pStyle w:val="Heading3"/>
      </w:pPr>
      <w:r>
        <w:t xml:space="preserve">La punta e il sommerso</w:t>
      </w:r>
    </w:p>
    <w:p>
      <w:pPr>
        <w:pStyle w:val="FirstParagraph"/>
      </w:pPr>
      <w:r>
        <w:t xml:space="preserve">Il paziente porta la punta: il nodo, il fiato corto, il battito. Sotto ci sono cinque meccanismi che si tengono su a vicenda. Trattare la punta dà un sollievo che dura fino alla prossima settimana di carico.</w:t>
      </w:r>
    </w:p>
    <w:p>
      <w:pPr>
        <w:pStyle w:val="BodyText"/>
      </w:pPr>
      <w:r>
        <w:rPr>
          <w:b/>
          <w:bCs/>
        </w:rPr>
        <w:t xml:space="preserve">Paziente A — «non riesco a fare un respiro pieno», e sospira ogni due minuti.</w:t>
      </w:r>
      <w:r>
        <w:t xml:space="preserve"> </w:t>
      </w:r>
      <w:r>
        <w:t xml:space="preserve">Frequenza respiratoria alta rispetto al suo valore di base, escursione ridotta, formicolii mentre parla. Risponde al contatto senza sobbalzare. Il sommerso è il primo meccanismo, e comanda il Respiratorio-Circolatorio.</w:t>
      </w:r>
    </w:p>
    <w:p>
      <w:pPr>
        <w:pStyle w:val="BodyText"/>
      </w:pPr>
      <w:r>
        <w:rPr>
          <w:b/>
          <w:bCs/>
        </w:rPr>
        <w:t xml:space="preserve">Cosa fai:</w:t>
      </w:r>
      <w:r>
        <w:t xml:space="preserve"> </w:t>
      </w:r>
      <w:r>
        <w:t xml:space="preserve">la Leva 1, e nella stessa seduta gli spieghi il respiro lento, perché su quel piano la leva con le prove migliori non è la tua mano. Marker: l’escursione toraco-addominale; verifica sulla rotazione cervicale alta, che non hai toccato.</w:t>
      </w:r>
    </w:p>
    <w:p>
      <w:pPr>
        <w:pStyle w:val="BodyText"/>
      </w:pPr>
      <w:r>
        <w:rPr>
          <w:b/>
          <w:bCs/>
        </w:rPr>
        <w:t xml:space="preserve">La variante che lo imita.</w:t>
      </w:r>
      <w:r>
        <w:t xml:space="preserve"> </w:t>
      </w:r>
      <w:r>
        <w:t xml:space="preserve">Stessa frase, ma niente sospiri, tessuti che non reagiscono e stanchezza dominante. Non è il Respiratorio-Circolatorio con meno riserva: è l’asse esaurito, e la seduta che scarica l’iper-attivato qui lo peggiora. L’osservazione che decide è il sospiro. Se non ce n’è nessuno in dieci minuti di colloquio, non stai guardando un corpo su di giri.</w:t>
      </w:r>
    </w:p>
    <w:p>
      <w:pPr>
        <w:pStyle w:val="BodyText"/>
      </w:pPr>
      <w:r>
        <w:rPr>
          <w:b/>
          <w:bCs/>
        </w:rPr>
        <w:t xml:space="preserve">Paziente B — stesso sintomo, ma quando gli metti la mano sul torace sobbalza.</w:t>
      </w:r>
      <w:r>
        <w:t xml:space="preserve"> </w:t>
      </w:r>
      <w:r>
        <w:t xml:space="preserve">Tessuti che rimbalzano ogni correzione, racconto che comincia sempre da una sensazione, non riesce a stare supino. Il sommerso è il terzo e il quarto meccanismo insieme, e comanda il Neurologico: la reattività è tissutale e immediata, non comportamentale e differita.</w:t>
      </w:r>
    </w:p>
    <w:p>
      <w:pPr>
        <w:pStyle w:val="BodyText"/>
      </w:pPr>
      <w:r>
        <w:rPr>
          <w:b/>
          <w:bCs/>
        </w:rPr>
        <w:t xml:space="preserve">Cosa fai:</w:t>
      </w:r>
      <w:r>
        <w:t xml:space="preserve"> </w:t>
      </w:r>
      <w:r>
        <w:t xml:space="preserve">le Leve 4a e 4b prima del bersaglio. Cambi il modo di entrare, poi lavori sul distretto che riproduce il sintomo.</w:t>
      </w:r>
      <w:r>
        <w:t xml:space="preserve"> </w:t>
      </w:r>
      <w:r>
        <w:rPr>
          <w:b/>
          <w:bCs/>
        </w:rPr>
        <w:t xml:space="preserve">Il livello di attivazione alzato non è un capolinea: è l’indicazione più chiara che esista per la leva che ci agisce, e quella leva ce l’hai.</w:t>
      </w:r>
      <w:r>
        <w:t xml:space="preserve"> </w:t>
      </w:r>
      <w:r>
        <w:t xml:space="preserve">È</w:t>
      </w:r>
      <w:r>
        <w:t xml:space="preserve"> </w:t>
      </w:r>
      <w:r>
        <w:rPr>
          <w:b/>
          <w:bCs/>
        </w:rPr>
        <w:t xml:space="preserve">IPOTESI</w:t>
      </w:r>
      <w:r>
        <w:t xml:space="preserve">, né più né meno di quanto la trovi in «Perché le mani possono cambiare qualcosa». Marker fuori piano: la soglia di pressione dolorosa su un sito che non hai toccato.</w:t>
      </w:r>
    </w:p>
    <w:p>
      <w:pPr>
        <w:pStyle w:val="BodyText"/>
      </w:pPr>
      <w:r>
        <w:rPr>
          <w:b/>
          <w:bCs/>
        </w:rPr>
        <w:t xml:space="preserve">Paziente C — stesso sintomo, e ti dice che va tutto bene perché ha smesso di andare in palestra.</w:t>
      </w:r>
      <w:r>
        <w:t xml:space="preserve"> </w:t>
      </w:r>
      <w:r>
        <w:t xml:space="preserve">Perimetro ristretto, due attacchi al mese, ansiolitico in tasca, teoria dettagliata sul proprio sintomo. Il sommerso è il quinto meccanismo, e comanda il Comportamentale.</w:t>
      </w:r>
    </w:p>
    <w:p>
      <w:pPr>
        <w:pStyle w:val="BodyText"/>
      </w:pPr>
      <w:r>
        <w:rPr>
          <w:b/>
          <w:bCs/>
        </w:rPr>
        <w:t xml:space="preserve">Cosa fai:</w:t>
      </w:r>
      <w:r>
        <w:t xml:space="preserve"> </w:t>
      </w:r>
      <w:r>
        <w:t xml:space="preserve">la Leva 5. Nomini l’evitamento al primo colloquio, scrivi al curante, e continui sulla componente fisica dichiarando che è quella. E non ti fermi lì: il quinto meccanismo ha uno strumento attivo che gli corrisponde, l’esercizio fisico regolare, con l’etichetta e i limiti che porta in «Cosa può fare il paziente da solo», cancello cardiologico compreso.</w:t>
      </w:r>
      <w:r>
        <w:t xml:space="preserve"> </w:t>
      </w:r>
      <w:r>
        <w:rPr>
          <w:b/>
          <w:bCs/>
        </w:rPr>
        <w:t xml:space="preserve">Su questo paziente l’ipotesi non si verifica in seduta:</w:t>
      </w:r>
      <w:r>
        <w:t xml:space="preserve"> </w:t>
      </w:r>
      <w:r>
        <w:t xml:space="preserve">nessun marker comportamentale si muove in trenta minuti. La verifica è il perimetro riferito alla rivalutazione, con il tempo dichiarato in anticipo.</w:t>
      </w:r>
    </w:p>
    <w:bookmarkEnd w:id="40"/>
    <w:bookmarkStart w:id="41" w:name="Xb0aa9934e35e17b25114c7dd662c8e12e9f169e"/>
    <w:p>
      <w:pPr>
        <w:pStyle w:val="Heading3"/>
      </w:pPr>
      <w:r>
        <w:t xml:space="preserve">Perché si indaga dall’alto, e cosa vuol dire «alto» qui</w:t>
      </w:r>
    </w:p>
    <w:p>
      <w:pPr>
        <w:pStyle w:val="FirstParagraph"/>
      </w:pPr>
      <w:r>
        <w:t xml:space="preserve">Il corpo sacrifica il comfort per proteggere le funzioni vitali, e il piano che comanda è di norma il più alto fra quelli disfunzionali. Qui però «alto» va precisato, perché il quarto meccanismo descrive un</w:t>
      </w:r>
      <w:r>
        <w:t xml:space="preserve"> </w:t>
      </w:r>
      <w:r>
        <w:rPr>
          <w:b/>
          <w:bCs/>
        </w:rPr>
        <w:t xml:space="preserve">anello</w:t>
      </w:r>
      <w:r>
        <w:t xml:space="preserve">, e un anello non ha una cima.</w:t>
      </w:r>
    </w:p>
    <w:p>
      <w:pPr>
        <w:pStyle w:val="BodyText"/>
      </w:pPr>
      <w:r>
        <w:rPr>
          <w:b/>
          <w:bCs/>
        </w:rPr>
        <w:t xml:space="preserve">«Dall’alto» non significa «dall’attivazione, in automatico»: significa dal nodo dell’anello che regola gli altri e che sai misurare.</w:t>
      </w:r>
      <w:r>
        <w:t xml:space="preserve"> </w:t>
      </w:r>
      <w:r>
        <w:t xml:space="preserve">La scala resta</w:t>
      </w:r>
      <w:r>
        <w:t xml:space="preserve"> </w:t>
      </w:r>
      <w:r>
        <w:rPr>
          <w:b/>
          <w:bCs/>
        </w:rPr>
        <w:t xml:space="preserve">livello di attivazione → assetto ventilatorio → tono e parete → comportamento e perimetro</w:t>
      </w:r>
      <w:r>
        <w:t xml:space="preserve">, ma l’ingresso lo decide il paziente.</w:t>
      </w:r>
    </w:p>
    <w:p>
      <w:pPr>
        <w:pStyle w:val="BodyText"/>
      </w:pPr>
      <w:r>
        <w:t xml:space="preserve">Se il livello di attivazione è alto, comanda lui — e lo vedi da come il corpo risponde a te, non dal respiro. Finché quel comando resta alto, nessun altro piano si sposta. Se invece l’attivazione è normale e l’assetto ventilatorio è alterato, il nodo è quello. Ed è anche quello con la misura più solida: l’anidride carbonica precede e media il cambiamento nella valutazione del sintomo, cioè il piano ventilatorio governa quello che gli sta sopra.</w:t>
      </w:r>
    </w:p>
    <w:p>
      <w:pPr>
        <w:pStyle w:val="BodyText"/>
      </w:pPr>
      <w:r>
        <w:t xml:space="preserve">Il comportamento sta in fondo per gerarchia funzionale e</w:t>
      </w:r>
      <w:r>
        <w:t xml:space="preserve"> </w:t>
      </w:r>
      <w:r>
        <w:rPr>
          <w:b/>
          <w:bCs/>
        </w:rPr>
        <w:t xml:space="preserve">non</w:t>
      </w:r>
      <w:r>
        <w:t xml:space="preserve"> </w:t>
      </w:r>
      <w:r>
        <w:t xml:space="preserve">per forza di evidenza: sull’esito clinico è il piano con le prove migliori. La gerarchia dice da dove parti in stanza, l’evidenza dice cosa prometti. Per questo, nella Road Map, la domanda sul perimetro si fa presto anche se il bersaglio si sceglie dopo.</w:t>
      </w:r>
    </w:p>
    <w:bookmarkEnd w:id="41"/>
    <w:bookmarkStart w:id="42" w:name="X7fd43a8011d0b843bd96dff45b6d9b57d53c584"/>
    <w:p>
      <w:pPr>
        <w:pStyle w:val="Heading3"/>
      </w:pPr>
      <w:r>
        <w:t xml:space="preserve">Il centro di percezione, e come la regola si applica qui</w:t>
      </w:r>
    </w:p>
    <w:p>
      <w:pPr>
        <w:pStyle w:val="BlockText"/>
      </w:pPr>
      <w:r>
        <w:rPr>
          <w:b/>
          <w:bCs/>
        </w:rPr>
        <w:t xml:space="preserve">Definizione.</w:t>
      </w:r>
      <w:r>
        <w:t xml:space="preserve"> </w:t>
      </w:r>
      <w:r>
        <w:t xml:space="preserve">Il</w:t>
      </w:r>
      <w:r>
        <w:t xml:space="preserve"> </w:t>
      </w:r>
      <w:r>
        <w:rPr>
          <w:b/>
          <w:bCs/>
        </w:rPr>
        <w:t xml:space="preserve">centro di percezione</w:t>
      </w:r>
      <w:r>
        <w:t xml:space="preserve"> </w:t>
      </w:r>
      <w:r>
        <w:t xml:space="preserve">è il punto in cui il paziente sente il sintomo; il</w:t>
      </w:r>
      <w:r>
        <w:t xml:space="preserve"> </w:t>
      </w:r>
      <w:r>
        <w:rPr>
          <w:b/>
          <w:bCs/>
        </w:rPr>
        <w:t xml:space="preserve">centro di coordinazione</w:t>
      </w:r>
      <w:r>
        <w:t xml:space="preserve"> </w:t>
      </w:r>
      <w:r>
        <w:t xml:space="preserve">è il punto che tiene in piedi il quadro. Il metodo insegna a cercare a monte del primo, perché il posto che duole quasi mai è il posto che comanda.</w:t>
      </w:r>
    </w:p>
    <w:p>
      <w:pPr>
        <w:pStyle w:val="FirstParagraph"/>
      </w:pPr>
      <w:r>
        <w:t xml:space="preserve">Su questa condizione la regola</w:t>
      </w:r>
      <w:r>
        <w:t xml:space="preserve"> </w:t>
      </w:r>
      <w:r>
        <w:rPr>
          <w:b/>
          <w:bCs/>
        </w:rPr>
        <w:t xml:space="preserve">non viene tolta: viene ristretta</w:t>
      </w:r>
      <w:r>
        <w:t xml:space="preserve">, e la restrizione vale nei due sensi.</w:t>
      </w:r>
    </w:p>
    <w:p>
      <w:pPr>
        <w:pStyle w:val="BodyText"/>
      </w:pPr>
      <w:r>
        <w:rPr>
          <w:b/>
          <w:bCs/>
        </w:rPr>
        <w:t xml:space="preserve">Non vieta di lavorare dove il paziente sente.</w:t>
      </w:r>
      <w:r>
        <w:t xml:space="preserve"> </w:t>
      </w:r>
      <w:r>
        <w:t xml:space="preserve">Fra le leve vicine alle tue mani, quelle con le prove migliori agiscono esattamente lì: la parete che riproduce il peso, il diaframma sotto il fiato corto. Una regola che vietasse di stare dove tutte le prove disponibili si applicano non discriminerebbe niente.</w:t>
      </w:r>
    </w:p>
    <w:p>
      <w:pPr>
        <w:pStyle w:val="BodyText"/>
      </w:pPr>
      <w:r>
        <w:rPr>
          <w:b/>
          <w:bCs/>
        </w:rPr>
        <w:t xml:space="preserve">Continua invece a valere per intero sulla scelta del piano.</w:t>
      </w:r>
      <w:r>
        <w:t xml:space="preserve"> </w:t>
      </w:r>
      <w:r>
        <w:t xml:space="preserve">Il posto che duole — la gola, la parete anteriore — non è quasi mai il piano che tiene in piedi il quadro, che è la taratura ventilatoria o il livello di attivazione. Se questa metà cade, la Procedura che nasce da questa Bibbia diventa locale per costruzione, ed è il fallimento che la regola esiste per impedire.</w:t>
      </w:r>
    </w:p>
    <w:p>
      <w:pPr>
        <w:pStyle w:val="BodyText"/>
      </w:pPr>
      <w:r>
        <w:t xml:space="preserve">In una riga:</w:t>
      </w:r>
      <w:r>
        <w:t xml:space="preserve"> </w:t>
      </w:r>
      <w:r>
        <w:rPr>
          <w:b/>
          <w:bCs/>
        </w:rPr>
        <w:t xml:space="preserve">puoi mettere le mani dove sente, non puoi pensare dove sente.</w:t>
      </w:r>
    </w:p>
    <w:bookmarkEnd w:id="42"/>
    <w:bookmarkStart w:id="43" w:name="la-prova-della-chiave-di-volta"/>
    <w:p>
      <w:pPr>
        <w:pStyle w:val="Heading3"/>
      </w:pPr>
      <w:r>
        <w:t xml:space="preserve">La prova della chiave di volta</w:t>
      </w:r>
    </w:p>
    <w:p>
      <w:pPr>
        <w:pStyle w:val="FirstParagraph"/>
      </w:pPr>
      <w:r>
        <w:t xml:space="preserve">Tratti in prova il piano che sospetti dominante, poi rimisuri.</w:t>
      </w:r>
      <w:r>
        <w:t xml:space="preserve"> </w:t>
      </w:r>
      <w:r>
        <w:rPr>
          <w:b/>
          <w:bCs/>
        </w:rPr>
        <w:t xml:space="preserve">Il marker deve appartenere a un piano che non hai trattato.</w:t>
      </w:r>
      <w:r>
        <w:t xml:space="preserve"> </w:t>
      </w:r>
      <w:r>
        <w:t xml:space="preserve">Altrimenti verifichi che il tessuto appena inibito si è mosso, non che comandava.</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Non è il sintomo del paziente. Voce integrale nel Glossario.</w:t>
      </w:r>
    </w:p>
    <w:p>
      <w:pPr>
        <w:pStyle w:val="FirstParagraph"/>
      </w:pPr>
      <w:r>
        <w:t xml:space="preserve">Un marker funziona se rispetta tre condizioni: si misura in meno di un minuto con lo stesso metodo prima e dopo; è scelto prima di trattare e non cambiato dopo aver visto il risultato; ha una soglia dichiarata.</w:t>
      </w:r>
    </w:p>
    <w:p>
      <w:pPr>
        <w:pStyle w:val="BodyText"/>
      </w:pPr>
      <w:r>
        <w:rPr>
          <w:b/>
          <w:bCs/>
        </w:rPr>
        <w:t xml:space="preserve">E una cosa non la fa:</w:t>
      </w:r>
      <w:r>
        <w:t xml:space="preserve"> </w:t>
      </w:r>
      <w:r>
        <w:t xml:space="preserve">dice se l’ipotesi su chi comanda era giusta,</w:t>
      </w:r>
      <w:r>
        <w:t xml:space="preserve"> </w:t>
      </w:r>
      <w:r>
        <w:rPr>
          <w:b/>
          <w:bCs/>
        </w:rPr>
        <w:t xml:space="preserve">non dice se il paziente sta meglio.</w:t>
      </w:r>
      <w:r>
        <w:t xml:space="preserve"> </w:t>
      </w:r>
      <w:r>
        <w:t xml:space="preserve">Nessuna di queste grandezze ha uno studio che colleghi il proprio spostamento a un miglioramento clinico in questa condizione. L’unico esito con una soglia di rilevanza dichiarata è il GAD-7 di fine ciclo.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 che conta</w:t>
            </w:r>
          </w:p>
        </w:tc>
        <w:tc>
          <w:tcPr/>
          <w:p>
            <w:pPr>
              <w:pStyle w:val="Compact"/>
            </w:pPr>
            <w:r>
              <w:t xml:space="preserve">Da dove viene la soglia</w:t>
            </w:r>
          </w:p>
        </w:tc>
      </w:tr>
      <w:tr>
        <w:tc>
          <w:tcPr/>
          <w:p>
            <w:pPr>
              <w:pStyle w:val="Compact"/>
            </w:pPr>
            <w:r>
              <w:t xml:space="preserve">Escursione toraco-addominale</w:t>
            </w:r>
          </w:p>
        </w:tc>
        <w:tc>
          <w:tcPr/>
          <w:p>
            <w:pPr>
              <w:pStyle w:val="Compact"/>
            </w:pPr>
            <w:r>
              <w:t xml:space="preserve">Metro al processo xifoideo</w:t>
            </w:r>
          </w:p>
        </w:tc>
        <w:tc>
          <w:tcPr/>
          <w:p>
            <w:pPr>
              <w:pStyle w:val="Compact"/>
            </w:pPr>
            <w:r>
              <w:t xml:space="preserve">Aumento di 1 cm</w:t>
            </w:r>
          </w:p>
        </w:tc>
        <w:tc>
          <w:tcPr/>
          <w:p>
            <w:pPr>
              <w:pStyle w:val="Compact"/>
            </w:pPr>
            <w:r>
              <w:t xml:space="preserve">Affidabilità pubblicata (Debouche 2016), soglia derivata</w:t>
            </w:r>
          </w:p>
        </w:tc>
      </w:tr>
      <w:tr>
        <w:tc>
          <w:tcPr/>
          <w:p>
            <w:pPr>
              <w:pStyle w:val="Compact"/>
            </w:pPr>
            <w:r>
              <w:t xml:space="preserve">Rotazione cervicale alta</w:t>
            </w:r>
          </w:p>
        </w:tc>
        <w:tc>
          <w:tcPr/>
          <w:p>
            <w:pPr>
              <w:pStyle w:val="Compact"/>
            </w:pPr>
            <w:r>
              <w:t xml:space="preserve">Test di flessione-rotazione</w:t>
            </w:r>
          </w:p>
        </w:tc>
        <w:tc>
          <w:tcPr/>
          <w:p>
            <w:pPr>
              <w:pStyle w:val="Compact"/>
            </w:pPr>
            <w:r>
              <w:t xml:space="preserve">Aumento di 7 gradi</w:t>
            </w:r>
          </w:p>
        </w:tc>
        <w:tc>
          <w:tcPr/>
          <w:p>
            <w:pPr>
              <w:pStyle w:val="Compact"/>
            </w:pPr>
            <w:r>
              <w:t xml:space="preserve">Pubblicata (Hall 2010), altra popolazione</w:t>
            </w:r>
          </w:p>
        </w:tc>
      </w:tr>
      <w:tr>
        <w:tc>
          <w:tcPr/>
          <w:p>
            <w:pPr>
              <w:pStyle w:val="Compact"/>
            </w:pPr>
            <w:r>
              <w:t xml:space="preserve">Soglia di pressione dolorosa</w:t>
            </w:r>
          </w:p>
        </w:tc>
        <w:tc>
          <w:tcPr/>
          <w:p>
            <w:pPr>
              <w:pStyle w:val="Compact"/>
            </w:pPr>
            <w:r>
              <w:t xml:space="preserve">Algometro su sito remoto non trattato</w:t>
            </w:r>
          </w:p>
        </w:tc>
        <w:tc>
          <w:tcPr/>
          <w:p>
            <w:pPr>
              <w:pStyle w:val="Compact"/>
            </w:pPr>
            <w:r>
              <w:t xml:space="preserve">Errore di misura raddoppiato, derivata</w:t>
            </w:r>
          </w:p>
        </w:tc>
        <w:tc>
          <w:tcPr/>
          <w:p>
            <w:pPr>
              <w:pStyle w:val="Compact"/>
            </w:pPr>
            <w:r>
              <w:t xml:space="preserve">Affidabilità pubblicata (Walton 2011)</w:t>
            </w:r>
          </w:p>
        </w:tc>
      </w:tr>
    </w:tbl>
    <w:p>
      <w:pPr>
        <w:pStyle w:val="BodyText"/>
      </w:pPr>
      <w:r>
        <w:rPr>
          <w:b/>
          <w:bCs/>
        </w:rPr>
        <w:t xml:space="preserve">La frequenza respiratoria non ha una soglia, e non è una prova.</w:t>
      </w:r>
      <w:r>
        <w:t xml:space="preserve"> </w:t>
      </w:r>
      <w:r>
        <w:t xml:space="preserve">Per il conteggio clinico degli atti respiratori non esiste un errore di misura pubblicato. L’unico dato di concordanza disponibile è pediatrico: fra due osservatori simultanei i limiti vanno da −7,1 a +7,0 atti al minuto (Daw, 2017, PMID 29637169). Non è trasferibile, ma dice che il rumore potrebbe essere più grande di qualunque soglia.</w:t>
      </w:r>
    </w:p>
    <w:p>
      <w:pPr>
        <w:pStyle w:val="BodyText"/>
      </w:pPr>
      <w:r>
        <w:t xml:space="preserve">Resta quindi</w:t>
      </w:r>
      <w:r>
        <w:t xml:space="preserve"> </w:t>
      </w:r>
      <w:r>
        <w:rPr>
          <w:b/>
          <w:bCs/>
        </w:rPr>
        <w:t xml:space="preserve">indicatore di stato</w:t>
      </w:r>
      <w:r>
        <w:t xml:space="preserve">, e non decide chi comanda: una soglia senza provenienza è un numero inventato, e vale meno dell’assenza di soglia perché sembra un dato. Si conta senza avvisare, e</w:t>
      </w:r>
      <w:r>
        <w:t xml:space="preserve"> </w:t>
      </w:r>
      <w:r>
        <w:rPr>
          <w:b/>
          <w:bCs/>
        </w:rPr>
        <w:t xml:space="preserve">non dopo una dimostrazione di respiro lento o qualunque istruzione sul respiro</w:t>
      </w:r>
      <w:r>
        <w:t xml:space="preserve"> </w:t>
      </w:r>
      <w:r>
        <w:t xml:space="preserve">— altrimenti misuri l’esercizio, non lo stato.</w:t>
      </w:r>
    </w:p>
    <w:p>
      <w:pPr>
        <w:pStyle w:val="BodyText"/>
      </w:pPr>
      <w:r>
        <w:rPr>
          <w:b/>
          <w:bCs/>
        </w:rPr>
        <w:t xml:space="preserve">I 7 gradi vengono da un’altra popolazione, e sono il valore prudente dei due.</w:t>
      </w:r>
      <w:r>
        <w:t xml:space="preserve"> </w:t>
      </w:r>
      <w:r>
        <w:t xml:space="preserve">Sono il cambiamento minimo rilevabile al 90% del test di flessione-rotazione</w:t>
      </w:r>
      <w:r>
        <w:t xml:space="preserve"> </w:t>
      </w:r>
      <w:r>
        <w:rPr>
          <w:b/>
          <w:bCs/>
        </w:rPr>
        <w:t xml:space="preserve">in rotazione sinistra</w:t>
      </w:r>
      <w:r>
        <w:t xml:space="preserve">, su quindici soggetti con cefalea cervicogenica. A destra lo stesso studio riporta 4,7 gradi (Hall,</w:t>
      </w:r>
      <w:r>
        <w:t xml:space="preserve"> </w:t>
      </w:r>
      <w:r>
        <w:rPr>
          <w:i/>
          <w:iCs/>
        </w:rPr>
        <w:t xml:space="preserve">J Orthop Sports Phys Ther</w:t>
      </w:r>
      <w:r>
        <w:t xml:space="preserve"> </w:t>
      </w:r>
      <w:r>
        <w:t xml:space="preserve">2010 — PMID 20357415).</w:t>
      </w:r>
    </w:p>
    <w:p>
      <w:pPr>
        <w:pStyle w:val="BodyText"/>
      </w:pPr>
      <w:r>
        <w:rPr>
          <w:b/>
          <w:bCs/>
        </w:rPr>
        <w:t xml:space="preserve">L’escursione al metro ha un’affidabilità pubblicata, e un limite che riguarda proprio l’uso fra le sedute.</w:t>
      </w:r>
      <w:r>
        <w:t xml:space="preserve"> </w:t>
      </w:r>
      <w:r>
        <w:t xml:space="preserve">Su 53 adulti sani fra i 18 e i 39 anni la cirtometria è risultata affidabile a due livelli della gabbia toracica, dentro l’operatore e fra operatori.</w:t>
      </w:r>
      <w:r>
        <w:t xml:space="preserve"> </w:t>
      </w:r>
      <w:r>
        <w:rPr>
          <w:b/>
          <w:bCs/>
        </w:rPr>
        <w:t xml:space="preserve">La riproducibilità fra giorni diversi è verificata al livello alto, non a quello xifoideo</w:t>
      </w:r>
      <w:r>
        <w:t xml:space="preserve"> </w:t>
      </w:r>
      <w:r>
        <w:t xml:space="preserve">(Debouche,</w:t>
      </w:r>
      <w:r>
        <w:t xml:space="preserve"> </w:t>
      </w:r>
      <w:r>
        <w:rPr>
          <w:i/>
          <w:iCs/>
        </w:rPr>
        <w:t xml:space="preserve">J Manipulative Physiol Ther</w:t>
      </w:r>
      <w:r>
        <w:t xml:space="preserve"> </w:t>
      </w:r>
      <w:r>
        <w:t xml:space="preserve">2016 — PMID 27346860).</w:t>
      </w:r>
      <w:r>
        <w:t xml:space="preserve"> </w:t>
      </w:r>
      <w:r>
        <w:rPr>
          <w:i/>
          <w:iCs/>
        </w:rPr>
        <w:t xml:space="preserve">Dice che la misura è affidabile, non quanto deve cambiare per contare: la soglia di 1 cm resta derivata dall’errore dello strumento raddoppiato.</w:t>
      </w:r>
      <w:r>
        <w:t xml:space="preserve"> </w:t>
      </w:r>
      <w:r>
        <w:t xml:space="preserve">Fra una seduta e l’altra quel confronto è più rumoroso di quello dentro la seduta. O aggiungi la misura al livello ascellare, o non ci fondi una decisione.</w:t>
      </w:r>
    </w:p>
    <w:p>
      <w:pPr>
        <w:pStyle w:val="BodyText"/>
      </w:pPr>
      <w:r>
        <w:rPr>
          <w:b/>
          <w:bCs/>
        </w:rPr>
        <w:t xml:space="preserve">La soglia di pressione dolorosa è il marker del piano Neurologico</w:t>
      </w:r>
      <w:r>
        <w:t xml:space="preserve">, ed esiste perché altrimenti quel piano non ne avrebbe nessuno. Algometro su un sito remoto e non trattato — tibiale anteriore, o trapezio controlaterale se hai lavorato su torace e diaframma — con la stessa velocità di applicazione prima e dopo. Se hai spostato lo stato, la soglia sale anche dove non hai messo le mani; se non si muove, hai spostato un tessuto. L’affidabilità dell’algometria digitale è pubblicata anche con operatori inesperti (Walton, 2011, PMID 21885906); la soglia si deriva dall’errore di misura raddoppiato.</w:t>
      </w:r>
    </w:p>
    <w:p>
      <w:pPr>
        <w:pStyle w:val="BodyText"/>
      </w:pPr>
      <w:r>
        <w:rPr>
          <w:b/>
          <w:bCs/>
        </w:rPr>
        <w:t xml:space="preserve">Il marker fuori piano si sceglie dopo aver deciso il bersaglio.</w:t>
      </w:r>
      <w:r>
        <w:t xml:space="preserve"> </w:t>
      </w:r>
      <w:r>
        <w:t xml:space="preserve">Se hai trattato diaframma e parete, è la rotazione cervicale alta. Il collegamento non è arbitrario: torace e cerniera cranio-cervicale condividono i muscoli accessori del respiro, per cui un’escursione toracica che cambia scarica scaleni e sternocleidomastoideo, che sono il vincolo della rotazione alta. Se hai trattato collo e mandibola, è l’escursione toraco-addominale.</w:t>
      </w:r>
      <w:r>
        <w:t xml:space="preserve"> </w:t>
      </w:r>
      <w:r>
        <w:rPr>
          <w:b/>
          <w:bCs/>
        </w:rPr>
        <w:t xml:space="preserve">Quando comanda il livello di attivazione</w:t>
      </w:r>
      <w:r>
        <w:t xml:space="preserve">, la leva è il modo del contatto e vale per qualunque distretto tocchi. Allora il marker è la soglia di pressione dolorosa su un distretto che</w:t>
      </w:r>
      <w:r>
        <w:t xml:space="preserve"> </w:t>
      </w:r>
      <w:r>
        <w:rPr>
          <w:b/>
          <w:bCs/>
        </w:rPr>
        <w:t xml:space="preserve">non hai toccato fisicamente</w:t>
      </w:r>
      <w:r>
        <w:t xml:space="preserve"> </w:t>
      </w:r>
      <w:r>
        <w:t xml:space="preserve">in quella seduta, e va nominato prima.</w:t>
      </w:r>
    </w:p>
    <w:p>
      <w:pPr>
        <w:pStyle w:val="BlockText"/>
      </w:pPr>
      <w:r>
        <w:rPr>
          <w:b/>
          <w:bCs/>
        </w:rPr>
        <w:t xml:space="preserve">Attenzione.</w:t>
      </w:r>
      <w:r>
        <w:t xml:space="preserve"> </w:t>
      </w:r>
      <w:r>
        <w:t xml:space="preserve">Prima del test di flessione-rotazione, e prima di qualunque lavoro sul collo, i sintomi attribuibili all’ipocapnia vanno distinti da quelli di sospetta origine vascolare. Il test porta la cerniera cranio-cervicale in flessione massimale e rotazione sostenuta a fine corsa, ed è imposto a ogni paziente trattato al torace: è la manovra più esposta del documento. E questa Bibbia insegna a spiegare testa leggera, ovattamento, irrealtà e formicolii con l’anidride carbonica bassa — gli stessi sintomi con cui si presenta una disfunzione arteriosa cervicale.</w:t>
      </w:r>
      <w:r>
        <w:t xml:space="preserve"> </w:t>
      </w:r>
      <w:r>
        <w:rPr>
          <w:b/>
          <w:bCs/>
        </w:rPr>
        <w:t xml:space="preserve">Fermano tutto, e non li spiega l’ipocapnia:</w:t>
      </w:r>
      <w:r>
        <w:t xml:space="preserve"> </w:t>
      </w:r>
      <w:r>
        <w:t xml:space="preserve">diplopia, disartria, disfagia, drop attack, nistagmo, atassia, deficit focale, cefalea o cervicalgia nuova o a esordio brusco, sintomi riprodotti dalla posizione del collo. La cornice pre-intervento è il</w:t>
      </w:r>
      <w:r>
        <w:t xml:space="preserve"> </w:t>
      </w:r>
      <w:r>
        <w:rPr>
          <w:i/>
          <w:iCs/>
        </w:rPr>
        <w:t xml:space="preserve">Cervical Framework</w:t>
      </w:r>
      <w:r>
        <w:t xml:space="preserve"> </w:t>
      </w:r>
      <w:r>
        <w:t xml:space="preserve">IFOMPT (Rushton, 2023 — PMID 36099171), e un test provocativo negativo non esclude nulla.</w:t>
      </w:r>
    </w:p>
    <w:p>
      <w:pPr>
        <w:pStyle w:val="BlockText"/>
      </w:pPr>
      <w:r>
        <w:rPr>
          <w:b/>
          <w:bCs/>
        </w:rPr>
        <w:t xml:space="preserve">Attenzione.</w:t>
      </w:r>
      <w:r>
        <w:t xml:space="preserve"> </w:t>
      </w:r>
      <w:r>
        <w:t xml:space="preserve">Il</w:t>
      </w:r>
      <w:r>
        <w:t xml:space="preserve"> </w:t>
      </w:r>
      <w:r>
        <w:rPr>
          <w:b/>
          <w:bCs/>
        </w:rPr>
        <w:t xml:space="preserve">GAD-7 non è un marker: è un esito di ciclo.</w:t>
      </w:r>
      <w:r>
        <w:t xml:space="preserve"> </w:t>
      </w:r>
      <w:r>
        <w:t xml:space="preserve">Misura il sintomo, non l’ipotesi, e non si muove in una seduta. Il cambiamento minimo clinicamente importante è di</w:t>
      </w:r>
      <w:r>
        <w:t xml:space="preserve"> </w:t>
      </w:r>
      <w:r>
        <w:rPr>
          <w:b/>
          <w:bCs/>
        </w:rPr>
        <w:t xml:space="preserve">4 punti</w:t>
      </w:r>
      <w:r>
        <w:t xml:space="preserve"> </w:t>
      </w:r>
      <w:r>
        <w:t xml:space="preserve">(Toussaint, 2020 — PMID 32090765) — stimato però su 261 pazienti di uno studio sulla depressione cronica:</w:t>
      </w:r>
      <w:r>
        <w:t xml:space="preserve"> </w:t>
      </w:r>
      <w:r>
        <w:rPr>
          <w:b/>
          <w:bCs/>
        </w:rPr>
        <w:t xml:space="preserve">il salto è di popolazione.</w:t>
      </w:r>
      <w:r>
        <w:t xml:space="preserve"> </w:t>
      </w:r>
      <w:r>
        <w:t xml:space="preserve">Si consegna da autocompilare a inizio e fine ciclo, si scrive in cartella, si manda al curante. Non decide chi comanda.</w:t>
      </w:r>
    </w:p>
    <w:bookmarkEnd w:id="43"/>
    <w:bookmarkStart w:id="44" w:name="X24091fba95f8243972621031f4cc5a981384aff"/>
    <w:p>
      <w:pPr>
        <w:pStyle w:val="Heading3"/>
      </w:pPr>
      <w:r>
        <w:t xml:space="preserve">La traiettoria fra le sedute: il tempo di ritorno</w:t>
      </w:r>
    </w:p>
    <w:p>
      <w:pPr>
        <w:pStyle w:val="FirstParagraph"/>
      </w:pPr>
      <w:r>
        <w:t xml:space="preserve">I tre marker e l’indicatore di stato misurano dentro la seduta. Ma su un decorso fluttuante una misura intra-seduta non distingue la tua mano dall’onda che stava già scendendo.</w:t>
      </w:r>
    </w:p>
    <w:p>
      <w:pPr>
        <w:pStyle w:val="BodyText"/>
      </w:pPr>
      <w:r>
        <w:t xml:space="preserve">Quello che le distingue non è</w:t>
      </w:r>
      <w:r>
        <w:t xml:space="preserve"> </w:t>
      </w:r>
      <w:r>
        <w:rPr>
          <w:b/>
          <w:bCs/>
        </w:rPr>
        <w:t xml:space="preserve">quanto</w:t>
      </w:r>
      <w:r>
        <w:t xml:space="preserve"> </w:t>
      </w:r>
      <w:r>
        <w:t xml:space="preserve">si muove il marker: è</w:t>
      </w:r>
      <w:r>
        <w:t xml:space="preserve"> </w:t>
      </w:r>
      <w:r>
        <w:rPr>
          <w:b/>
          <w:bCs/>
        </w:rPr>
        <w:t xml:space="preserve">quanto dura</w:t>
      </w:r>
      <w:r>
        <w:t xml:space="preserve">. Si chiede all’inizio di ogni seduta, sempre con la stessa domanda: dopo quanti giorni il sintomo è tornato al livello di prima. Se quel numero si allunga, hai spostato il sistema. Se resta uguale mentre il marker si muove ogni volta, stai comprando sollievo.</w:t>
      </w:r>
      <w:r>
        <w:t xml:space="preserve"> </w:t>
      </w:r>
      <w:r>
        <w:rPr>
          <w:b/>
          <w:bCs/>
        </w:rPr>
        <w:t xml:space="preserve">RAGIONAMENTO</w:t>
      </w:r>
      <w:r>
        <w:t xml:space="preserve"> </w:t>
      </w:r>
      <w:r>
        <w:rPr>
          <w:i/>
          <w:iCs/>
        </w:rPr>
        <w:t xml:space="preserve">(cornice clinica, non una prova)</w:t>
      </w:r>
      <w:r>
        <w:t xml:space="preserve">: è un indicatore di traiettoria, non un marker di chiave di volta, e non ha una soglia pubblicata.</w:t>
      </w:r>
    </w:p>
    <w:bookmarkEnd w:id="44"/>
    <w:bookmarkStart w:id="45" w:name="la-road-map"/>
    <w:p>
      <w:pPr>
        <w:pStyle w:val="Heading3"/>
      </w:pPr>
      <w:r>
        <w:t xml:space="preserve">La Road Map</w:t>
      </w:r>
    </w:p>
    <w:p>
      <w:pPr>
        <w:pStyle w:val="FirstParagraph"/>
      </w:pPr>
      <w:r>
        <w:t xml:space="preserve">Sette passi, in ordine di priorità.</w:t>
      </w:r>
    </w:p>
    <w:p>
      <w:pPr>
        <w:pStyle w:val="Compact"/>
        <w:numPr>
          <w:ilvl w:val="0"/>
          <w:numId w:val="1022"/>
        </w:numPr>
      </w:pPr>
      <w:r>
        <w:rPr>
          <w:b/>
          <w:bCs/>
        </w:rPr>
        <w:t xml:space="preserve">Ci sono bandiere rosse?</w:t>
      </w:r>
      <w:r>
        <w:t xml:space="preserve"> </w:t>
      </w:r>
      <w:r>
        <w:t xml:space="preserve">Se sì, si esce dal ragionamento clinico e si entra nel triage.</w:t>
      </w:r>
    </w:p>
    <w:p>
      <w:pPr>
        <w:pStyle w:val="Compact"/>
        <w:numPr>
          <w:ilvl w:val="0"/>
          <w:numId w:val="1022"/>
        </w:numPr>
      </w:pPr>
      <w:r>
        <w:rPr>
          <w:b/>
          <w:bCs/>
        </w:rPr>
        <w:t xml:space="preserve">C’è un farmaco che cambia le premesse?</w:t>
      </w:r>
      <w:r>
        <w:t xml:space="preserve"> </w:t>
      </w:r>
      <w:r>
        <w:t xml:space="preserve">Un betabloccante rende illeggibile la frequenza cardiaca. Un antidepressivo iniziato, ridotto, saltato o finito cambia il significato di testa leggera e formicolii. Non commenti la terapia: ne tieni conto nei marker e in quello che scrivi al curante.</w:t>
      </w:r>
    </w:p>
    <w:p>
      <w:pPr>
        <w:pStyle w:val="Compact"/>
        <w:numPr>
          <w:ilvl w:val="0"/>
          <w:numId w:val="1022"/>
        </w:numPr>
      </w:pPr>
      <w:r>
        <w:rPr>
          <w:b/>
          <w:bCs/>
        </w:rPr>
        <w:t xml:space="preserve">Da quanto dura, e dopo che cosa è cominciato?</w:t>
      </w:r>
      <w:r>
        <w:t xml:space="preserve"> </w:t>
      </w:r>
      <w:r>
        <w:t xml:space="preserve">Senza questo passo la lesione primaria resta una definizione senza procedura attaccata.</w:t>
      </w:r>
    </w:p>
    <w:p>
      <w:pPr>
        <w:pStyle w:val="Compact"/>
        <w:numPr>
          <w:ilvl w:val="0"/>
          <w:numId w:val="1022"/>
        </w:numPr>
      </w:pPr>
      <w:r>
        <w:rPr>
          <w:b/>
          <w:bCs/>
        </w:rPr>
        <w:t xml:space="preserve">Il perimetro si è ristretto?</w:t>
      </w:r>
      <w:r>
        <w:t xml:space="preserve"> </w:t>
      </w:r>
      <w:r>
        <w:t xml:space="preserve">Cosa ha smesso di fare, e da quando. Sta qui e non alla fine perché attiva un canale esterno, e nelle sedute affollate le domande finali non si fanno.</w:t>
      </w:r>
    </w:p>
    <w:p>
      <w:pPr>
        <w:pStyle w:val="Compact"/>
        <w:numPr>
          <w:ilvl w:val="0"/>
          <w:numId w:val="1022"/>
        </w:numPr>
      </w:pPr>
      <w:r>
        <w:rPr>
          <w:b/>
          <w:bCs/>
        </w:rPr>
        <w:t xml:space="preserve">Qual è il livello di attivazione adesso?</w:t>
      </w:r>
      <w:r>
        <w:t xml:space="preserve"> </w:t>
      </w:r>
      <w:r>
        <w:t xml:space="preserve">Guardato, non stimato: come risponde al primo contatto, se i tessuti rimbalzano, se riesce a stare supino, se ti guarda le mani. Non è il conteggio del respiro.</w:t>
      </w:r>
    </w:p>
    <w:p>
      <w:pPr>
        <w:pStyle w:val="Compact"/>
        <w:numPr>
          <w:ilvl w:val="0"/>
          <w:numId w:val="1022"/>
        </w:numPr>
      </w:pPr>
      <w:r>
        <w:rPr>
          <w:b/>
          <w:bCs/>
        </w:rPr>
        <w:t xml:space="preserve">L’assetto ventilatorio è alterato?</w:t>
      </w:r>
      <w:r>
        <w:t xml:space="preserve"> </w:t>
      </w:r>
      <w:r>
        <w:t xml:space="preserve">Escursione al metro, rapporto fra movimento toracico e addominale, sospiri contati, atti respiratori in sessanta secondi senza avvisare.</w:t>
      </w:r>
    </w:p>
    <w:p>
      <w:pPr>
        <w:pStyle w:val="Compact"/>
        <w:numPr>
          <w:ilvl w:val="0"/>
          <w:numId w:val="1022"/>
        </w:numPr>
      </w:pPr>
      <w:r>
        <w:rPr>
          <w:b/>
          <w:bCs/>
        </w:rPr>
        <w:t xml:space="preserve">Dove sta il tono che non torna giù?</w:t>
      </w:r>
      <w:r>
        <w:t xml:space="preserve"> </w:t>
      </w:r>
      <w:r>
        <w:t xml:space="preserve">Mandibola, sovraclaveari —</w:t>
      </w:r>
      <w:r>
        <w:t xml:space="preserve"> </w:t>
      </w:r>
      <w:r>
        <w:rPr>
          <w:b/>
          <w:bCs/>
        </w:rPr>
        <w:t xml:space="preserve">senza pressione profonda sostenuta in fossa sovraclaveare, dove passano cupola pleurica, plesso brachiale e arteria succlavia</w:t>
      </w:r>
      <w:r>
        <w:t xml:space="preserve"> </w:t>
      </w:r>
      <w:r>
        <w:t xml:space="preserve">— parete anteriore, trapezio.</w:t>
      </w:r>
    </w:p>
    <w:p>
      <w:pPr>
        <w:pStyle w:val="FirstParagraph"/>
      </w:pPr>
      <w:r>
        <w:t xml:space="preserve">E una domanda accanto a tutte:</w:t>
      </w:r>
      <w:r>
        <w:t xml:space="preserve"> </w:t>
      </w:r>
      <w:r>
        <w:rPr>
          <w:b/>
          <w:bCs/>
        </w:rPr>
        <w:t xml:space="preserve">quanto dorme, e come.</w:t>
      </w:r>
      <w:r>
        <w:t xml:space="preserve"> </w:t>
      </w:r>
      <w:r>
        <w:t xml:space="preserve">Una settimana di sonno corto, o un’apnea non riconosciuta, spiegano un quadro fermo prima di qualunque ipotesi sul dominante.</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si scrive come ipotesi, mai come fatto (voce integrale nel Glossario). Qui la ricostruisci con il passo 3, e spesso l’innesco non è una disfunzione ma un evento.</w:t>
      </w:r>
    </w:p>
    <w:bookmarkEnd w:id="45"/>
    <w:bookmarkStart w:id="46" w:name="X2ade5481257d0aa798ed03c4f8805a0dcdee156"/>
    <w:p>
      <w:pPr>
        <w:pStyle w:val="Heading3"/>
      </w:pPr>
      <w:r>
        <w:t xml:space="preserve">I tre stati, e cosa cambia nel modo di parlargli</w:t>
      </w:r>
    </w:p>
    <w:p>
      <w:pPr>
        <w:pStyle w:val="FirstParagraph"/>
      </w:pPr>
      <w:r>
        <w:t xml:space="preserve">In difesa, emotivo, razionale: la cornice vale in qualunque Bibbia. L’operativo — dichiarare dove metti le mani prima di metterle, dirgli che può fermarti — sta nella Leva 4a, nel consenso di «Dove finisce il nostro campo» e nella quarta obiezione di «Cosa dire al paziente».</w:t>
      </w:r>
    </w:p>
    <w:p>
      <w:pPr>
        <w:pStyle w:val="BodyText"/>
      </w:pPr>
      <w:r>
        <w:t xml:space="preserve">Tre righe sono di questa condizione. Con il paziente</w:t>
      </w:r>
      <w:r>
        <w:t xml:space="preserve"> </w:t>
      </w:r>
      <w:r>
        <w:rPr>
          <w:b/>
          <w:bCs/>
        </w:rPr>
        <w:t xml:space="preserve">in difesa</w:t>
      </w:r>
      <w:r>
        <w:t xml:space="preserve">: finché non si sente al sicuro i tessuti rimbalzano e il marker non si muove. Con il paziente</w:t>
      </w:r>
      <w:r>
        <w:t xml:space="preserve"> </w:t>
      </w:r>
      <w:r>
        <w:rPr>
          <w:b/>
          <w:bCs/>
        </w:rPr>
        <w:t xml:space="preserve">razionale</w:t>
      </w:r>
      <w:r>
        <w:t xml:space="preserve">: mostragli il centimetro sul metro e il conteggio prima e dopo. E l’</w:t>
      </w:r>
      <w:r>
        <w:rPr>
          <w:b/>
          <w:bCs/>
        </w:rPr>
        <w:t xml:space="preserve">emotivo</w:t>
      </w:r>
      <w:r>
        <w:t xml:space="preserve"> </w:t>
      </w:r>
      <w:r>
        <w:rPr>
          <w:b/>
          <w:bCs/>
        </w:rPr>
        <w:t xml:space="preserve">è uno stato comunicativo del momento, non un segnale di dominanza.</w:t>
      </w:r>
    </w:p>
    <w:p>
      <w:pPr>
        <w:pStyle w:val="BodyText"/>
      </w:pPr>
      <w:r>
        <w:rPr>
          <w:b/>
          <w:bCs/>
        </w:rPr>
        <w:t xml:space="preserve">Le tre cose da ricordare, più una</w:t>
      </w:r>
    </w:p>
    <w:p>
      <w:pPr>
        <w:pStyle w:val="Compact"/>
        <w:numPr>
          <w:ilvl w:val="0"/>
          <w:numId w:val="1023"/>
        </w:numPr>
      </w:pPr>
      <w:r>
        <w:t xml:space="preserve">Il marker si sceglie prima, si scrive prima e appartiene a un piano che non hai toccato. Ti dice se l’ipotesi era giusta, non se il paziente sta meglio.</w:t>
      </w:r>
    </w:p>
    <w:p>
      <w:pPr>
        <w:pStyle w:val="Compact"/>
        <w:numPr>
          <w:ilvl w:val="0"/>
          <w:numId w:val="1023"/>
        </w:numPr>
      </w:pPr>
      <w:r>
        <w:t xml:space="preserve">La regola del centro di percezione non viene tolta: puoi mettere le mani dove sente, non puoi pensare dove sente.</w:t>
      </w:r>
    </w:p>
    <w:p>
      <w:pPr>
        <w:pStyle w:val="Compact"/>
        <w:numPr>
          <w:ilvl w:val="0"/>
          <w:numId w:val="1023"/>
        </w:numPr>
      </w:pPr>
      <w:r>
        <w:t xml:space="preserve">Il livello di attivazione si guarda, non si conta: ha segnali suoi, e il conteggio del respiro appartiene al piano sotto.</w:t>
      </w:r>
    </w:p>
    <w:p>
      <w:pPr>
        <w:pStyle w:val="Compact"/>
        <w:numPr>
          <w:ilvl w:val="0"/>
          <w:numId w:val="1023"/>
        </w:numPr>
      </w:pPr>
      <w:r>
        <w:rPr>
          <w:b/>
          <w:bCs/>
        </w:rPr>
        <w:t xml:space="preserve">Perché ci sei tu.</w:t>
      </w:r>
      <w:r>
        <w:t xml:space="preserve"> </w:t>
      </w:r>
      <w:r>
        <w:t xml:space="preserve">L’esito di questa condizione ha un cambiamento minimo clinicamente importante stabilito:</w:t>
      </w:r>
      <w:r>
        <w:t xml:space="preserve"> </w:t>
      </w:r>
      <w:r>
        <w:rPr>
          <w:b/>
          <w:bCs/>
        </w:rPr>
        <w:t xml:space="preserve">4 punti sul GAD-7</w:t>
      </w:r>
      <w:r>
        <w:t xml:space="preserve"> </w:t>
      </w:r>
      <w:r>
        <w:t xml:space="preserve">(Toussaint, 2020, PMID 32090765). Ti autorizza a fissare l’asticella prima di trattare, che è ciò che rende difendibile un ciclo; non a usarlo come prova che hai spostato qualcosa tu, perché nel percorso ci sono anche il tempo, il farmaco e la psicoterapia.</w:t>
      </w:r>
    </w:p>
    <w:p>
      <w:r>
        <w:pict>
          <v:rect style="width:0;height:1.5pt" o:hralign="center" o:hrstd="t" o:hr="t"/>
        </w:pict>
      </w:r>
    </w:p>
    <w:bookmarkEnd w:id="46"/>
    <w:bookmarkEnd w:id="47"/>
    <w:bookmarkStart w:id="53"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rischio non è di fare male con le mani, è di prendere per allarme falso qualcosa che allarme falso non è.</w:t>
      </w:r>
    </w:p>
    <w:p>
      <w:pPr>
        <w:pStyle w:val="FirstParagraph"/>
      </w:pPr>
      <w:r>
        <w:rPr>
          <w:b/>
          <w:bCs/>
        </w:rPr>
        <w:t xml:space="preserve">La cornice professionale, in una riga.</w:t>
      </w:r>
      <w:r>
        <w:t xml:space="preserve"> </w:t>
      </w:r>
      <w:r>
        <w:t xml:space="preserve">È quella del</w:t>
      </w:r>
      <w:r>
        <w:t xml:space="preserve"> </w:t>
      </w:r>
      <w:r>
        <w:rPr>
          <w:b/>
          <w:bCs/>
        </w:rPr>
        <w:t xml:space="preserve">DPR 131/2021</w:t>
      </w:r>
      <w:r>
        <w:t xml:space="preserve">: atto</w:t>
      </w:r>
      <w:r>
        <w:t xml:space="preserve"> </w:t>
      </w:r>
      <w:r>
        <w:rPr>
          <w:b/>
          <w:bCs/>
        </w:rPr>
        <w:t xml:space="preserve">esclusivamente manuale e non invasivo</w:t>
      </w:r>
      <w:r>
        <w:t xml:space="preserve">, sulle disfunzioni somatiche non riconducibili a patologie, sulla base della diagnosi medica.</w:t>
      </w:r>
    </w:p>
    <w:bookmarkStart w:id="48" w:name="le-bandiere-rosse"/>
    <w:p>
      <w:pPr>
        <w:pStyle w:val="Heading3"/>
      </w:pPr>
      <w:r>
        <w:t xml:space="preserve">Le bandiere rosse</w:t>
      </w:r>
    </w:p>
    <w:p>
      <w:pPr>
        <w:pStyle w:val="FirstParagraph"/>
      </w:pPr>
      <w:r>
        <w:t xml:space="preserve">Sono prese dai documenti che indicano l’accertamento specialistico per i sintomi che il paziente porta: ESC 2018 sulla sincope, NICE CG95 sul dolore toracico, ESC 2019 sull’embolia polmonare, NICE CG113 su ansia generalizzata e panico, NICE NG225 sull’autolesionismo.</w:t>
      </w:r>
    </w:p>
    <w:p>
      <w:pPr>
        <w:pStyle w:val="BodyText"/>
      </w:pPr>
      <w:r>
        <w:t xml:space="preserve">La colonna</w:t>
      </w:r>
      <w:r>
        <w:t xml:space="preserve"> </w:t>
      </w:r>
      <w:r>
        <w:rPr>
          <w:b/>
          <w:bCs/>
        </w:rPr>
        <w:t xml:space="preserve">Uscita</w:t>
      </w:r>
      <w:r>
        <w:t xml:space="preserve"> </w:t>
      </w:r>
      <w:r>
        <w:t xml:space="preserve">dice cosa succede al resto della seduta.</w:t>
      </w:r>
      <w:r>
        <w:t xml:space="preserve"> </w:t>
      </w:r>
      <w:r>
        <w:rPr>
          <w:rStyle w:val="VerbatimChar"/>
        </w:rPr>
        <w:t xml:space="preserve">ROSSO</w:t>
      </w:r>
      <w:r>
        <w:t xml:space="preserve"> </w:t>
      </w:r>
      <w:r>
        <w:t xml:space="preserve">significa che non si tratta nulla, in nessun distretto.</w:t>
      </w:r>
      <w:r>
        <w:t xml:space="preserve"> </w:t>
      </w:r>
      <w:r>
        <w:rPr>
          <w:rStyle w:val="VerbatimChar"/>
        </w:rPr>
        <w:t xml:space="preserve">GIALLO PRIORITARIO</w:t>
      </w:r>
      <w:r>
        <w:t xml:space="preserve"> </w:t>
      </w:r>
      <w:r>
        <w:t xml:space="preserve">significa che si può lavorare su un altro distretto, dichiarando per iscritto che il sintomo è in attesa di inquadramento e non è il bersaglio.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Dove</w:t>
            </w:r>
          </w:p>
        </w:tc>
        <w:tc>
          <w:tcPr/>
          <w:p>
            <w:pPr>
              <w:pStyle w:val="Compact"/>
            </w:pPr>
            <w:r>
              <w:t xml:space="preserve">Entro quando</w:t>
            </w:r>
          </w:p>
        </w:tc>
        <w:tc>
          <w:tcPr/>
          <w:p>
            <w:pPr>
              <w:pStyle w:val="Compact"/>
            </w:pPr>
            <w:r>
              <w:t xml:space="preserve">Uscita</w:t>
            </w:r>
          </w:p>
        </w:tc>
      </w:tr>
      <w:tr>
        <w:tc>
          <w:tcPr/>
          <w:p>
            <w:pPr>
              <w:pStyle w:val="Compact"/>
            </w:pPr>
            <w:r>
              <w:t xml:space="preserve">Dolore toracico in corso, a riposo o sforzo</w:t>
            </w:r>
          </w:p>
        </w:tc>
        <w:tc>
          <w:tcPr/>
          <w:p>
            <w:pPr>
              <w:pStyle w:val="Compact"/>
            </w:pPr>
            <w:r>
              <w:t xml:space="preserve">112 / Pronto soccorso</w:t>
            </w:r>
          </w:p>
        </w:tc>
        <w:tc>
          <w:tcPr/>
          <w:p>
            <w:pPr>
              <w:pStyle w:val="Compact"/>
            </w:pPr>
            <w:r>
              <w:t xml:space="preserve">Subito</w:t>
            </w:r>
          </w:p>
        </w:tc>
        <w:tc>
          <w:tcPr/>
          <w:p>
            <w:pPr>
              <w:pStyle w:val="Compact"/>
            </w:pPr>
            <w:r>
              <w:t xml:space="preserve">ROSSO</w:t>
            </w:r>
          </w:p>
        </w:tc>
      </w:tr>
      <w:tr>
        <w:tc>
          <w:tcPr/>
          <w:p>
            <w:pPr>
              <w:pStyle w:val="Compact"/>
            </w:pPr>
            <w:r>
              <w:t xml:space="preserve">Dispnea nuova a riposo, dolore pleuritico</w:t>
            </w:r>
          </w:p>
        </w:tc>
        <w:tc>
          <w:tcPr/>
          <w:p>
            <w:pPr>
              <w:pStyle w:val="Compact"/>
            </w:pPr>
            <w:r>
              <w:t xml:space="preserve">112</w:t>
            </w:r>
          </w:p>
        </w:tc>
        <w:tc>
          <w:tcPr/>
          <w:p>
            <w:pPr>
              <w:pStyle w:val="Compact"/>
            </w:pPr>
            <w:r>
              <w:t xml:space="preserve">Subito</w:t>
            </w:r>
          </w:p>
        </w:tc>
        <w:tc>
          <w:tcPr/>
          <w:p>
            <w:pPr>
              <w:pStyle w:val="Compact"/>
            </w:pPr>
            <w:r>
              <w:t xml:space="preserve">ROSSO</w:t>
            </w:r>
          </w:p>
        </w:tc>
      </w:tr>
      <w:tr>
        <w:tc>
          <w:tcPr/>
          <w:p>
            <w:pPr>
              <w:pStyle w:val="Compact"/>
            </w:pPr>
            <w:r>
              <w:t xml:space="preserve">Deficit neurologico focale, cefalea improvvisa</w:t>
            </w:r>
          </w:p>
        </w:tc>
        <w:tc>
          <w:tcPr/>
          <w:p>
            <w:pPr>
              <w:pStyle w:val="Compact"/>
            </w:pPr>
            <w:r>
              <w:t xml:space="preserve">112</w:t>
            </w:r>
          </w:p>
        </w:tc>
        <w:tc>
          <w:tcPr/>
          <w:p>
            <w:pPr>
              <w:pStyle w:val="Compact"/>
            </w:pPr>
            <w:r>
              <w:t xml:space="preserve">Subito</w:t>
            </w:r>
          </w:p>
        </w:tc>
        <w:tc>
          <w:tcPr/>
          <w:p>
            <w:pPr>
              <w:pStyle w:val="Compact"/>
            </w:pPr>
            <w:r>
              <w:t xml:space="preserve">ROSSO</w:t>
            </w:r>
          </w:p>
        </w:tc>
      </w:tr>
      <w:tr>
        <w:tc>
          <w:tcPr/>
          <w:p>
            <w:pPr>
              <w:pStyle w:val="Compact"/>
            </w:pPr>
            <w:r>
              <w:t xml:space="preserve">Sintomi neurologici del collo</w:t>
            </w:r>
          </w:p>
        </w:tc>
        <w:tc>
          <w:tcPr/>
          <w:p>
            <w:pPr>
              <w:pStyle w:val="Compact"/>
            </w:pPr>
            <w:r>
              <w:t xml:space="preserve">112</w:t>
            </w:r>
          </w:p>
        </w:tc>
        <w:tc>
          <w:tcPr/>
          <w:p>
            <w:pPr>
              <w:pStyle w:val="Compact"/>
            </w:pPr>
            <w:r>
              <w:t xml:space="preserve">Subito</w:t>
            </w:r>
          </w:p>
        </w:tc>
        <w:tc>
          <w:tcPr/>
          <w:p>
            <w:pPr>
              <w:pStyle w:val="Compact"/>
            </w:pPr>
            <w:r>
              <w:t xml:space="preserve">ROSSO</w:t>
            </w:r>
          </w:p>
        </w:tc>
      </w:tr>
      <w:tr>
        <w:tc>
          <w:tcPr/>
          <w:p>
            <w:pPr>
              <w:pStyle w:val="Compact"/>
            </w:pPr>
            <w:r>
              <w:t xml:space="preserve">Intento o piano suicidario, mezzi disponibili, atto recente</w:t>
            </w:r>
          </w:p>
        </w:tc>
        <w:tc>
          <w:tcPr/>
          <w:p>
            <w:pPr>
              <w:pStyle w:val="Compact"/>
            </w:pPr>
            <w:r>
              <w:t xml:space="preserve">112 / Pronto soccorso, contatto fatto da te</w:t>
            </w:r>
          </w:p>
        </w:tc>
        <w:tc>
          <w:tcPr/>
          <w:p>
            <w:pPr>
              <w:pStyle w:val="Compact"/>
            </w:pPr>
            <w:r>
              <w:t xml:space="preserve">Subito</w:t>
            </w:r>
          </w:p>
        </w:tc>
        <w:tc>
          <w:tcPr/>
          <w:p>
            <w:pPr>
              <w:pStyle w:val="Compact"/>
            </w:pPr>
            <w:r>
              <w:t xml:space="preserve">ROSSO</w:t>
            </w:r>
          </w:p>
        </w:tc>
      </w:tr>
      <w:tr>
        <w:tc>
          <w:tcPr/>
          <w:p>
            <w:pPr>
              <w:pStyle w:val="Compact"/>
            </w:pPr>
            <w:r>
              <w:t xml:space="preserve">Persona che non si sente al sicuro</w:t>
            </w:r>
          </w:p>
        </w:tc>
        <w:tc>
          <w:tcPr/>
          <w:p>
            <w:pPr>
              <w:pStyle w:val="Compact"/>
            </w:pPr>
            <w:r>
              <w:t xml:space="preserve">112 / Pronto soccorso, contatto fatto da te</w:t>
            </w:r>
          </w:p>
        </w:tc>
        <w:tc>
          <w:tcPr/>
          <w:p>
            <w:pPr>
              <w:pStyle w:val="Compact"/>
            </w:pPr>
            <w:r>
              <w:t xml:space="preserve">Subito</w:t>
            </w:r>
          </w:p>
        </w:tc>
        <w:tc>
          <w:tcPr/>
          <w:p>
            <w:pPr>
              <w:pStyle w:val="Compact"/>
            </w:pPr>
            <w:r>
              <w:t xml:space="preserve">ROSSO</w:t>
            </w:r>
          </w:p>
        </w:tc>
      </w:tr>
      <w:tr>
        <w:tc>
          <w:tcPr/>
          <w:p>
            <w:pPr>
              <w:pStyle w:val="Compact"/>
            </w:pPr>
            <w:r>
              <w:t xml:space="preserve">Pensieri di farsi male, senza piano né intento</w:t>
            </w:r>
          </w:p>
        </w:tc>
        <w:tc>
          <w:tcPr/>
          <w:p>
            <w:pPr>
              <w:pStyle w:val="Compact"/>
            </w:pPr>
            <w:r>
              <w:t xml:space="preserve">Medico curante, chiamato da te in seduta</w:t>
            </w:r>
          </w:p>
        </w:tc>
        <w:tc>
          <w:tcPr/>
          <w:p>
            <w:pPr>
              <w:pStyle w:val="Compact"/>
            </w:pPr>
            <w:r>
              <w:t xml:space="preserve">In giornata, con appuntamento documentato</w:t>
            </w:r>
          </w:p>
        </w:tc>
        <w:tc>
          <w:tcPr/>
          <w:p>
            <w:pPr>
              <w:pStyle w:val="Compact"/>
            </w:pPr>
            <w:r>
              <w:t xml:space="preserve">ROSSO</w:t>
            </w:r>
          </w:p>
        </w:tc>
      </w:tr>
      <w:tr>
        <w:tc>
          <w:tcPr/>
          <w:p>
            <w:pPr>
              <w:pStyle w:val="Compact"/>
            </w:pPr>
            <w:r>
              <w:t xml:space="preserve">Sincope vera sotto sforzo o da seduto</w:t>
            </w:r>
          </w:p>
        </w:tc>
        <w:tc>
          <w:tcPr/>
          <w:p>
            <w:pPr>
              <w:pStyle w:val="Compact"/>
            </w:pPr>
            <w:r>
              <w:t xml:space="preserve">Cardiologo</w:t>
            </w:r>
          </w:p>
        </w:tc>
        <w:tc>
          <w:tcPr/>
          <w:p>
            <w:pPr>
              <w:pStyle w:val="Compact"/>
            </w:pPr>
            <w:r>
              <w:t xml:space="preserve">Entro 24 ore</w:t>
            </w:r>
          </w:p>
        </w:tc>
        <w:tc>
          <w:tcPr/>
          <w:p>
            <w:pPr>
              <w:pStyle w:val="Compact"/>
            </w:pPr>
            <w:r>
              <w:t xml:space="preserve">ROSSO</w:t>
            </w:r>
          </w:p>
        </w:tc>
      </w:tr>
      <w:tr>
        <w:tc>
          <w:tcPr/>
          <w:p>
            <w:pPr>
              <w:pStyle w:val="Compact"/>
            </w:pPr>
            <w:r>
              <w:t xml:space="preserve">Palpitazioni con cardiopatia nota</w:t>
            </w:r>
          </w:p>
        </w:tc>
        <w:tc>
          <w:tcPr/>
          <w:p>
            <w:pPr>
              <w:pStyle w:val="Compact"/>
            </w:pPr>
            <w:r>
              <w:t xml:space="preserve">Cardiologo</w:t>
            </w:r>
          </w:p>
        </w:tc>
        <w:tc>
          <w:tcPr/>
          <w:p>
            <w:pPr>
              <w:pStyle w:val="Compact"/>
            </w:pPr>
            <w:r>
              <w:t xml:space="preserve">Urgente</w:t>
            </w:r>
          </w:p>
        </w:tc>
        <w:tc>
          <w:tcPr/>
          <w:p>
            <w:pPr>
              <w:pStyle w:val="Compact"/>
            </w:pPr>
            <w:r>
              <w:t xml:space="preserve">ROSSO</w:t>
            </w:r>
          </w:p>
        </w:tc>
      </w:tr>
      <w:tr>
        <w:tc>
          <w:tcPr/>
          <w:p>
            <w:pPr>
              <w:pStyle w:val="Compact"/>
            </w:pPr>
            <w:r>
              <w:t xml:space="preserve">Sospensione brusca di benzodiazepine</w:t>
            </w:r>
          </w:p>
        </w:tc>
        <w:tc>
          <w:tcPr/>
          <w:p>
            <w:pPr>
              <w:pStyle w:val="Compact"/>
            </w:pPr>
            <w:r>
              <w:t xml:space="preserve">Medico prescrittore</w:t>
            </w:r>
          </w:p>
        </w:tc>
        <w:tc>
          <w:tcPr/>
          <w:p>
            <w:pPr>
              <w:pStyle w:val="Compact"/>
            </w:pPr>
            <w:r>
              <w:t xml:space="preserve">Urgente</w:t>
            </w:r>
          </w:p>
        </w:tc>
        <w:tc>
          <w:tcPr/>
          <w:p>
            <w:pPr>
              <w:pStyle w:val="Compact"/>
            </w:pPr>
            <w:r>
              <w:t xml:space="preserve">ROSSO</w:t>
            </w:r>
          </w:p>
        </w:tc>
      </w:tr>
      <w:tr>
        <w:tc>
          <w:tcPr/>
          <w:p>
            <w:pPr>
              <w:pStyle w:val="Compact"/>
            </w:pPr>
            <w:r>
              <w:t xml:space="preserve">Gravidanza con nuovi sintomi cardiorespiratori</w:t>
            </w:r>
          </w:p>
        </w:tc>
        <w:tc>
          <w:tcPr/>
          <w:p>
            <w:pPr>
              <w:pStyle w:val="Compact"/>
            </w:pPr>
            <w:r>
              <w:t xml:space="preserve">Medico curante</w:t>
            </w:r>
          </w:p>
        </w:tc>
        <w:tc>
          <w:tcPr/>
          <w:p>
            <w:pPr>
              <w:pStyle w:val="Compact"/>
            </w:pPr>
            <w:r>
              <w:t xml:space="preserve">Urgente</w:t>
            </w:r>
          </w:p>
        </w:tc>
        <w:tc>
          <w:tcPr/>
          <w:p>
            <w:pPr>
              <w:pStyle w:val="Compact"/>
            </w:pPr>
            <w:r>
              <w:t xml:space="preserve">ROSSO</w:t>
            </w:r>
          </w:p>
        </w:tc>
      </w:tr>
      <w:tr>
        <w:tc>
          <w:tcPr/>
          <w:p>
            <w:pPr>
              <w:pStyle w:val="Compact"/>
            </w:pPr>
            <w:r>
              <w:t xml:space="preserve">Palpitazioni a inizio e fine improvvisi, regolari</w:t>
            </w:r>
          </w:p>
        </w:tc>
        <w:tc>
          <w:tcPr/>
          <w:p>
            <w:pPr>
              <w:pStyle w:val="Compact"/>
            </w:pPr>
            <w:r>
              <w:t xml:space="preserve">Cardiologo</w:t>
            </w:r>
          </w:p>
        </w:tc>
        <w:tc>
          <w:tcPr/>
          <w:p>
            <w:pPr>
              <w:pStyle w:val="Compact"/>
            </w:pPr>
            <w:r>
              <w:t xml:space="preserve">Invio, non attendere</w:t>
            </w:r>
          </w:p>
        </w:tc>
        <w:tc>
          <w:tcPr/>
          <w:p>
            <w:pPr>
              <w:pStyle w:val="Compact"/>
            </w:pPr>
            <w:r>
              <w:t xml:space="preserve">GIALLO PRIORITARIO</w:t>
            </w:r>
          </w:p>
        </w:tc>
      </w:tr>
      <w:tr>
        <w:tc>
          <w:tcPr/>
          <w:p>
            <w:pPr>
              <w:pStyle w:val="Compact"/>
            </w:pPr>
            <w:r>
              <w:t xml:space="preserve">Morte improvvisa in famiglia sotto i 40</w:t>
            </w:r>
          </w:p>
        </w:tc>
        <w:tc>
          <w:tcPr/>
          <w:p>
            <w:pPr>
              <w:pStyle w:val="Compact"/>
            </w:pPr>
            <w:r>
              <w:t xml:space="preserve">Cardiologo</w:t>
            </w:r>
          </w:p>
        </w:tc>
        <w:tc>
          <w:tcPr/>
          <w:p>
            <w:pPr>
              <w:pStyle w:val="Compact"/>
            </w:pPr>
            <w:r>
              <w:t xml:space="preserve">Invio, non attendere</w:t>
            </w:r>
          </w:p>
        </w:tc>
        <w:tc>
          <w:tcPr/>
          <w:p>
            <w:pPr>
              <w:pStyle w:val="Compact"/>
            </w:pPr>
            <w:r>
              <w:t xml:space="preserve">GIALLO PRIORITARIO</w:t>
            </w:r>
          </w:p>
        </w:tc>
      </w:tr>
      <w:tr>
        <w:tc>
          <w:tcPr/>
          <w:p>
            <w:pPr>
              <w:pStyle w:val="Compact"/>
            </w:pPr>
            <w:r>
              <w:t xml:space="preserve">Russamento con pause riferite dal partner</w:t>
            </w:r>
          </w:p>
        </w:tc>
        <w:tc>
          <w:tcPr/>
          <w:p>
            <w:pPr>
              <w:pStyle w:val="Compact"/>
            </w:pPr>
            <w:r>
              <w:t xml:space="preserve">Medico curante</w:t>
            </w:r>
          </w:p>
        </w:tc>
        <w:tc>
          <w:tcPr/>
          <w:p>
            <w:pPr>
              <w:pStyle w:val="Compact"/>
            </w:pPr>
            <w:r>
              <w:t xml:space="preserve">Invio, non attendere</w:t>
            </w:r>
          </w:p>
        </w:tc>
        <w:tc>
          <w:tcPr/>
          <w:p>
            <w:pPr>
              <w:pStyle w:val="Compact"/>
            </w:pPr>
            <w:r>
              <w:t xml:space="preserve">GIALLO PRIORITARIO</w:t>
            </w:r>
          </w:p>
        </w:tc>
      </w:tr>
      <w:tr>
        <w:tc>
          <w:tcPr/>
          <w:p>
            <w:pPr>
              <w:pStyle w:val="Compact"/>
            </w:pPr>
            <w:r>
              <w:t xml:space="preserve">Nodo in gola con segni di allarme</w:t>
            </w:r>
          </w:p>
        </w:tc>
        <w:tc>
          <w:tcPr/>
          <w:p>
            <w:pPr>
              <w:pStyle w:val="Compact"/>
            </w:pPr>
            <w:r>
              <w:t xml:space="preserve">Otorinolaringoiatra</w:t>
            </w:r>
          </w:p>
        </w:tc>
        <w:tc>
          <w:tcPr/>
          <w:p>
            <w:pPr>
              <w:pStyle w:val="Compact"/>
            </w:pPr>
            <w:r>
              <w:t xml:space="preserve">Invio, non attendere</w:t>
            </w:r>
          </w:p>
        </w:tc>
        <w:tc>
          <w:tcPr/>
          <w:p>
            <w:pPr>
              <w:pStyle w:val="Compact"/>
            </w:pPr>
            <w:r>
              <w:t xml:space="preserve">GIALLO PRIORITARIO</w:t>
            </w:r>
          </w:p>
        </w:tc>
      </w:tr>
      <w:tr>
        <w:tc>
          <w:tcPr/>
          <w:p>
            <w:pPr>
              <w:pStyle w:val="Compact"/>
            </w:pPr>
            <w:r>
              <w:t xml:space="preserve">Dispnea inspiratoria episodica con stridore o voce alterata</w:t>
            </w:r>
          </w:p>
        </w:tc>
        <w:tc>
          <w:tcPr/>
          <w:p>
            <w:pPr>
              <w:pStyle w:val="Compact"/>
            </w:pPr>
            <w:r>
              <w:t xml:space="preserve">Pneumologo o ORL</w:t>
            </w:r>
          </w:p>
        </w:tc>
        <w:tc>
          <w:tcPr/>
          <w:p>
            <w:pPr>
              <w:pStyle w:val="Compact"/>
            </w:pPr>
            <w:r>
              <w:t xml:space="preserve">Invio, non attendere</w:t>
            </w:r>
          </w:p>
        </w:tc>
        <w:tc>
          <w:tcPr/>
          <w:p>
            <w:pPr>
              <w:pStyle w:val="Compact"/>
            </w:pPr>
            <w:r>
              <w:t xml:space="preserve">GIALLO PRIORITARIO</w:t>
            </w:r>
          </w:p>
        </w:tc>
      </w:tr>
      <w:tr>
        <w:tc>
          <w:tcPr/>
          <w:p>
            <w:pPr>
              <w:pStyle w:val="Compact"/>
            </w:pPr>
            <w:r>
              <w:t xml:space="preserve">Sintomi da ortostatismo prolungato, che passano da sdraiato</w:t>
            </w:r>
          </w:p>
        </w:tc>
        <w:tc>
          <w:tcPr/>
          <w:p>
            <w:pPr>
              <w:pStyle w:val="Compact"/>
            </w:pPr>
            <w:r>
              <w:t xml:space="preserve">Medico curante</w:t>
            </w:r>
          </w:p>
        </w:tc>
        <w:tc>
          <w:tcPr/>
          <w:p>
            <w:pPr>
              <w:pStyle w:val="Compact"/>
            </w:pPr>
            <w:r>
              <w:t xml:space="preserve">Invio, non attendere</w:t>
            </w:r>
          </w:p>
        </w:tc>
        <w:tc>
          <w:tcPr/>
          <w:p>
            <w:pPr>
              <w:pStyle w:val="Compact"/>
            </w:pPr>
            <w:r>
              <w:t xml:space="preserve">GIALLO PRIORITARIO</w:t>
            </w:r>
          </w:p>
        </w:tc>
      </w:tr>
      <w:tr>
        <w:tc>
          <w:tcPr/>
          <w:p>
            <w:pPr>
              <w:pStyle w:val="Compact"/>
            </w:pPr>
            <w:r>
              <w:t xml:space="preserve">Sintomi nuovi e intensi dopo i 40 anni</w:t>
            </w:r>
          </w:p>
        </w:tc>
        <w:tc>
          <w:tcPr/>
          <w:p>
            <w:pPr>
              <w:pStyle w:val="Compact"/>
            </w:pPr>
            <w:r>
              <w:t xml:space="preserve">Medico curante</w:t>
            </w:r>
          </w:p>
        </w:tc>
        <w:tc>
          <w:tcPr/>
          <w:p>
            <w:pPr>
              <w:pStyle w:val="Compact"/>
            </w:pPr>
            <w:r>
              <w:t xml:space="preserve">Invio, non attendere</w:t>
            </w:r>
          </w:p>
        </w:tc>
        <w:tc>
          <w:tcPr/>
          <w:p>
            <w:pPr>
              <w:pStyle w:val="Compact"/>
            </w:pPr>
            <w:r>
              <w:t xml:space="preserve">GIALLO PRIORITARIO</w:t>
            </w:r>
          </w:p>
        </w:tc>
      </w:tr>
      <w:tr>
        <w:tc>
          <w:tcPr/>
          <w:p>
            <w:pPr>
              <w:pStyle w:val="Compact"/>
            </w:pPr>
            <w:r>
              <w:t xml:space="preserve">Calo di peso, tremore, tachicardia persistente</w:t>
            </w:r>
          </w:p>
        </w:tc>
        <w:tc>
          <w:tcPr/>
          <w:p>
            <w:pPr>
              <w:pStyle w:val="Compact"/>
            </w:pPr>
            <w:r>
              <w:t xml:space="preserve">Medico curante</w:t>
            </w:r>
          </w:p>
        </w:tc>
        <w:tc>
          <w:tcPr/>
          <w:p>
            <w:pPr>
              <w:pStyle w:val="Compact"/>
            </w:pPr>
            <w:r>
              <w:t xml:space="preserve">Invio, non attendere</w:t>
            </w:r>
          </w:p>
        </w:tc>
        <w:tc>
          <w:tcPr/>
          <w:p>
            <w:pPr>
              <w:pStyle w:val="Compact"/>
            </w:pPr>
            <w:r>
              <w:t xml:space="preserve">GIALLO PRIORITARIO</w:t>
            </w:r>
          </w:p>
        </w:tc>
      </w:tr>
      <w:tr>
        <w:tc>
          <w:tcPr/>
          <w:p>
            <w:pPr>
              <w:pStyle w:val="Compact"/>
            </w:pPr>
            <w:r>
              <w:t xml:space="preserve">Alcol o sostanze usati per gestire i sintomi</w:t>
            </w:r>
          </w:p>
        </w:tc>
        <w:tc>
          <w:tcPr/>
          <w:p>
            <w:pPr>
              <w:pStyle w:val="Compact"/>
            </w:pPr>
            <w:r>
              <w:t xml:space="preserve">Medico curante</w:t>
            </w:r>
          </w:p>
        </w:tc>
        <w:tc>
          <w:tcPr/>
          <w:p>
            <w:pPr>
              <w:pStyle w:val="Compact"/>
            </w:pPr>
            <w:r>
              <w:t xml:space="preserve">Invio</w:t>
            </w:r>
          </w:p>
        </w:tc>
        <w:tc>
          <w:tcPr/>
          <w:p>
            <w:pPr>
              <w:pStyle w:val="Compact"/>
            </w:pPr>
            <w:r>
              <w:t xml:space="preserve">GIALLO PRIORITARIO</w:t>
            </w:r>
          </w:p>
        </w:tc>
      </w:tr>
      <w:tr>
        <w:tc>
          <w:tcPr/>
          <w:p>
            <w:pPr>
              <w:pStyle w:val="Compact"/>
            </w:pPr>
            <w:r>
              <w:t xml:space="preserve">Sintomi digestivi con calo di peso e anemia</w:t>
            </w:r>
          </w:p>
        </w:tc>
        <w:tc>
          <w:tcPr/>
          <w:p>
            <w:pPr>
              <w:pStyle w:val="Compact"/>
            </w:pPr>
            <w:r>
              <w:t xml:space="preserve">Gastroenterologo</w:t>
            </w:r>
          </w:p>
        </w:tc>
        <w:tc>
          <w:tcPr/>
          <w:p>
            <w:pPr>
              <w:pStyle w:val="Compact"/>
            </w:pPr>
            <w:r>
              <w:t xml:space="preserve">Invio, non attendere</w:t>
            </w:r>
          </w:p>
        </w:tc>
        <w:tc>
          <w:tcPr/>
          <w:p>
            <w:pPr>
              <w:pStyle w:val="Compact"/>
            </w:pPr>
            <w:r>
              <w:t xml:space="preserve">GIALLO PRIORITARIO</w:t>
            </w:r>
          </w:p>
        </w:tc>
      </w:tr>
    </w:tbl>
    <w:p>
      <w:pPr>
        <w:pStyle w:val="BodyText"/>
      </w:pPr>
      <w:r>
        <w:rPr>
          <w:b/>
          <w:bCs/>
        </w:rPr>
        <w:t xml:space="preserve">Cosa sta dentro le righe più corte.</w:t>
      </w:r>
      <w:r>
        <w:t xml:space="preserve"> </w:t>
      </w:r>
      <w:r>
        <w:t xml:space="preserve">Le celle della prima colonna sono voci di richiamo: il dettaglio che le rende riconoscibili sta qui sotto. Il dolore toracico vale anche quando compare sotto sforzo e porta con sé sudorazione. I sintomi neurologici del collo sono cinque: diplopia, disartria, disfagia, atassia e drop attack. Il nodo in gola diventa una bandiera rossa quando accanto trovi disfagia progressiva, odinofagia, disfonia oltre 3 settimane, calo di peso o una massa cervicale. Il russamento con pause conta se il paziente ha anche risvegli con soffocamento, sonnolenza diurna, obesità o ipertensione. La dispnea inspiratoria con stridore va inviata anche quando la spirometria è normale. E sopra i 65 va inquadrato qualunque quadro somatico nuovo, anche quando i sintomi non sono intensi.</w:t>
      </w:r>
    </w:p>
    <w:p>
      <w:pPr>
        <w:pStyle w:val="BodyText"/>
      </w:pPr>
      <w:r>
        <w:rPr>
          <w:b/>
          <w:bCs/>
        </w:rPr>
        <w:t xml:space="preserve">Nota alla riga sulle palpitazioni parossistiche.</w:t>
      </w:r>
      <w:r>
        <w:t xml:space="preserve"> </w:t>
      </w:r>
      <w:r>
        <w:t xml:space="preserve">Sono le palpitazioni che il paziente sa contare. Quella riga vale anche senza cardiopatia nota, e vale anche con un Holter negativo.</w:t>
      </w:r>
    </w:p>
    <w:p>
      <w:pPr>
        <w:pStyle w:val="BodyText"/>
      </w:pPr>
      <w:r>
        <w:t xml:space="preserve">Tre righe vanno lette per intero, perché sono quelle sottovalutate più spesso.</w:t>
      </w:r>
    </w:p>
    <w:p>
      <w:pPr>
        <w:pStyle w:val="BodyText"/>
      </w:pPr>
      <w:r>
        <w:rPr>
          <w:b/>
          <w:bCs/>
        </w:rPr>
        <w:t xml:space="preserve">Le righe sull’autolesività.</w:t>
      </w:r>
      <w:r>
        <w:t xml:space="preserve"> </w:t>
      </w:r>
      <w:r>
        <w:t xml:space="preserve">Il rinvio non si affida al paziente:</w:t>
      </w:r>
      <w:r>
        <w:t xml:space="preserve"> </w:t>
      </w:r>
      <w:r>
        <w:rPr>
          <w:b/>
          <w:bCs/>
        </w:rPr>
        <w:t xml:space="preserve">il contatto lo fai tu, durante la seduta, e lo scrivi in cartella con l’ora.</w:t>
      </w:r>
      <w:r>
        <w:t xml:space="preserve"> </w:t>
      </w:r>
      <w:r>
        <w:t xml:space="preserve">Non chiedi dettagli che non sai gestire. Chiedi se c’è un piano, se c’è un mezzo e se si sente al sicuro fino a domani.</w:t>
      </w:r>
      <w:r>
        <w:t xml:space="preserve"> </w:t>
      </w:r>
      <w:r>
        <w:rPr>
          <w:b/>
          <w:bCs/>
        </w:rPr>
        <w:t xml:space="preserve">E la persona non esce da sola:</w:t>
      </w:r>
      <w:r>
        <w:t xml:space="preserve"> </w:t>
      </w:r>
      <w:r>
        <w:t xml:space="preserve">resta nello studio finché non è affidata a qualcuno.</w:t>
      </w:r>
    </w:p>
    <w:p>
      <w:pPr>
        <w:pStyle w:val="BodyText"/>
      </w:pPr>
      <w:r>
        <w:t xml:space="preserve">Due cose rendono concreta la riga. La prima: alle otto di sera di venerdì l’ambulatorio del curante è chiuso, e «in giornata» non è una via — esistono la continuità assistenziale e il pronto soccorso. La seconda:</w:t>
      </w:r>
      <w:r>
        <w:t xml:space="preserve"> </w:t>
      </w:r>
      <w:r>
        <w:rPr>
          <w:b/>
          <w:bCs/>
        </w:rPr>
        <w:t xml:space="preserve">il GAD-7 non contiene nessuna domanda su questo</w:t>
      </w:r>
      <w:r>
        <w:t xml:space="preserve">, quindi la domanda si fa a voce, e si fa direttamente.</w:t>
      </w:r>
    </w:p>
    <w:p>
      <w:pPr>
        <w:pStyle w:val="BodyText"/>
      </w:pPr>
      <w:r>
        <w:t xml:space="preserve">Quanto sia frequente lo dice lo studio che questa Bibbia cita tre volte. Fra i pazienti con disturbo di panico in pronto soccorso per dolore toracico, il</w:t>
      </w:r>
      <w:r>
        <w:t xml:space="preserve"> </w:t>
      </w:r>
      <w:r>
        <w:rPr>
          <w:b/>
          <w:bCs/>
        </w:rPr>
        <w:t xml:space="preserve">25% riferiva ideazione suicidaria</w:t>
      </w:r>
      <w:r>
        <w:t xml:space="preserve"> </w:t>
      </w:r>
      <w:r>
        <w:t xml:space="preserve">contro il 5% degli altri (Fleet,</w:t>
      </w:r>
      <w:r>
        <w:t xml:space="preserve"> </w:t>
      </w:r>
      <w:r>
        <w:rPr>
          <w:i/>
          <w:iCs/>
        </w:rPr>
        <w:t xml:space="preserve">Am J Med</w:t>
      </w:r>
      <w:r>
        <w:t xml:space="preserve"> </w:t>
      </w:r>
      <w:r>
        <w:t xml:space="preserve">1996 — PMID 8873507).</w:t>
      </w:r>
    </w:p>
    <w:p>
      <w:pPr>
        <w:pStyle w:val="BodyText"/>
      </w:pPr>
      <w:r>
        <w:rPr>
          <w:b/>
          <w:bCs/>
        </w:rPr>
        <w:t xml:space="preserve">Per te:</w:t>
      </w:r>
      <w:r>
        <w:t xml:space="preserve"> </w:t>
      </w:r>
      <w:r>
        <w:t xml:space="preserve">una persona su quattro, in quella popolazione, aveva quel pensiero. La domanda si fa a tutti, a voce, e non si aspetta che sia il paziente a portarla.</w:t>
      </w:r>
    </w:p>
    <w:p>
      <w:pPr>
        <w:pStyle w:val="BodyText"/>
      </w:pPr>
      <w:r>
        <w:rPr>
          <w:b/>
          <w:bCs/>
        </w:rPr>
        <w:t xml:space="preserve">Le palpitazioni parossistiche senza cardiopatia nota.</w:t>
      </w:r>
      <w:r>
        <w:t xml:space="preserve"> </w:t>
      </w:r>
      <w:r>
        <w:t xml:space="preserve">È la riga che produce il ritardo diagnostico più documentato di questa condizione. Il filtro «con cardiopatia nota» esclude proprio la popolazione a rischio: la persona giovane, spesso donna, senza niente di noto. In 107 pazienti con tachicardia parossistica sopraventricolare documentata la diagnosi</w:t>
      </w:r>
      <w:r>
        <w:t xml:space="preserve"> </w:t>
      </w:r>
      <w:r>
        <w:rPr>
          <w:b/>
          <w:bCs/>
        </w:rPr>
        <w:t xml:space="preserve">non era riconosciuta nel 55% dei casi</w:t>
      </w:r>
      <w:r>
        <w:t xml:space="preserve">, per una mediana di</w:t>
      </w:r>
      <w:r>
        <w:t xml:space="preserve"> </w:t>
      </w:r>
      <w:r>
        <w:rPr>
          <w:b/>
          <w:bCs/>
        </w:rPr>
        <w:t xml:space="preserve">3,3 anni</w:t>
      </w:r>
      <w:r>
        <w:t xml:space="preserve">. Il</w:t>
      </w:r>
      <w:r>
        <w:t xml:space="preserve"> </w:t>
      </w:r>
      <w:r>
        <w:rPr>
          <w:b/>
          <w:bCs/>
        </w:rPr>
        <w:t xml:space="preserve">67% soddisfaceva i criteri del disturbo di panico</w:t>
      </w:r>
      <w:r>
        <w:t xml:space="preserve">, e l’attribuzione psichiatrica riguardava il</w:t>
      </w:r>
      <w:r>
        <w:t xml:space="preserve"> </w:t>
      </w:r>
      <w:r>
        <w:rPr>
          <w:b/>
          <w:bCs/>
        </w:rPr>
        <w:t xml:space="preserve">65% delle donne contro il 32% degli uomini</w:t>
      </w:r>
      <w:r>
        <w:t xml:space="preserve"> </w:t>
      </w:r>
      <w:r>
        <w:t xml:space="preserve">(Lessmeier, 1997, PMID 9066458).</w:t>
      </w:r>
    </w:p>
    <w:p>
      <w:pPr>
        <w:pStyle w:val="BodyText"/>
      </w:pPr>
      <w:r>
        <w:rPr>
          <w:b/>
          <w:bCs/>
        </w:rPr>
        <w:t xml:space="preserve">La sincope vera sotto sforzo.</w:t>
      </w:r>
      <w:r>
        <w:t xml:space="preserve"> </w:t>
      </w:r>
      <w:r>
        <w:t xml:space="preserve">Non è un mancamento, e non è la testa leggera che il paziente descrive dieci volte al giorno. È una perdita di coscienza con caduta e recupero spontaneo. Sotto sforzo, da seduto o preceduta da palpitazioni, chiede una valutazione cardiologica rapida.</w:t>
      </w:r>
    </w:p>
    <w:bookmarkEnd w:id="48"/>
    <w:bookmarkStart w:id="49" w:name="il-cancello-dingresso-tre-uscite"/>
    <w:p>
      <w:pPr>
        <w:pStyle w:val="Heading3"/>
      </w:pPr>
      <w:r>
        <w:t xml:space="preserve">Il cancello d’ingresso — tre uscite</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il tuo comportamento è diverso.</w:t>
      </w:r>
    </w:p>
    <w:p>
      <w:pPr>
        <w:pStyle w:val="BodyText"/>
      </w:pPr>
      <w:r>
        <w:t xml:space="preserve">Il</w:t>
      </w:r>
      <w:r>
        <w:t xml:space="preserve"> </w:t>
      </w:r>
      <w:r>
        <w:rPr>
          <w:b/>
          <w:bCs/>
        </w:rPr>
        <w:t xml:space="preserve">mandato clinico</w:t>
      </w:r>
      <w:r>
        <w:t xml:space="preserve"> </w:t>
      </w:r>
      <w:r>
        <w:t xml:space="preserve">— avere qualcosa da trattare oggi — nasce da due cose: un</w:t>
      </w:r>
      <w:r>
        <w:t xml:space="preserve"> </w:t>
      </w:r>
      <w:r>
        <w:rPr>
          <w:b/>
          <w:bCs/>
        </w:rPr>
        <w:t xml:space="preserve">reperto disfunzionale</w:t>
      </w:r>
      <w:r>
        <w:t xml:space="preserve"> </w:t>
      </w:r>
      <w:r>
        <w:t xml:space="preserve">trovato e documentato, e un</w:t>
      </w:r>
      <w:r>
        <w:t xml:space="preserve"> </w:t>
      </w:r>
      <w:r>
        <w:rPr>
          <w:b/>
          <w:bCs/>
        </w:rPr>
        <w:t xml:space="preserve">marker scelto e scritto prima di trattare</w:t>
      </w:r>
      <w:r>
        <w:t xml:space="preserve">, che rimisuri a fine seduta.</w:t>
      </w:r>
      <w:r>
        <w:t xml:space="preserve"> </w:t>
      </w:r>
      <w:r>
        <w:rPr>
          <w:b/>
          <w:bCs/>
        </w:rPr>
        <w:t xml:space="preserve">Senza reperto e marker non hai un motivo per lavorare, nemmeno con la diagnosi in mano.</w:t>
      </w:r>
      <w:r>
        <w:t xml:space="preserve"> </w:t>
      </w:r>
      <w:r>
        <w:t xml:space="preserve">Che il marker poi si muova è materia della condizione 4 del GIALLO, non un requisito d’ingresso: nessun marker può essersi mosso prima che tu abbia trattato.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Non è la diagnosi del paziente — è il bersaglio del tuo lavoro. Voce integrale nel Glossario.</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la categoria — voce integrale nel Glossario — e il reperto disfunzionale è l’istanza che scrivi in cartella. È una descrizione di funzione, non una diagnosi di malattia: ed è per questo che puoi scriverla senza sconfinare.</w:t>
      </w:r>
    </w:p>
    <w:p>
      <w:pPr>
        <w:pStyle w:val="FirstParagraph"/>
      </w:pPr>
      <w:r>
        <w:t xml:space="preserve">E il contrappeso:</w:t>
      </w:r>
      <w:r>
        <w:t xml:space="preserve"> </w:t>
      </w:r>
      <w:r>
        <w:rPr>
          <w:b/>
          <w:bCs/>
        </w:rPr>
        <w:t xml:space="preserve">un reperto positivo giustifica il tuo lavoro, non sostituisce l’inquadramento medico.</w:t>
      </w:r>
      <w:r>
        <w:t xml:space="preserve"> </w:t>
      </w:r>
      <w:r>
        <w:t xml:space="preserve">Trovare una parete rigida e un diaframma che non scende non esclude nulla. Hai</w:t>
      </w:r>
      <w:r>
        <w:t xml:space="preserve"> </w:t>
      </w:r>
      <w:r>
        <w:rPr>
          <w:b/>
          <w:bCs/>
        </w:rPr>
        <w:t xml:space="preserve">qualcosa da trattare</w:t>
      </w:r>
      <w:r>
        <w:t xml:space="preserve">, non</w:t>
      </w:r>
      <w:r>
        <w:t xml:space="preserve"> </w:t>
      </w:r>
      <w:r>
        <w:rPr>
          <w:b/>
          <w:bCs/>
        </w:rPr>
        <w:t xml:space="preserve">sai cosa ha il paziente</w:t>
      </w:r>
      <w:r>
        <w:t xml:space="preserve">. Le due cose convivono, e vanno dette al paziente come conviventi.</w:t>
      </w:r>
    </w:p>
    <w:p>
      <w:pPr>
        <w:pStyle w:val="BodyText"/>
      </w:pPr>
      <w:r>
        <w:rPr>
          <w:b/>
          <w:bCs/>
        </w:rPr>
        <w:t xml:space="preserve">ROSSO — Stop.</w:t>
      </w:r>
      <w:r>
        <w:t xml:space="preserve"> </w:t>
      </w:r>
      <w:r>
        <w:t xml:space="preserve">Basta una riga marcata ROSSO. Non si apre un ciclo e non si rimanda: il paziente esce con un’indicazione medica</w:t>
      </w:r>
      <w:r>
        <w:t xml:space="preserve"> </w:t>
      </w:r>
      <w:r>
        <w:rPr>
          <w:b/>
          <w:bCs/>
        </w:rPr>
        <w:t xml:space="preserve">esplicita e scritta</w:t>
      </w:r>
      <w:r>
        <w:t xml:space="preserve"> </w:t>
      </w:r>
      <w:r>
        <w:t xml:space="preserve">e con i tempi dichiarati.</w:t>
      </w:r>
      <w:r>
        <w:t xml:space="preserve"> </w:t>
      </w:r>
      <w:r>
        <w:rPr>
          <w:b/>
          <w:bCs/>
        </w:rPr>
        <w:t xml:space="preserve">Nessuna eccezione, e nessun reperto positivo scavalca questa uscita.</w:t>
      </w:r>
    </w:p>
    <w:p>
      <w:pPr>
        <w:pStyle w:val="BodyText"/>
      </w:pPr>
      <w:r>
        <w:rPr>
          <w:b/>
          <w:bCs/>
        </w:rPr>
        <w:t xml:space="preserve">GIALLO — Si lavora, in parallelo.</w:t>
      </w:r>
      <w:r>
        <w:t xml:space="preserve"> </w:t>
      </w:r>
      <w:r>
        <w:t xml:space="preserve">Nessuna riga ROSSO, inquadramento assente o incompleto:</w:t>
      </w:r>
      <w:r>
        <w:t xml:space="preserve"> </w:t>
      </w:r>
      <w:r>
        <w:rPr>
          <w:b/>
          <w:bCs/>
        </w:rPr>
        <w:t xml:space="preserve">è la situazione più frequente su questa condizione, e non è un motivo per rimandare fuori il paziente.</w:t>
      </w:r>
      <w:r>
        <w:t xml:space="preserve"> </w:t>
      </w:r>
      <w:r>
        <w:t xml:space="preserve">Quattro condizioni verificabili:</w:t>
      </w:r>
    </w:p>
    <w:p>
      <w:pPr>
        <w:pStyle w:val="Compact"/>
        <w:numPr>
          <w:ilvl w:val="0"/>
          <w:numId w:val="1024"/>
        </w:numPr>
      </w:pPr>
      <w:r>
        <w:rPr>
          <w:b/>
          <w:bCs/>
        </w:rPr>
        <w:t xml:space="preserve">Un reperto tuo, positivo e scritto in cartella:</w:t>
      </w:r>
      <w:r>
        <w:t xml:space="preserve"> </w:t>
      </w:r>
      <w:r>
        <w:t xml:space="preserve">escursione in centimetri, frequenza respiratoria contata, tono e riproducibilità del sintomo alla palpazione. Non «il paziente ha ansia».</w:t>
      </w:r>
    </w:p>
    <w:p>
      <w:pPr>
        <w:pStyle w:val="Compact"/>
        <w:numPr>
          <w:ilvl w:val="0"/>
          <w:numId w:val="1024"/>
        </w:numPr>
      </w:pPr>
      <w:r>
        <w:rPr>
          <w:b/>
          <w:bCs/>
        </w:rPr>
        <w:t xml:space="preserve">Il paziente sa cosa tratti e cosa no</w:t>
      </w:r>
      <w:r>
        <w:t xml:space="preserve">, con le parole della prima obiezione di «Cosa dire al paziente». Quello che trovi ti dà qualcosa da trattare, non ti dice cosa ha. Il quadro nel suo insieme lo inquadra il medico, tu gli scrivi oggi, e nel frattempo continui sulla parte che è tua con un tempo dichiarato per rivederla.</w:t>
      </w:r>
    </w:p>
    <w:p>
      <w:pPr>
        <w:pStyle w:val="Compact"/>
        <w:numPr>
          <w:ilvl w:val="0"/>
          <w:numId w:val="1024"/>
        </w:numPr>
      </w:pPr>
      <w:r>
        <w:rPr>
          <w:b/>
          <w:bCs/>
        </w:rPr>
        <w:t xml:space="preserve">Canale medico attivato con comunicazione scritta al curante</w:t>
      </w:r>
      <w:r>
        <w:t xml:space="preserve">, non un rinvio verbale affidato al paziente.</w:t>
      </w:r>
    </w:p>
    <w:p>
      <w:pPr>
        <w:pStyle w:val="Compact"/>
        <w:numPr>
          <w:ilvl w:val="0"/>
          <w:numId w:val="1024"/>
        </w:numPr>
      </w:pPr>
      <w:r>
        <w:rPr>
          <w:b/>
          <w:bCs/>
        </w:rPr>
        <w:t xml:space="preserve">Tempo definito, con un tetto che non dipende da altri documenti: quattro sedute o sei settimane dall’apertura, quale delle due scade prima.</w:t>
      </w:r>
      <w:r>
        <w:t xml:space="preserve"> </w:t>
      </w:r>
      <w:r>
        <w:t xml:space="preserve">La data si scrive in cartella il giorno in cui il GIALLO si apre. È una regola di triage, non un piano di trattamento.</w:t>
      </w:r>
    </w:p>
    <w:p>
      <w:pPr>
        <w:pStyle w:val="FirstParagraph"/>
      </w:pPr>
      <w:r>
        <w:rPr>
          <w:b/>
          <w:bCs/>
        </w:rPr>
        <w:t xml:space="preserve">Se il tempo scade e il marker non si è mosso</w:t>
      </w:r>
      <w:r>
        <w:t xml:space="preserve"> </w:t>
      </w:r>
      <w:r>
        <w:t xml:space="preserve">non è una rinuncia, è un’informazione: il tuo reperto non era ciò che comandava, e la spinta sul canale medico da parallela diventa prioritaria.</w:t>
      </w:r>
    </w:p>
    <w:p>
      <w:pPr>
        <w:pStyle w:val="BodyText"/>
      </w:pPr>
      <w:r>
        <w:rPr>
          <w:b/>
          <w:bCs/>
        </w:rPr>
        <w:t xml:space="preserve">VERDE — Si procede</w:t>
      </w:r>
      <w:r>
        <w:t xml:space="preserve"> </w:t>
      </w:r>
      <w:r>
        <w:t xml:space="preserve">secondo Procedura. Serve questo: nessuna riga ROSSO, più una fra queste tre: il quadro è già inquadrato dal medico o dallo specialista; è in corso o è stato fatto un percorso psicologico o farmacologico; gli accertamenti richiesti per i sintomi presenti sono negativi o coerenti.</w:t>
      </w:r>
      <w:r>
        <w:t xml:space="preserve"> </w:t>
      </w:r>
      <w:r>
        <w:rPr>
          <w:b/>
          <w:bCs/>
        </w:rPr>
        <w:t xml:space="preserve">Con una qualificazione:</w:t>
      </w:r>
      <w:r>
        <w:t xml:space="preserve"> </w:t>
      </w:r>
      <w:r>
        <w:t xml:space="preserve">«eseguiti e negativi» significa eseguiti con lo strumento adatto al racconto. Nel cardiocentrico con episodi a inizio e fine improvvisi, un Holter negativo da solo</w:t>
      </w:r>
      <w:r>
        <w:t xml:space="preserve"> </w:t>
      </w:r>
      <w:r>
        <w:rPr>
          <w:b/>
          <w:bCs/>
        </w:rPr>
        <w:t xml:space="preserve">non</w:t>
      </w:r>
      <w:r>
        <w:t xml:space="preserve"> </w:t>
      </w:r>
      <w:r>
        <w:t xml:space="preserve">basta.</w:t>
      </w:r>
    </w:p>
    <w:p>
      <w:pPr>
        <w:pStyle w:val="BodyText"/>
      </w:pPr>
      <w:r>
        <w:rPr>
          <w:b/>
          <w:bCs/>
        </w:rPr>
        <w:t xml:space="preserve">Perché tre uscite e non due.</w:t>
      </w:r>
      <w:r>
        <w:t xml:space="preserve"> </w:t>
      </w:r>
      <w:r>
        <w:t xml:space="preserve">Il cancello binario dichiarava un requisito d’ingresso che nella pratica veniva aggirato, perché su questa condizione l’inquadramento completo quasi non arriva mai.</w:t>
      </w:r>
      <w:r>
        <w:t xml:space="preserve"> </w:t>
      </w:r>
      <w:r>
        <w:rPr>
          <w:b/>
          <w:bCs/>
        </w:rPr>
        <w:t xml:space="preserve">Una regola scritta e disattesa vale meno di nessuna regola</w:t>
      </w:r>
      <w:r>
        <w:t xml:space="preserve">, perché fa credere che un controllo esista. Il triage dichiara invece cosa fai davvero in ciascuna delle tre situazioni: tiene il ROSSO rigido e senza eccezioni, e mette per iscritto le sole quattro cose che rendono difendibile il GIALLO — reperto, marker, canale medico, tempo.</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sintomo cambia carattere, sede o intensità rispetto all’ultima valutazione medica: un quadro che cambia forma torna al triage. Non è teorico. Un paziente abituato a un sintomo toracico funzionale è quello che ignorerà il primo sintomo toracico che funzionale non è.</w:t>
      </w:r>
    </w:p>
    <w:bookmarkEnd w:id="49"/>
    <w:bookmarkStart w:id="50" w:name="X1ac5a1b3cdf7e22e51df529af64ae60c55cc369"/>
    <w:p>
      <w:pPr>
        <w:pStyle w:val="Heading3"/>
      </w:pPr>
      <w:r>
        <w:t xml:space="preserve">Cosa dichiari nel consenso, su questa condizione</w:t>
      </w:r>
    </w:p>
    <w:p>
      <w:pPr>
        <w:pStyle w:val="FirstParagraph"/>
      </w:pPr>
      <w:r>
        <w:t xml:space="preserve">Cinque righe che qui aggiungi e che in un’altra Bibbia non scriveresti.</w:t>
      </w:r>
    </w:p>
    <w:p>
      <w:pPr>
        <w:pStyle w:val="Compact"/>
        <w:numPr>
          <w:ilvl w:val="0"/>
          <w:numId w:val="1025"/>
        </w:numPr>
      </w:pPr>
      <w:r>
        <w:t xml:space="preserve">Che l’oggetto del trattamento è la</w:t>
      </w:r>
      <w:r>
        <w:t xml:space="preserve"> </w:t>
      </w:r>
      <w:r>
        <w:rPr>
          <w:b/>
          <w:bCs/>
        </w:rPr>
        <w:t xml:space="preserve">componente muscolo-scheletrica e ventilatoria documentata</w:t>
      </w:r>
      <w:r>
        <w:t xml:space="preserve">, non la cura dell’ansia né del disturbo che la sostiene.</w:t>
      </w:r>
    </w:p>
    <w:p>
      <w:pPr>
        <w:pStyle w:val="Compact"/>
        <w:numPr>
          <w:ilvl w:val="0"/>
          <w:numId w:val="1025"/>
        </w:numPr>
      </w:pPr>
      <w:r>
        <w:t xml:space="preserve">Che sull’ansia come esito</w:t>
      </w:r>
      <w:r>
        <w:t xml:space="preserve"> </w:t>
      </w:r>
      <w:r>
        <w:rPr>
          <w:b/>
          <w:bCs/>
        </w:rPr>
        <w:t xml:space="preserve">non ci sono prove che il trattamento manuale la riduca</w:t>
      </w:r>
      <w:r>
        <w:t xml:space="preserve">. Le prove disponibili sono tre soli studi con un effetto non significativo, più un randomizzato di massaggio in cui il trattamento manuale non ha battuto il calore né una stanza tranquilla. E che l’evidenza migliore riguarda strumenti che il paziente usa da solo.</w:t>
      </w:r>
    </w:p>
    <w:p>
      <w:pPr>
        <w:pStyle w:val="Compact"/>
        <w:numPr>
          <w:ilvl w:val="0"/>
          <w:numId w:val="1025"/>
        </w:numPr>
      </w:pPr>
      <w:r>
        <w:t xml:space="preserve">Che il trattamento</w:t>
      </w:r>
      <w:r>
        <w:t xml:space="preserve"> </w:t>
      </w:r>
      <w:r>
        <w:rPr>
          <w:b/>
          <w:bCs/>
        </w:rPr>
        <w:t xml:space="preserve">si affianca</w:t>
      </w:r>
      <w:r>
        <w:t xml:space="preserve"> </w:t>
      </w:r>
      <w:r>
        <w:t xml:space="preserve">al percorso medico e psicologico e non lo sostituisce, e che nessuna indicazione sulla terapia farmacologica viene dallo studio.</w:t>
      </w:r>
    </w:p>
    <w:p>
      <w:pPr>
        <w:pStyle w:val="Compact"/>
        <w:numPr>
          <w:ilvl w:val="0"/>
          <w:numId w:val="1025"/>
        </w:numPr>
      </w:pPr>
      <w:r>
        <w:t xml:space="preserve">Che</w:t>
      </w:r>
      <w:r>
        <w:t xml:space="preserve"> </w:t>
      </w:r>
      <w:r>
        <w:rPr>
          <w:b/>
          <w:bCs/>
        </w:rPr>
        <w:t xml:space="preserve">può riprodurre temporaneamente le sensazioni che il paziente teme</w:t>
      </w:r>
      <w:r>
        <w:t xml:space="preserve"> </w:t>
      </w:r>
      <w:r>
        <w:t xml:space="preserve">— fame d’aria, battito accelerato, formicolii, testa leggera. Questo è previsto, si dichiara prima, e lui interrompe quando vuole.</w:t>
      </w:r>
    </w:p>
    <w:p>
      <w:pPr>
        <w:pStyle w:val="Compact"/>
        <w:numPr>
          <w:ilvl w:val="0"/>
          <w:numId w:val="1025"/>
        </w:numPr>
      </w:pPr>
      <w:r>
        <w:t xml:space="preserve">Che nelle</w:t>
      </w:r>
      <w:r>
        <w:t xml:space="preserve"> </w:t>
      </w:r>
      <w:r>
        <w:rPr>
          <w:b/>
          <w:bCs/>
        </w:rPr>
        <w:t xml:space="preserve">ventiquattro-quarantotto ore successive</w:t>
      </w:r>
      <w:r>
        <w:t xml:space="preserve"> </w:t>
      </w:r>
      <w:r>
        <w:t xml:space="preserve">può esserci un’accentuazione, con una durata attesa, e che non è un peggioramento del quadro. È la riga che più spesso decide se il paziente torna: se non è dichiarata prima, quella reazione viene letta come la prova che c’è qualcosa che nessuno ha trovato.</w:t>
      </w:r>
    </w:p>
    <w:bookmarkEnd w:id="50"/>
    <w:bookmarkStart w:id="51" w:name="X981d4ada8bad081246fe7079d0331a602675b7a"/>
    <w:p>
      <w:pPr>
        <w:pStyle w:val="Heading3"/>
      </w:pPr>
      <w:r>
        <w:t xml:space="preserve">Il confine di atto, dove questa condizione lo mette alla prova</w:t>
      </w:r>
    </w:p>
    <w:p>
      <w:pPr>
        <w:pStyle w:val="Compact"/>
        <w:numPr>
          <w:ilvl w:val="0"/>
          <w:numId w:val="1026"/>
        </w:numPr>
      </w:pPr>
      <w:r>
        <w:rPr>
          <w:b/>
          <w:bCs/>
        </w:rPr>
        <w:t xml:space="preserve">Dire «è ansia» è formulare una diagnosi</w:t>
      </w:r>
      <w:r>
        <w:t xml:space="preserve">, e non è un atto nostro. Si dice invece:</w:t>
      </w:r>
      <w:r>
        <w:t xml:space="preserve"> </w:t>
      </w:r>
      <w:r>
        <w:rPr>
          <w:i/>
          <w:iCs/>
        </w:rPr>
        <w:t xml:space="preserve">«quello che ho trovato è coerente con un corpo che tiene alto il livello di attivazione. La casella la mette il tuo medico.»</w:t>
      </w:r>
    </w:p>
    <w:p>
      <w:pPr>
        <w:pStyle w:val="Compact"/>
        <w:numPr>
          <w:ilvl w:val="0"/>
          <w:numId w:val="1026"/>
        </w:numPr>
      </w:pPr>
      <w:r>
        <w:rPr>
          <w:b/>
          <w:bCs/>
        </w:rPr>
        <w:t xml:space="preserve">Non si fa psicoterapia.</w:t>
      </w:r>
      <w:r>
        <w:t xml:space="preserve"> </w:t>
      </w:r>
      <w:r>
        <w:t xml:space="preserve">Nessuna esplorazione del vissuto usata come tecnica, nessuna interpretazione, nessun rilascio emotivo indotto. Se il paziente si commuove si accoglie, e non si lavora su quello.</w:t>
      </w:r>
    </w:p>
    <w:p>
      <w:pPr>
        <w:pStyle w:val="Compact"/>
        <w:numPr>
          <w:ilvl w:val="0"/>
          <w:numId w:val="1026"/>
        </w:numPr>
      </w:pPr>
      <w:r>
        <w:rPr>
          <w:b/>
          <w:bCs/>
        </w:rPr>
        <w:t xml:space="preserve">Non si esegue una manovra di provocazione dell’iperventilazione</w:t>
      </w:r>
      <w:r>
        <w:t xml:space="preserve"> </w:t>
      </w:r>
      <w:r>
        <w:t xml:space="preserve">a scopo diagnostico: il test non è valido (Hornsveld, 1996, PMID 8684155), e qui produce solo un paziente spaventato.</w:t>
      </w:r>
    </w:p>
    <w:p>
      <w:pPr>
        <w:pStyle w:val="Compact"/>
        <w:numPr>
          <w:ilvl w:val="0"/>
          <w:numId w:val="1026"/>
        </w:numPr>
      </w:pPr>
      <w:r>
        <w:rPr>
          <w:b/>
          <w:bCs/>
        </w:rPr>
        <w:t xml:space="preserve">Il GAD-7 non si somministra: si consegna.</w:t>
      </w:r>
      <w:r>
        <w:t xml:space="preserve"> </w:t>
      </w:r>
      <w:r>
        <w:t xml:space="preserve">Il paziente lo autocompila a inizio e fine ciclo. Non si interpreta e non si commenta: non è un test psicodiagnostico, e il suo uso qui non è una valutazione psicologica. Il punteggio grezzo si scrive in cartella con la data e si trasmette al curante come dato, non come giudizio.</w:t>
      </w:r>
    </w:p>
    <w:p>
      <w:pPr>
        <w:pStyle w:val="Compact"/>
        <w:numPr>
          <w:ilvl w:val="0"/>
          <w:numId w:val="1026"/>
        </w:numPr>
      </w:pPr>
      <w:r>
        <w:rPr>
          <w:b/>
          <w:bCs/>
        </w:rPr>
        <w:t xml:space="preserve">La domanda sull’umore si fa a voce, e non diventa un secondo questionario.</w:t>
      </w:r>
      <w:r>
        <w:t xml:space="preserve"> </w:t>
      </w:r>
      <w:r>
        <w:t xml:space="preserve">La depressione in comorbilità è la variabile prognostica principale di questo quadro (Bruce, 2005, PMID 15930067). Chiedere come dorme e se ha perso interesse per le cose sta dentro il tuo colloquio, e quello che raccogli va nella lettera. Non è una diagnosi e non si traduce in un nome.</w:t>
      </w:r>
    </w:p>
    <w:bookmarkEnd w:id="51"/>
    <w:bookmarkStart w:id="52" w:name="i-farmaci-che-prende-e-il-prescrittore"/>
    <w:p>
      <w:pPr>
        <w:pStyle w:val="Heading3"/>
      </w:pPr>
      <w:r>
        <w:t xml:space="preserve">I farmaci che prende, e il prescrittore</w:t>
      </w:r>
    </w:p>
    <w:p>
      <w:pPr>
        <w:pStyle w:val="FirstParagraph"/>
      </w:pPr>
      <w:r>
        <w:t xml:space="preserve">Le</w:t>
      </w:r>
      <w:r>
        <w:t xml:space="preserve"> </w:t>
      </w:r>
      <w:r>
        <w:rPr>
          <w:b/>
          <w:bCs/>
        </w:rPr>
        <w:t xml:space="preserve">benzodiazepine</w:t>
      </w:r>
      <w:r>
        <w:t xml:space="preserve">: la sospensione brusca è una riga ROSSO, e non è materia nostra in nessuna forma, nemmeno dubitativa. Sopra i sessantacinque anni sono da evitare per rischio di cadute, fratture e delirium (Beers Criteria 2023). Che ne prenda una da anni senza rivalutazione è un’informazione per il curante, non un commento da fare a lui.</w:t>
      </w:r>
    </w:p>
    <w:p>
      <w:pPr>
        <w:pStyle w:val="BodyText"/>
      </w:pPr>
      <w:r>
        <w:t xml:space="preserve">Gli</w:t>
      </w:r>
      <w:r>
        <w:t xml:space="preserve"> </w:t>
      </w:r>
      <w:r>
        <w:rPr>
          <w:b/>
          <w:bCs/>
        </w:rPr>
        <w:t xml:space="preserve">SSRI e SNRI</w:t>
      </w:r>
      <w:r>
        <w:t xml:space="preserve"> </w:t>
      </w:r>
      <w:r>
        <w:t xml:space="preserve">chiedono due cose diverse in due momenti diversi.</w:t>
      </w:r>
    </w:p>
    <w:p>
      <w:pPr>
        <w:pStyle w:val="Compact"/>
        <w:numPr>
          <w:ilvl w:val="0"/>
          <w:numId w:val="1027"/>
        </w:numPr>
      </w:pPr>
      <w:r>
        <w:rPr>
          <w:b/>
          <w:bCs/>
        </w:rPr>
        <w:t xml:space="preserve">All’avvio e nel cambio di dose.</w:t>
      </w:r>
      <w:r>
        <w:t xml:space="preserve"> </w:t>
      </w:r>
      <w:r>
        <w:t xml:space="preserve">Nelle prime settimane possono aumentare i sintomi somatici: è un motivo per non attribuirsi né peggioramenti né miglioramenti in quella finestra. Ma nella stessa finestra — quattro-sei settimane, con il picco nel primo mese — la letteratura regolatoria documenta in</w:t>
      </w:r>
      <w:r>
        <w:t xml:space="preserve"> </w:t>
      </w:r>
      <w:r>
        <w:rPr>
          <w:b/>
          <w:bCs/>
        </w:rPr>
        <w:t xml:space="preserve">chi ha meno di venticinque anni</w:t>
      </w:r>
      <w:r>
        <w:t xml:space="preserve"> </w:t>
      </w:r>
      <w:r>
        <w:t xml:space="preserve">un aumento età-dipendente di ideazione e comportamento suicidario, con agitazione e acatisia.</w:t>
      </w:r>
      <w:r>
        <w:t xml:space="preserve"> </w:t>
      </w:r>
      <w:r>
        <w:rPr>
          <w:b/>
          <w:bCs/>
        </w:rPr>
        <w:t xml:space="preserve">Sotto i venticinque anni, in chi ha iniziato o cambiato l’antidepressivo da meno di sei settimane, l’agitazione nuova, l’irrequietezza motoria e qualunque pensiero di farsi del male non sono rumore: vanno al prescrittore in giornata</w:t>
      </w:r>
      <w:r>
        <w:t xml:space="preserve">, e ricadono nelle due righe rosse sull’autolesività.</w:t>
      </w:r>
    </w:p>
    <w:p>
      <w:pPr>
        <w:pStyle w:val="Compact"/>
        <w:numPr>
          <w:ilvl w:val="0"/>
          <w:numId w:val="1027"/>
        </w:numPr>
      </w:pPr>
      <w:r>
        <w:rPr>
          <w:b/>
          <w:bCs/>
        </w:rPr>
        <w:t xml:space="preserve">Alla riduzione o alla sospensione.</w:t>
      </w:r>
      <w:r>
        <w:t xml:space="preserve"> </w:t>
      </w:r>
      <w:r>
        <w:t xml:space="preserve">La sindrome da sospensione degli SSRI dà</w:t>
      </w:r>
      <w:r>
        <w:t xml:space="preserve"> </w:t>
      </w:r>
      <w:r>
        <w:rPr>
          <w:b/>
          <w:bCs/>
        </w:rPr>
        <w:t xml:space="preserve">vertigine, testa leggera, instabilità del passo, parestesie e sensazioni di scossa</w:t>
      </w:r>
      <w:r>
        <w:t xml:space="preserve">: parola per parola l’elenco che i Capitoli 4 e 5 attribuiscono all’anidride carbonica bassa. Compare entro pochi giorni, dura settimane anche con scalaggio graduale, ed è facilmente scambiata per una ricaduta (Fava,</w:t>
      </w:r>
      <w:r>
        <w:t xml:space="preserve"> </w:t>
      </w:r>
      <w:r>
        <w:rPr>
          <w:i/>
          <w:iCs/>
        </w:rPr>
        <w:t xml:space="preserve">Psychother Psychosom</w:t>
      </w:r>
      <w:r>
        <w:t xml:space="preserve"> </w:t>
      </w:r>
      <w:r>
        <w:t xml:space="preserve">2015 — PMID 25721705).</w:t>
      </w:r>
      <w:r>
        <w:t xml:space="preserve"> </w:t>
      </w:r>
      <w:r>
        <w:rPr>
          <w:b/>
          <w:bCs/>
        </w:rPr>
        <w:t xml:space="preserve">Davanti a testa leggera o formicolii nuovi o peggiorati la prima domanda non è meccanica:</w:t>
      </w:r>
      <w:r>
        <w:t xml:space="preserve"> </w:t>
      </w:r>
      <w:r>
        <w:t xml:space="preserve">si chiede se ha cambiato, ridotto, saltato o finito un antidepressivo. Se sì, va al prescrittore in giornata, e</w:t>
      </w:r>
      <w:r>
        <w:t xml:space="preserve"> </w:t>
      </w:r>
      <w:r>
        <w:rPr>
          <w:b/>
          <w:bCs/>
        </w:rPr>
        <w:t xml:space="preserve">quel sintomo non diventa il tuo marker</w:t>
      </w:r>
      <w:r>
        <w:t xml:space="preserve">.</w:t>
      </w:r>
    </w:p>
    <w:p>
      <w:pPr>
        <w:pStyle w:val="FirstParagraph"/>
      </w:pPr>
      <w:r>
        <w:t xml:space="preserve">I</w:t>
      </w:r>
      <w:r>
        <w:t xml:space="preserve"> </w:t>
      </w:r>
      <w:r>
        <w:rPr>
          <w:b/>
          <w:bCs/>
        </w:rPr>
        <w:t xml:space="preserve">betabloccanti</w:t>
      </w:r>
      <w:r>
        <w:t xml:space="preserve"> </w:t>
      </w:r>
      <w:r>
        <w:t xml:space="preserve">riducono la frequenza cardiaca e attenuano la percezione del battito.</w:t>
      </w:r>
      <w:r>
        <w:t xml:space="preserve"> </w:t>
      </w:r>
      <w:r>
        <w:rPr>
          <w:b/>
          <w:bCs/>
        </w:rPr>
        <w:t xml:space="preserve">Rendono la frequenza cardiaca illeggibile come indicatore</w:t>
      </w:r>
      <w:r>
        <w:t xml:space="preserve">, e quel limite cambia la tua scelta dei marker, non la sua terapia.</w:t>
      </w:r>
    </w:p>
    <w:p>
      <w:pPr>
        <w:pStyle w:val="BodyText"/>
      </w:pPr>
      <w:r>
        <w:t xml:space="preserve">La lettera al curante contiene cinque cose e nient’altro: i</w:t>
      </w:r>
      <w:r>
        <w:t xml:space="preserve"> </w:t>
      </w:r>
      <w:r>
        <w:rPr>
          <w:b/>
          <w:bCs/>
        </w:rPr>
        <w:t xml:space="preserve">reperti misurati</w:t>
      </w:r>
      <w:r>
        <w:t xml:space="preserve"> </w:t>
      </w:r>
      <w:r>
        <w:t xml:space="preserve">con i loro numeri; il</w:t>
      </w:r>
      <w:r>
        <w:t xml:space="preserve"> </w:t>
      </w:r>
      <w:r>
        <w:rPr>
          <w:b/>
          <w:bCs/>
        </w:rPr>
        <w:t xml:space="preserve">marker scelto</w:t>
      </w:r>
      <w:r>
        <w:t xml:space="preserve"> </w:t>
      </w:r>
      <w:r>
        <w:t xml:space="preserve">con la sua soglia; il</w:t>
      </w:r>
      <w:r>
        <w:t xml:space="preserve"> </w:t>
      </w:r>
      <w:r>
        <w:rPr>
          <w:b/>
          <w:bCs/>
        </w:rPr>
        <w:t xml:space="preserve">punteggio GAD-7 grezzo autocompilato</w:t>
      </w:r>
      <w:r>
        <w:t xml:space="preserve"> </w:t>
      </w:r>
      <w:r>
        <w:t xml:space="preserve">con la data; quello che il paziente ha riferito su</w:t>
      </w:r>
      <w:r>
        <w:t xml:space="preserve"> </w:t>
      </w:r>
      <w:r>
        <w:rPr>
          <w:b/>
          <w:bCs/>
        </w:rPr>
        <w:t xml:space="preserve">umore, sonno e uso di alcol o sostanze</w:t>
      </w:r>
      <w:r>
        <w:t xml:space="preserve">; e la richiesta di inquadramento del quadro nel suo insieme. Nessuna ipotesi diagnostica, nessun commento sulla terapia.</w:t>
      </w:r>
    </w:p>
    <w:p>
      <w:pPr>
        <w:pStyle w:val="BodyText"/>
      </w:pPr>
      <w:r>
        <w:rPr>
          <w:b/>
          <w:bCs/>
        </w:rPr>
        <w:t xml:space="preserve">Le tre cose da ricordare, più una</w:t>
      </w:r>
    </w:p>
    <w:p>
      <w:pPr>
        <w:pStyle w:val="Compact"/>
        <w:numPr>
          <w:ilvl w:val="0"/>
          <w:numId w:val="1028"/>
        </w:numPr>
      </w:pPr>
      <w:r>
        <w:t xml:space="preserve">La colonna «Uscita» decide cosa fai nel resto della seduta. ROSSO significa che non tocchi niente, in nessun distretto.</w:t>
      </w:r>
    </w:p>
    <w:p>
      <w:pPr>
        <w:pStyle w:val="Compact"/>
        <w:numPr>
          <w:ilvl w:val="0"/>
          <w:numId w:val="1028"/>
        </w:numPr>
      </w:pPr>
      <w:r>
        <w:t xml:space="preserve">La coesistenza fra ansia e malattia cardiaca è la regola, non l’eccezione. E l’accertamento negativo vale solo se era quello giusto per il racconto che il paziente porta.</w:t>
      </w:r>
    </w:p>
    <w:p>
      <w:pPr>
        <w:pStyle w:val="Compact"/>
        <w:numPr>
          <w:ilvl w:val="0"/>
          <w:numId w:val="1028"/>
        </w:numPr>
      </w:pPr>
      <w:r>
        <w:t xml:space="preserve">Sull’autolesività il contatto lo fai tu, in seduta, e la domanda la fai a voce: il questionario non la contiene.</w:t>
      </w:r>
    </w:p>
    <w:p>
      <w:pPr>
        <w:pStyle w:val="Compact"/>
        <w:numPr>
          <w:ilvl w:val="0"/>
          <w:numId w:val="1028"/>
        </w:numPr>
      </w:pPr>
      <w:r>
        <w:rPr>
          <w:b/>
          <w:bCs/>
        </w:rPr>
        <w:t xml:space="preserve">Perché ci sei tu.</w:t>
      </w:r>
      <w:r>
        <w:t xml:space="preserve"> </w:t>
      </w:r>
      <w:r>
        <w:t xml:space="preserve">Su 441 pazienti in pronto soccorso per dolore toracico il 25% aveva criteri di panico e il</w:t>
      </w:r>
      <w:r>
        <w:t xml:space="preserve"> </w:t>
      </w:r>
      <w:r>
        <w:rPr>
          <w:b/>
          <w:bCs/>
        </w:rPr>
        <w:t xml:space="preserve">98% non è stato riconosciuto</w:t>
      </w:r>
      <w:r>
        <w:t xml:space="preserve">; ma il</w:t>
      </w:r>
      <w:r>
        <w:t xml:space="preserve"> </w:t>
      </w:r>
      <w:r>
        <w:rPr>
          <w:b/>
          <w:bCs/>
        </w:rPr>
        <w:t xml:space="preserve">44% di loro aveva anche una coronaropatia documentata</w:t>
      </w:r>
      <w:r>
        <w:t xml:space="preserve"> </w:t>
      </w:r>
      <w:r>
        <w:t xml:space="preserve">(Fleet, 1996, PMID 8873507). Ti autorizza a riconoscere il quadro, a scriverlo e a fare la domanda che nessuno fa; non a concludere che sia ansia perché c’è ansia.</w:t>
      </w:r>
    </w:p>
    <w:p>
      <w:r>
        <w:pict>
          <v:rect style="width:0;height:1.5pt" o:hralign="center" o:hrstd="t" o:hr="t"/>
        </w:pict>
      </w:r>
    </w:p>
    <w:bookmarkEnd w:id="52"/>
    <w:bookmarkEnd w:id="53"/>
    <w:bookmarkStart w:id="59" w:name="capitolo-10-cosa-dice-la-scienza"/>
    <w:p>
      <w:pPr>
        <w:pStyle w:val="Heading2"/>
      </w:pPr>
      <w:r>
        <w:t xml:space="preserve">Capitolo 10 — Cosa dice la scienza</w:t>
      </w:r>
    </w:p>
    <w:p>
      <w:pPr>
        <w:pStyle w:val="BlockText"/>
      </w:pPr>
      <w:r>
        <w:rPr>
          <w:b/>
          <w:bCs/>
        </w:rPr>
        <w:t xml:space="preserve">In una riga:</w:t>
      </w:r>
      <w:r>
        <w:t xml:space="preserve"> </w:t>
      </w:r>
      <w:r>
        <w:t xml:space="preserve">la letteratura su questa condizione è abbondante, e il buco è esattamente dove ci sono le nostre mani.</w:t>
      </w:r>
    </w:p>
    <w:bookmarkStart w:id="54" w:name="le-due-ancore"/>
    <w:p>
      <w:pPr>
        <w:pStyle w:val="Heading3"/>
      </w:pPr>
      <w:r>
        <w:t xml:space="preserve">Le due ancore</w:t>
      </w:r>
    </w:p>
    <w:p>
      <w:pPr>
        <w:pStyle w:val="FirstParagraph"/>
      </w:pPr>
      <w:r>
        <w:t xml:space="preserve">Su questa condizione nessun ricercatore ha costruito una linea di studi controllati di terapia manuale. Di studio randomizzato ne esiste</w:t>
      </w:r>
      <w:r>
        <w:t xml:space="preserve"> </w:t>
      </w:r>
      <w:r>
        <w:rPr>
          <w:b/>
          <w:bCs/>
        </w:rPr>
        <w:t xml:space="preserve">uno</w:t>
      </w:r>
      <w:r>
        <w:t xml:space="preserve">, di massaggio, e lo trovi nel cerchio 1. Dichiararlo è più forte che scegliere un nome e gonfiarlo. Le ancore sono due.</w:t>
      </w:r>
    </w:p>
    <w:p>
      <w:pPr>
        <w:pStyle w:val="BodyText"/>
      </w:pPr>
      <w:r>
        <w:rPr>
          <w:b/>
          <w:bCs/>
        </w:rPr>
        <w:t xml:space="preserve">L’ancora clinica è Alicia E. Meuret</w:t>
      </w:r>
      <w:r>
        <w:t xml:space="preserve">, Southern Methodist University di Dallas. Ha ancorato l’anidride carbonica di fine espirazione come grandezza che si misura, si corregge, e che</w:t>
      </w:r>
      <w:r>
        <w:t xml:space="preserve"> </w:t>
      </w:r>
      <w:r>
        <w:rPr>
          <w:b/>
          <w:bCs/>
        </w:rPr>
        <w:t xml:space="preserve">precede e media</w:t>
      </w:r>
      <w:r>
        <w:t xml:space="preserve"> </w:t>
      </w:r>
      <w:r>
        <w:t xml:space="preserve">il miglioramento. Il limite: poche decine di pazienti, popolazione del disturbo di panico, intervento respiratorio e non manuale, e un braccio cognitivo migliorato uguale senza toccarla — scritto per intero nel meccanismo 1 di «Cosa si rompe».</w:t>
      </w:r>
    </w:p>
    <w:p>
      <w:pPr>
        <w:pStyle w:val="BodyText"/>
      </w:pPr>
      <w:r>
        <w:rPr>
          <w:b/>
          <w:bCs/>
        </w:rPr>
        <w:t xml:space="preserve">L’ancora fisiologica è Sylvain Laborde</w:t>
      </w:r>
      <w:r>
        <w:t xml:space="preserve">, German Sport University di Colonia. Ha ancorato gli indici vagali della variabilità cardiaca al respiro lento volontario, su</w:t>
      </w:r>
      <w:r>
        <w:t xml:space="preserve"> </w:t>
      </w:r>
      <w:r>
        <w:rPr>
          <w:b/>
          <w:bCs/>
        </w:rPr>
        <w:t xml:space="preserve">223 studi</w:t>
      </w:r>
      <w:r>
        <w:t xml:space="preserve"> </w:t>
      </w:r>
      <w:r>
        <w:t xml:space="preserve">(Laborde,</w:t>
      </w:r>
      <w:r>
        <w:t xml:space="preserve"> </w:t>
      </w:r>
      <w:r>
        <w:rPr>
          <w:i/>
          <w:iCs/>
        </w:rPr>
        <w:t xml:space="preserve">Neurosci Biobehav Rev</w:t>
      </w:r>
      <w:r>
        <w:t xml:space="preserve"> </w:t>
      </w:r>
      <w:r>
        <w:t xml:space="preserve">2022 — PMID 35623448). Il limite: in gran parte volontari sani. È più solida della prima.</w:t>
      </w:r>
    </w:p>
    <w:p>
      <w:pPr>
        <w:pStyle w:val="BlockText"/>
      </w:pPr>
      <w:r>
        <w:rPr>
          <w:b/>
          <w:bCs/>
        </w:rPr>
        <w:t xml:space="preserve">Attenzione, e riguarda tutto ciò che dirai sulla variabilità cardiaca.</w:t>
      </w:r>
      <w:r>
        <w:t xml:space="preserve"> </w:t>
      </w:r>
      <w:r>
        <w:t xml:space="preserve">Il respiro lento aumenta l’</w:t>
      </w:r>
      <w:r>
        <w:rPr>
          <w:b/>
          <w:bCs/>
        </w:rPr>
        <w:t xml:space="preserve">ampiezza dell’oscillazione cardiaca legata al respiro</w:t>
      </w:r>
      <w:r>
        <w:t xml:space="preserve">. Che quell’aumento corrisponda a più tono vagale è un’altra affermazione, e le due si dissociano (Grossman e Taylor,</w:t>
      </w:r>
      <w:r>
        <w:t xml:space="preserve"> </w:t>
      </w:r>
      <w:r>
        <w:rPr>
          <w:i/>
          <w:iCs/>
        </w:rPr>
        <w:t xml:space="preserve">Biol Psychol</w:t>
      </w:r>
      <w:r>
        <w:t xml:space="preserve"> </w:t>
      </w:r>
      <w:r>
        <w:t xml:space="preserve">2007 — PMID 17081672). Sotto i nove atti al minuto il picco respiratorio esce dalla banda ad alta frequenza, e l’indice perde significato.</w:t>
      </w:r>
      <w:r>
        <w:t xml:space="preserve"> </w:t>
      </w:r>
      <w:r>
        <w:rPr>
          <w:b/>
          <w:bCs/>
        </w:rPr>
        <w:t xml:space="preserve">Il numero si guarda a respiro spontaneo, non durante l’esercizio guidato.</w:t>
      </w:r>
      <w:r>
        <w:t xml:space="preserve"> </w:t>
      </w:r>
      <w:r>
        <w:t xml:space="preserve">Senza questa riga finiresti a dire al paziente che gli stai attivando il vago, la frase che questo documento vieta a se stesso.</w:t>
      </w:r>
    </w:p>
    <w:bookmarkEnd w:id="54"/>
    <w:bookmarkStart w:id="55" w:name="gli-studi-cardine"/>
    <w:p>
      <w:pPr>
        <w:pStyle w:val="Heading3"/>
      </w:pPr>
      <w:r>
        <w:t xml:space="preserve">Gli studi cardine</w:t>
      </w:r>
    </w:p>
    <w:p>
      <w:pPr>
        <w:pStyle w:val="FirstParagraph"/>
      </w:pPr>
      <w:r>
        <w:t xml:space="preserve">Cosa ciascuno ti autorizza a fare sta in «Cosa possiamo dire, e cosa no», venti righe più sotto, e nei blocchi</w:t>
      </w:r>
      <w:r>
        <w:t xml:space="preserve"> </w:t>
      </w:r>
      <w:r>
        <w:rPr>
          <w:rStyle w:val="VerbatimChar"/>
        </w:rPr>
        <w:t xml:space="preserve">Perché ci sei tu</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Autore, anno (PMID)</w:t>
            </w:r>
          </w:p>
        </w:tc>
        <w:tc>
          <w:tcPr/>
          <w:p>
            <w:pPr>
              <w:pStyle w:val="Compact"/>
            </w:pPr>
            <w:r>
              <w:t xml:space="preserve">Cosa ha misurato</w:t>
            </w:r>
          </w:p>
        </w:tc>
      </w:tr>
      <w:tr>
        <w:tc>
          <w:tcPr/>
          <w:p>
            <w:pPr>
              <w:pStyle w:val="Compact"/>
            </w:pPr>
            <w:r>
              <w:t xml:space="preserve">Grassi 2013 (23107756)</w:t>
            </w:r>
          </w:p>
        </w:tc>
        <w:tc>
          <w:tcPr/>
          <w:p>
            <w:pPr>
              <w:pStyle w:val="Compact"/>
            </w:pPr>
            <w:r>
              <w:t xml:space="preserve">Respiro di base nel panico</w:t>
            </w:r>
          </w:p>
        </w:tc>
      </w:tr>
      <w:tr>
        <w:tc>
          <w:tcPr/>
          <w:p>
            <w:pPr>
              <w:pStyle w:val="Compact"/>
            </w:pPr>
            <w:r>
              <w:t xml:space="preserve">Meuret 2010 (20873904)</w:t>
            </w:r>
          </w:p>
        </w:tc>
        <w:tc>
          <w:tcPr/>
          <w:p>
            <w:pPr>
              <w:pStyle w:val="Compact"/>
            </w:pPr>
            <w:r>
              <w:t xml:space="preserve">pCO2 come mediatore, 41 pazienti</w:t>
            </w:r>
          </w:p>
        </w:tc>
      </w:tr>
      <w:tr>
        <w:tc>
          <w:tcPr/>
          <w:p>
            <w:pPr>
              <w:pStyle w:val="Compact"/>
            </w:pPr>
            <w:r>
              <w:t xml:space="preserve">Hoehn-Saric 1989 (2589925)</w:t>
            </w:r>
          </w:p>
        </w:tc>
        <w:tc>
          <w:tcPr/>
          <w:p>
            <w:pPr>
              <w:pStyle w:val="Compact"/>
            </w:pPr>
            <w:r>
              <w:t xml:space="preserve">EMG frontale e gastrocnemio</w:t>
            </w:r>
          </w:p>
        </w:tc>
      </w:tr>
      <w:tr>
        <w:tc>
          <w:tcPr/>
          <w:p>
            <w:pPr>
              <w:pStyle w:val="Compact"/>
            </w:pPr>
            <w:r>
              <w:t xml:space="preserve">Chalmers 2014 (25071612)</w:t>
            </w:r>
          </w:p>
        </w:tc>
        <w:tc>
          <w:tcPr/>
          <w:p>
            <w:pPr>
              <w:pStyle w:val="Compact"/>
            </w:pPr>
            <w:r>
              <w:t xml:space="preserve">Variabilità cardiaca, 36 studi</w:t>
            </w:r>
          </w:p>
        </w:tc>
      </w:tr>
      <w:tr>
        <w:tc>
          <w:tcPr/>
          <w:p>
            <w:pPr>
              <w:pStyle w:val="Compact"/>
            </w:pPr>
            <w:r>
              <w:t xml:space="preserve">Gordon 2025 (39920074)</w:t>
            </w:r>
          </w:p>
        </w:tc>
        <w:tc>
          <w:tcPr/>
          <w:p>
            <w:pPr>
              <w:pStyle w:val="Compact"/>
            </w:pPr>
            <w:r>
              <w:t xml:space="preserve">OMT e ansia, 3 studi</w:t>
            </w:r>
          </w:p>
        </w:tc>
      </w:tr>
      <w:tr>
        <w:tc>
          <w:tcPr/>
          <w:p>
            <w:pPr>
              <w:pStyle w:val="Compact"/>
            </w:pPr>
            <w:r>
              <w:t xml:space="preserve">Hansen 2025 (40232939)</w:t>
            </w:r>
          </w:p>
        </w:tc>
        <w:tc>
          <w:tcPr/>
          <w:p>
            <w:pPr>
              <w:pStyle w:val="Compact"/>
            </w:pPr>
            <w:r>
              <w:t xml:space="preserve">Manipolazione dorsale e autonomico</w:t>
            </w:r>
          </w:p>
        </w:tc>
      </w:tr>
      <w:tr>
        <w:tc>
          <w:tcPr/>
          <w:p>
            <w:pPr>
              <w:pStyle w:val="Compact"/>
            </w:pPr>
            <w:r>
              <w:t xml:space="preserve">Stubbs 2017 (28088704)</w:t>
            </w:r>
          </w:p>
        </w:tc>
        <w:tc>
          <w:tcPr/>
          <w:p>
            <w:pPr>
              <w:pStyle w:val="Compact"/>
            </w:pPr>
            <w:r>
              <w:t xml:space="preserve">Esercizio nei disturbi d’ansia</w:t>
            </w:r>
          </w:p>
        </w:tc>
      </w:tr>
      <w:tr>
        <w:tc>
          <w:tcPr/>
          <w:p>
            <w:pPr>
              <w:pStyle w:val="Compact"/>
            </w:pPr>
            <w:r>
              <w:t xml:space="preserve">Bruce 2005 (15930067)</w:t>
            </w:r>
          </w:p>
        </w:tc>
        <w:tc>
          <w:tcPr/>
          <w:p>
            <w:pPr>
              <w:pStyle w:val="Compact"/>
            </w:pPr>
            <w:r>
              <w:t xml:space="preserve">Storia naturale a 12 anni</w:t>
            </w:r>
          </w:p>
        </w:tc>
      </w:tr>
      <w:tr>
        <w:tc>
          <w:tcPr/>
          <w:p>
            <w:pPr>
              <w:pStyle w:val="Compact"/>
            </w:pPr>
            <w:r>
              <w:t xml:space="preserve">Lessmeier 1997 (9066458)</w:t>
            </w:r>
          </w:p>
        </w:tc>
        <w:tc>
          <w:tcPr/>
          <w:p>
            <w:pPr>
              <w:pStyle w:val="Compact"/>
            </w:pPr>
            <w:r>
              <w:t xml:space="preserve">TPSV scambiata per panico</w:t>
            </w:r>
          </w:p>
        </w:tc>
      </w:tr>
      <w:tr>
        <w:tc>
          <w:tcPr/>
          <w:p>
            <w:pPr>
              <w:pStyle w:val="Compact"/>
            </w:pPr>
            <w:r>
              <w:t xml:space="preserve">Sherman 2010 (20186971)</w:t>
            </w:r>
          </w:p>
        </w:tc>
        <w:tc>
          <w:tcPr/>
          <w:p>
            <w:pPr>
              <w:pStyle w:val="Compact"/>
            </w:pPr>
            <w:r>
              <w:t xml:space="preserve">Massaggio in GAD, 3 bracci, 68 pazienti</w:t>
            </w:r>
          </w:p>
        </w:tc>
      </w:tr>
    </w:tbl>
    <w:bookmarkEnd w:id="55"/>
    <w:bookmarkStart w:id="56" w:name="i-tre-cerchi"/>
    <w:p>
      <w:pPr>
        <w:pStyle w:val="Heading3"/>
      </w:pPr>
      <w:r>
        <w:t xml:space="preserve">I tre cerchi</w:t>
      </w:r>
    </w:p>
    <w:p>
      <w:pPr>
        <w:pStyle w:val="FirstParagraph"/>
      </w:pPr>
      <w:r>
        <w:rPr>
          <w:b/>
          <w:bCs/>
        </w:rPr>
        <w:t xml:space="preserve">Cerchio 1 — l’evidenza specifica.</w:t>
      </w:r>
      <w:r>
        <w:t xml:space="preserve"> </w:t>
      </w:r>
      <w:r>
        <w:t xml:space="preserve">Esiste ed è abbondante: parametri respiratori, variabilità cardiaca, esercizio, respiro lento, terapia cognitivo-comportamentale.</w:t>
      </w:r>
    </w:p>
    <w:p>
      <w:pPr>
        <w:pStyle w:val="BodyText"/>
      </w:pPr>
      <w:r>
        <w:t xml:space="preserve">Sul</w:t>
      </w:r>
      <w:r>
        <w:t xml:space="preserve"> </w:t>
      </w:r>
      <w:r>
        <w:rPr>
          <w:b/>
          <w:bCs/>
        </w:rPr>
        <w:t xml:space="preserve">trattamento manuale</w:t>
      </w:r>
      <w:r>
        <w:t xml:space="preserve"> </w:t>
      </w:r>
      <w:r>
        <w:t xml:space="preserve">esiste</w:t>
      </w:r>
      <w:r>
        <w:t xml:space="preserve"> </w:t>
      </w:r>
      <w:r>
        <w:rPr>
          <w:b/>
          <w:bCs/>
        </w:rPr>
        <w:t xml:space="preserve">un solo studio randomizzato su pazienti con una diagnosi d’ansia in corso</w:t>
      </w:r>
      <w:r>
        <w:t xml:space="preserve">, e va letto per intero. Lo studio ha randomizzato 68 persone con disturbo d’ansia generalizzata a massaggio terapeutico, termoterapia o stanza di rilassamento: dieci sedute in dodici settimane, con la Hamilton Anxiety Rating Scale come esito primario.</w:t>
      </w:r>
      <w:r>
        <w:t xml:space="preserve"> </w:t>
      </w:r>
      <w:r>
        <w:rPr>
          <w:b/>
          <w:bCs/>
        </w:rPr>
        <w:t xml:space="preserve">Tutti e tre i gruppi migliorano — da −10,0 a −13,0 punti, P&lt;0,001 — e mantengono il guadagno a 26 settimane; fra i gruppi non c’è nessuna differenza (P=0,39)</w:t>
      </w:r>
      <w:r>
        <w:t xml:space="preserve"> </w:t>
      </w:r>
      <w:r>
        <w:t xml:space="preserve">(Sherman,</w:t>
      </w:r>
      <w:r>
        <w:t xml:space="preserve"> </w:t>
      </w:r>
      <w:r>
        <w:rPr>
          <w:i/>
          <w:iCs/>
        </w:rPr>
        <w:t xml:space="preserve">Depress Anxiety</w:t>
      </w:r>
      <w:r>
        <w:t xml:space="preserve"> </w:t>
      </w:r>
      <w:r>
        <w:t xml:space="preserve">2010 — PMID 20186971).</w:t>
      </w:r>
      <w:r>
        <w:t xml:space="preserve"> </w:t>
      </w:r>
      <w:r>
        <w:rPr>
          <w:i/>
          <w:iCs/>
        </w:rPr>
        <w:t xml:space="preserve">Misurato con tre trattamenti passivi confrontati fra loro e nessun braccio di sola attesa: il miglioramento comune ai tre bracci non distingue l’effetto del trattamento dal decorso naturale che «Che cos’è davvero» documenta al 50-75%, e la non-superiorità riguarda il massaggio, non ogni intervento manuale possibile.</w:t>
      </w:r>
    </w:p>
    <w:p>
      <w:pPr>
        <w:pStyle w:val="BodyText"/>
      </w:pPr>
      <w:r>
        <w:t xml:space="preserve">Accanto a questo c’è la meta-analisi che ha guardato proprio nella nostra direzione. Su 20 studi randomizzati di interventi manuali osteopatici,</w:t>
      </w:r>
      <w:r>
        <w:t xml:space="preserve"> </w:t>
      </w:r>
      <w:r>
        <w:rPr>
          <w:b/>
          <w:bCs/>
        </w:rPr>
        <w:t xml:space="preserve">sull’ansia gli studi eleggibili erano tre e l’effetto non è significativo — dimensione −0,15, intervallo da −0,51 a 0,20</w:t>
      </w:r>
      <w:r>
        <w:t xml:space="preserve">.</w:t>
      </w:r>
      <w:r>
        <w:t xml:space="preserve"> </w:t>
      </w:r>
      <w:r>
        <w:rPr>
          <w:b/>
          <w:bCs/>
        </w:rPr>
        <w:t xml:space="preserve">Sullo stress percepito esisteva un solo studio eleggibile.</w:t>
      </w:r>
      <w:r>
        <w:t xml:space="preserve"> </w:t>
      </w:r>
      <w:r>
        <w:t xml:space="preserve">L’unico effetto significativo è sulla</w:t>
      </w:r>
      <w:r>
        <w:t xml:space="preserve"> </w:t>
      </w:r>
      <w:r>
        <w:rPr>
          <w:b/>
          <w:bCs/>
        </w:rPr>
        <w:t xml:space="preserve">depressione, −0,47</w:t>
      </w:r>
      <w:r>
        <w:t xml:space="preserve">, più marcato nelle popolazioni con dolore (Gordon,</w:t>
      </w:r>
      <w:r>
        <w:t xml:space="preserve"> </w:t>
      </w:r>
      <w:r>
        <w:rPr>
          <w:i/>
          <w:iCs/>
        </w:rPr>
        <w:t xml:space="preserve">BMJ Open</w:t>
      </w:r>
      <w:r>
        <w:t xml:space="preserve"> </w:t>
      </w:r>
      <w:r>
        <w:t xml:space="preserve">2025 — PMID 39920074).</w:t>
      </w:r>
    </w:p>
    <w:p>
      <w:pPr>
        <w:pStyle w:val="BodyText"/>
      </w:pPr>
      <w:r>
        <w:rPr>
          <w:b/>
          <w:bCs/>
        </w:rPr>
        <w:t xml:space="preserve">Come si legge quel dato.</w:t>
      </w:r>
      <w:r>
        <w:t xml:space="preserve"> </w:t>
      </w:r>
      <w:r>
        <w:t xml:space="preserve">Tre studi con quell’intervallo non sono una smentita: sono</w:t>
      </w:r>
      <w:r>
        <w:t xml:space="preserve"> </w:t>
      </w:r>
      <w:r>
        <w:rPr>
          <w:b/>
          <w:bCs/>
        </w:rPr>
        <w:t xml:space="preserve">assenza di prova</w:t>
      </w:r>
      <w:r>
        <w:t xml:space="preserve">, e l’intervallo comprende ancora un beneficio moderato. La condotta non cambia — non prometti l’ansia come esito — ma cambia la frase:</w:t>
      </w:r>
      <w:r>
        <w:t xml:space="preserve"> </w:t>
      </w:r>
      <w:r>
        <w:rPr>
          <w:i/>
          <w:iCs/>
        </w:rPr>
        <w:t xml:space="preserve">«non ci sono prove che il trattamento manuale riduca l’ansia»</w:t>
      </w:r>
      <w:r>
        <w:t xml:space="preserve">, non</w:t>
      </w:r>
      <w:r>
        <w:t xml:space="preserve"> </w:t>
      </w:r>
      <w:r>
        <w:rPr>
          <w:i/>
          <w:iCs/>
        </w:rPr>
        <w:t xml:space="preserve">«è stato dimostrato che non funziona»</w:t>
      </w:r>
      <w:r>
        <w:t xml:space="preserve">.</w:t>
      </w:r>
    </w:p>
    <w:p>
      <w:pPr>
        <w:pStyle w:val="BodyText"/>
      </w:pPr>
      <w:r>
        <w:t xml:space="preserve">Su Sherman la frase è ancora diversa, ed è la più precisa che questo documento può dire:</w:t>
      </w:r>
      <w:r>
        <w:t xml:space="preserve"> </w:t>
      </w:r>
      <w:r>
        <w:rPr>
          <w:b/>
          <w:bCs/>
        </w:rPr>
        <w:t xml:space="preserve">l’effetto specifico del tocco è stato misurato una volta, ed è risultato nullo; l’effetto di un trattamento manuale erogato bene contro niente non è stato misurato</w:t>
      </w:r>
      <w:r>
        <w:t xml:space="preserve">, perché il braccio di sola attesa mancava.</w:t>
      </w:r>
    </w:p>
    <w:p>
      <w:pPr>
        <w:pStyle w:val="BodyText"/>
      </w:pPr>
      <w:r>
        <w:rPr>
          <w:b/>
          <w:bCs/>
        </w:rPr>
        <w:t xml:space="preserve">Per te:</w:t>
      </w:r>
      <w:r>
        <w:t xml:space="preserve"> </w:t>
      </w:r>
      <w:r>
        <w:t xml:space="preserve">quei tre studi, e anche Sherman, hanno misurato un punteggio d’ansia. Non hanno misurato l’escursione di una gabbia toracica né una soglia di pressione. Il numero che scrivi in cartella e mostri al paziente è il secondo, perché è l’unico che il tuo lavoro ha davvero mosso.</w:t>
      </w:r>
    </w:p>
    <w:p>
      <w:pPr>
        <w:pStyle w:val="BodyText"/>
      </w:pPr>
      <w:r>
        <w:rPr>
          <w:b/>
          <w:bCs/>
        </w:rPr>
        <w:t xml:space="preserve">Cerchio 2 — il meccanismo.</w:t>
      </w:r>
      <w:r>
        <w:t xml:space="preserve"> </w:t>
      </w:r>
      <w:r>
        <w:t xml:space="preserve">Il respiro lento aumenta gli indici vagali su 223 studi (Laborde, 2022) — in gran parte volontari sani: salto di popolazione. Il respiro a sei atti al minuto quasi raddoppia la sensibilità barocettiva (Joseph e Bernardi, 2005, PMID 16129818) — in ipertesi e controlli. Il tocco lento</w:t>
      </w:r>
      <w:r>
        <w:t xml:space="preserve"> </w:t>
      </w:r>
      <w:r>
        <w:rPr>
          <w:b/>
          <w:bCs/>
        </w:rPr>
        <w:t xml:space="preserve">in movimento</w:t>
      </w:r>
      <w:r>
        <w:t xml:space="preserve"> </w:t>
      </w:r>
      <w:r>
        <w:t xml:space="preserve">fra uno e dieci centimetri al secondo attiva di più le fibre C-tattili, ed è percepito come il più piacevole (Löken,</w:t>
      </w:r>
      <w:r>
        <w:t xml:space="preserve"> </w:t>
      </w:r>
      <w:r>
        <w:rPr>
          <w:i/>
          <w:iCs/>
        </w:rPr>
        <w:t xml:space="preserve">Nat Neurosci</w:t>
      </w:r>
      <w:r>
        <w:t xml:space="preserve"> </w:t>
      </w:r>
      <w:r>
        <w:t xml:space="preserve">2009 — PMID 19363489) — in volontari sani, e sulla piacevolezza. Lo stimolo che le attiva scorre su cute pelosa, dove quelle fibre sono circa sette volte più dense che nella cute glabra (Watkins,</w:t>
      </w:r>
      <w:r>
        <w:t xml:space="preserve"> </w:t>
      </w:r>
      <w:r>
        <w:rPr>
          <w:i/>
          <w:iCs/>
        </w:rPr>
        <w:t xml:space="preserve">J Neurophysiol</w:t>
      </w:r>
      <w:r>
        <w:t xml:space="preserve"> </w:t>
      </w:r>
      <w:r>
        <w:t xml:space="preserve">2021 — PMID 33296618). Una minaccia</w:t>
      </w:r>
      <w:r>
        <w:t xml:space="preserve"> </w:t>
      </w:r>
      <w:r>
        <w:rPr>
          <w:b/>
          <w:bCs/>
        </w:rPr>
        <w:t xml:space="preserve">prevedibile</w:t>
      </w:r>
      <w:r>
        <w:t xml:space="preserve"> </w:t>
      </w:r>
      <w:r>
        <w:t xml:space="preserve">produce una risposta difensiva sostenuta più bassa di una imprevedibile, e nelle persone con paura del soffocamento la potenziazione compare proprio sul contesto imprevedibile (Schmitz e Grillon, 2012 — PMID 22362158; Benke, 2018 — PMID 29330006) — in laboratorio, sulla risposta di trasalimento.</w:t>
      </w:r>
    </w:p>
    <w:p>
      <w:pPr>
        <w:pStyle w:val="BodyText"/>
      </w:pPr>
      <w:r>
        <w:rPr>
          <w:b/>
          <w:bCs/>
        </w:rPr>
        <w:t xml:space="preserve">Cerchio 3 — la fisiologia.</w:t>
      </w:r>
      <w:r>
        <w:t xml:space="preserve"> </w:t>
      </w:r>
      <w:r>
        <w:t xml:space="preserve">L’anatomia della via afferente vagale, mappata nell’animale (Berthoud e Neuhuber, 2000, PMID 11189015). La chimica dell’anidride carbonica e il suo effetto sui vasi cerebrali, spiegata in «Come funziona quando funziona». La meccanica della gabbia toracica. Il reset del punto di lavoro barocettivo durante lo stress (Dampney, 2017, PMID 28860965). Reggono il razionale, mai l’efficacia.</w:t>
      </w:r>
    </w:p>
    <w:bookmarkEnd w:id="56"/>
    <w:bookmarkStart w:id="57" w:name="cosa-possiamo-dire-e-cosa-no"/>
    <w:p>
      <w:pPr>
        <w:pStyle w:val="Heading3"/>
      </w:pPr>
      <w:r>
        <w:t xml:space="preserve">Cosa possiamo dire, e cosa no</w:t>
      </w:r>
    </w:p>
    <w:p>
      <w:pPr>
        <w:pStyle w:val="FirstParagraph"/>
      </w:pPr>
      <w:r>
        <w:rPr>
          <w:b/>
          <w:bCs/>
        </w:rPr>
        <w:t xml:space="preserve">Possiamo dire:</w:t>
      </w:r>
      <w:r>
        <w:t xml:space="preserve"> </w:t>
      </w:r>
      <w:r>
        <w:t xml:space="preserve">che i sintomi fisici sono reali e hanno una fisiologia identificabile; che l’assetto respiratorio di base è diverso e misurabile in stanza; che il tono muscolare a riposo, in venti donne con ansia generalizzata, distingueva le pazienti dalle non ansiose — su altri muscoli dei nostri; che il respiro lento sposta misure fisiologiche vere; che l’esercizio riduce i sintomi d’ansia in persone con diagnosi in corso; che il nostro lavoro trova e tratta reperti misurati prima e dopo; e che la maggior parte di questi quadri migliora nel tempo, ed è per questo che scriviamo il marker prima.</w:t>
      </w:r>
    </w:p>
    <w:p>
      <w:pPr>
        <w:pStyle w:val="BodyText"/>
      </w:pPr>
      <w:r>
        <w:rPr>
          <w:b/>
          <w:bCs/>
        </w:rPr>
        <w:t xml:space="preserve">Non possiamo dire:</w:t>
      </w:r>
    </w:p>
    <w:p>
      <w:pPr>
        <w:pStyle w:val="Compact"/>
        <w:numPr>
          <w:ilvl w:val="0"/>
          <w:numId w:val="1029"/>
        </w:numPr>
      </w:pPr>
      <w:r>
        <w:t xml:space="preserve">Che il trattamento manuale riduca l’ansia o lo stress. Non ci sono prove: sull’ansia tre studi e nessun effetto significativo, sullo stress un solo studio.</w:t>
      </w:r>
    </w:p>
    <w:p>
      <w:pPr>
        <w:pStyle w:val="Compact"/>
        <w:numPr>
          <w:ilvl w:val="0"/>
          <w:numId w:val="1029"/>
        </w:numPr>
      </w:pPr>
      <w:r>
        <w:t xml:space="preserve">Che il trattamento manuale sia stato dimostrato inefficace sull’ansia. Anche questo sarebbe falso, e per la stessa ragione.</w:t>
      </w:r>
    </w:p>
    <w:p>
      <w:pPr>
        <w:pStyle w:val="Compact"/>
        <w:numPr>
          <w:ilvl w:val="0"/>
          <w:numId w:val="1029"/>
        </w:numPr>
      </w:pPr>
      <w:r>
        <w:t xml:space="preserve">Che il trattamento manuale regoli il sistema nervoso autonomo. Sul distretto dorsale è stato cercato e non trovato, con la direzione dichiarata ambigua.</w:t>
      </w:r>
    </w:p>
    <w:p>
      <w:pPr>
        <w:pStyle w:val="Compact"/>
        <w:numPr>
          <w:ilvl w:val="0"/>
          <w:numId w:val="1029"/>
        </w:numPr>
      </w:pPr>
      <w:r>
        <w:t xml:space="preserve">Che nessuno abbia mai trovato un effetto del trattamento manuale sugli indici autonomici. Le sintesi non lo trovano; singoli randomizzati con sham su volontari sani lo trovano, e comanda il livello di sintesi.</w:t>
      </w:r>
    </w:p>
    <w:p>
      <w:pPr>
        <w:pStyle w:val="Compact"/>
        <w:numPr>
          <w:ilvl w:val="0"/>
          <w:numId w:val="1029"/>
        </w:numPr>
      </w:pPr>
      <w:r>
        <w:t xml:space="preserve">Che il massaggio o un trattamento manuale riducano l’ansia più del calore o di una stanza tranquilla. È stato confrontato una volta, su 68 pazienti con diagnosi, e i tre bracci sono risultati uguali.</w:t>
      </w:r>
    </w:p>
    <w:p>
      <w:pPr>
        <w:pStyle w:val="Compact"/>
        <w:numPr>
          <w:ilvl w:val="0"/>
          <w:numId w:val="1029"/>
        </w:numPr>
      </w:pPr>
      <w:r>
        <w:t xml:space="preserve">Che l’ipersensibilità all’anidride carbonica riguardi tutti questi pazienti. È misurata nel disturbo di panico e nella fobia sociale, e non è distinguibile dai controlli sani nell’ansia generalizzata.</w:t>
      </w:r>
    </w:p>
    <w:p>
      <w:pPr>
        <w:pStyle w:val="Compact"/>
        <w:numPr>
          <w:ilvl w:val="0"/>
          <w:numId w:val="1029"/>
        </w:numPr>
      </w:pPr>
      <w:r>
        <w:t xml:space="preserve">Che il rilassamento sia escluso dagli strumenti attivi per mancanza di prove. Le prove ci sono. È escluso perché dentro un percorso strutturato per il panico il rilassamento muscolare si associa a un’efficacia inferiore.</w:t>
      </w:r>
    </w:p>
    <w:p>
      <w:pPr>
        <w:pStyle w:val="Compact"/>
        <w:numPr>
          <w:ilvl w:val="0"/>
          <w:numId w:val="1029"/>
        </w:numPr>
      </w:pPr>
      <w:r>
        <w:t xml:space="preserve">Che l’escursione toracica misurata al processo xifoideo sia riproducibile fra una seduta e l’altra. Fra giorni diversi la riproducibilità è verificata al livello alto, non a quello.</w:t>
      </w:r>
    </w:p>
    <w:p>
      <w:pPr>
        <w:pStyle w:val="Compact"/>
        <w:numPr>
          <w:ilvl w:val="0"/>
          <w:numId w:val="1029"/>
        </w:numPr>
      </w:pPr>
      <w:r>
        <w:t xml:space="preserve">Che questi pazienti «sentano troppo» il proprio corpo nel senso di una maggiore accuratezza interocettiva. Su 55 studi non c’è associazione.</w:t>
      </w:r>
    </w:p>
    <w:p>
      <w:pPr>
        <w:pStyle w:val="Compact"/>
        <w:numPr>
          <w:ilvl w:val="0"/>
          <w:numId w:val="1029"/>
        </w:numPr>
      </w:pPr>
      <w:r>
        <w:t xml:space="preserve">Che l’iperventilazione causi gli attacchi. Il test che serviva a dimostrarlo non è valido.</w:t>
      </w:r>
    </w:p>
    <w:p>
      <w:pPr>
        <w:pStyle w:val="Compact"/>
        <w:numPr>
          <w:ilvl w:val="0"/>
          <w:numId w:val="1029"/>
        </w:numPr>
      </w:pPr>
      <w:r>
        <w:t xml:space="preserve">Che liberare il diaframma modifichi l’anidride carbonica. Nessuno l’ha misurato.</w:t>
      </w:r>
    </w:p>
    <w:p>
      <w:pPr>
        <w:pStyle w:val="Compact"/>
        <w:numPr>
          <w:ilvl w:val="0"/>
          <w:numId w:val="1029"/>
        </w:numPr>
      </w:pPr>
      <w:r>
        <w:t xml:space="preserve">Che il respiro lento attivi il vago. Aumenta l’ampiezza dell’oscillazione cardiaca legata al respiro, che è una cosa diversa.</w:t>
      </w:r>
    </w:p>
    <w:p>
      <w:pPr>
        <w:pStyle w:val="Compact"/>
        <w:numPr>
          <w:ilvl w:val="0"/>
          <w:numId w:val="1029"/>
        </w:numPr>
      </w:pPr>
      <w:r>
        <w:t xml:space="preserve">Che il paziente possa ridurre o sospendere una terapia. Mai, in nessuna forma.</w:t>
      </w:r>
    </w:p>
    <w:bookmarkEnd w:id="57"/>
    <w:bookmarkStart w:id="58" w:name="quando-la-scienza-tace"/>
    <w:p>
      <w:pPr>
        <w:pStyle w:val="Heading3"/>
      </w:pPr>
      <w:r>
        <w:t xml:space="preserve">Quando la scienza tace</w:t>
      </w:r>
    </w:p>
    <w:p>
      <w:pPr>
        <w:pStyle w:val="FirstParagraph"/>
      </w:pPr>
      <w:r>
        <w:t xml:space="preserve">Qui la scienza non tace:</w:t>
      </w:r>
      <w:r>
        <w:t xml:space="preserve"> </w:t>
      </w:r>
      <w:r>
        <w:rPr>
          <w:b/>
          <w:bCs/>
        </w:rPr>
        <w:t xml:space="preserve">parla molto, e su un’altra cosa.</w:t>
      </w:r>
    </w:p>
    <w:p>
      <w:pPr>
        <w:pStyle w:val="BodyText"/>
      </w:pPr>
      <w:r>
        <w:rPr>
          <w:b/>
          <w:bCs/>
        </w:rPr>
        <w:t xml:space="preserve">1. Assenza di prove non è prova di assenza — e vale nei due sensi.</w:t>
      </w:r>
      <w:r>
        <w:t xml:space="preserve"> </w:t>
      </w:r>
      <w:r>
        <w:t xml:space="preserve">Ci sono tre cose diverse, e non si scrivono con la stessa frase. Sugli indici autonomici del</w:t>
      </w:r>
      <w:r>
        <w:t xml:space="preserve"> </w:t>
      </w:r>
      <w:r>
        <w:rPr>
          <w:b/>
          <w:bCs/>
        </w:rPr>
        <w:t xml:space="preserve">distretto dorsale</w:t>
      </w:r>
      <w:r>
        <w:t xml:space="preserve"> </w:t>
      </w:r>
      <w:r>
        <w:t xml:space="preserve">qualcuno ha guardato e non ha trovato: è una</w:t>
      </w:r>
      <w:r>
        <w:t xml:space="preserve"> </w:t>
      </w:r>
      <w:r>
        <w:rPr>
          <w:b/>
          <w:bCs/>
        </w:rPr>
        <w:t xml:space="preserve">misura negativa</w:t>
      </w:r>
      <w:r>
        <w:t xml:space="preserve">.</w:t>
      </w:r>
      <w:r>
        <w:t xml:space="preserve"> </w:t>
      </w:r>
      <w:r>
        <w:rPr>
          <w:b/>
          <w:bCs/>
        </w:rPr>
        <w:t xml:space="preserve">Sull’effetto specifico del tocco una misura esiste, ed è nulla</w:t>
      </w:r>
      <w:r>
        <w:t xml:space="preserve"> </w:t>
      </w:r>
      <w:r>
        <w:t xml:space="preserve">(Sherman, 2010, PMID 20186971): è una</w:t>
      </w:r>
      <w:r>
        <w:t xml:space="preserve"> </w:t>
      </w:r>
      <w:r>
        <w:rPr>
          <w:b/>
          <w:bCs/>
        </w:rPr>
        <w:t xml:space="preserve">non-superiorità</w:t>
      </w:r>
      <w:r>
        <w:t xml:space="preserve">.</w:t>
      </w:r>
      <w:r>
        <w:t xml:space="preserve"> </w:t>
      </w:r>
      <w:r>
        <w:rPr>
          <w:b/>
          <w:bCs/>
        </w:rPr>
        <w:t xml:space="preserve">Sull’effetto di un intervento manuale erogato bene contro niente, la misura non c’è:</w:t>
      </w:r>
      <w:r>
        <w:t xml:space="preserve"> </w:t>
      </w:r>
      <w:r>
        <w:t xml:space="preserve">in quello studio il braccio di sola attesa mancava, e i tre studi eleggibili di Gordon non lo colmano — è</w:t>
      </w:r>
      <w:r>
        <w:t xml:space="preserve"> </w:t>
      </w:r>
      <w:r>
        <w:rPr>
          <w:b/>
          <w:bCs/>
        </w:rPr>
        <w:t xml:space="preserve">assenza di misura</w:t>
      </w:r>
      <w:r>
        <w:t xml:space="preserve">.</w:t>
      </w:r>
    </w:p>
    <w:p>
      <w:pPr>
        <w:pStyle w:val="BodyText"/>
      </w:pPr>
      <w:r>
        <w:rPr>
          <w:b/>
          <w:bCs/>
        </w:rPr>
        <w:t xml:space="preserve">2. Perché quella letteratura non esiste.</w:t>
      </w:r>
      <w:r>
        <w:t xml:space="preserve"> </w:t>
      </w:r>
      <w:r>
        <w:t xml:space="preserve">Non perché la condizione non sia studiabile: è fra le più studiate che esistano. L’assenza è</w:t>
      </w:r>
      <w:r>
        <w:t xml:space="preserve"> </w:t>
      </w:r>
      <w:r>
        <w:rPr>
          <w:b/>
          <w:bCs/>
        </w:rPr>
        <w:t xml:space="preserve">selettiva</w:t>
      </w:r>
      <w:r>
        <w:t xml:space="preserve">. Gli studi si sono concentrati su ciò che era finanziabile e misurabile con un esito psichiatrico standard. Il trattamento manuale non ha un placebo credibile, non ha un esito standardizzato riconosciuto in psichiatria, e non ha un finanziatore. Il buco non è nel campo: è nella parte di campo in cui lavoriamo noi.</w:t>
      </w:r>
    </w:p>
    <w:p>
      <w:pPr>
        <w:pStyle w:val="BodyText"/>
      </w:pPr>
      <w:r>
        <w:rPr>
          <w:b/>
          <w:bCs/>
        </w:rPr>
        <w:t xml:space="preserve">3. Su cosa ti basi allora.</w:t>
      </w:r>
      <w:r>
        <w:t xml:space="preserve"> </w:t>
      </w:r>
      <w:r>
        <w:t xml:space="preserve">In quest’ordine: il</w:t>
      </w:r>
      <w:r>
        <w:t xml:space="preserve"> </w:t>
      </w:r>
      <w:r>
        <w:rPr>
          <w:b/>
          <w:bCs/>
        </w:rPr>
        <w:t xml:space="preserve">meccanismo fisiologico</w:t>
      </w:r>
      <w:r>
        <w:t xml:space="preserve"> </w:t>
      </w:r>
      <w:r>
        <w:t xml:space="preserve">dei cerchi 2 e 3; il</w:t>
      </w:r>
      <w:r>
        <w:t xml:space="preserve"> </w:t>
      </w:r>
      <w:r>
        <w:rPr>
          <w:b/>
          <w:bCs/>
        </w:rPr>
        <w:t xml:space="preserve">ragionamento clinico</w:t>
      </w:r>
      <w:r>
        <w:t xml:space="preserve">, dichiarato come tale; e la</w:t>
      </w:r>
      <w:r>
        <w:t xml:space="preserve"> </w:t>
      </w:r>
      <w:r>
        <w:rPr>
          <w:b/>
          <w:bCs/>
        </w:rPr>
        <w:t xml:space="preserve">verifica sul singolo paziente</w:t>
      </w:r>
      <w:r>
        <w:t xml:space="preserve">, con un marker scelto prima, una soglia dichiarata e la sua provenienza scritta.</w:t>
      </w:r>
    </w:p>
    <w:p>
      <w:pPr>
        <w:pStyle w:val="BodyText"/>
      </w:pPr>
      <w:r>
        <w:rPr>
          <w:b/>
          <w:bCs/>
        </w:rPr>
        <w:t xml:space="preserve">4. Cosa separa questo dal pensiero magico.</w:t>
      </w:r>
      <w:r>
        <w:t xml:space="preserve"> </w:t>
      </w:r>
      <w:r>
        <w:t xml:space="preserve">La verifica, e nient’altro. Scegliere la rotazione cervicale come marker, scrivere sette gradi come soglia, trattare il torace e poi accettare il risultato è scienza applicata a un caso singolo. Guardare il paziente che sta meglio e cercare dopo un numero che lo confermi, no.</w:t>
      </w:r>
    </w:p>
    <w:p>
      <w:pPr>
        <w:pStyle w:val="BodyText"/>
      </w:pPr>
      <w:r>
        <w:rPr>
          <w:b/>
          <w:bCs/>
        </w:rPr>
        <w:t xml:space="preserve">5. Cosa questo non autorizza.</w:t>
      </w:r>
      <w:r>
        <w:t xml:space="preserve"> </w:t>
      </w:r>
      <w:r>
        <w:t xml:space="preserve">Non autorizza a promettere un esito. Non autorizza a scrivere DIMOSTRATO dove c’è IPOTESI. Non autorizza a dire che «gli studi lo confermano»: chi li apre trova che sulla nostra parte non c’è ancora niente. E non autorizza a presentare al medico l’assenza di studi come un’assenza di limiti — un campo poco studiato non è un campo in cui è concesso di più.</w:t>
      </w:r>
    </w:p>
    <w:p>
      <w:pPr>
        <w:pStyle w:val="BodyText"/>
      </w:pPr>
      <w:r>
        <w:rPr>
          <w:b/>
          <w:bCs/>
        </w:rPr>
        <w:t xml:space="preserve">Le tre cose da ricordare, più una</w:t>
      </w:r>
    </w:p>
    <w:p>
      <w:pPr>
        <w:pStyle w:val="Compact"/>
        <w:numPr>
          <w:ilvl w:val="0"/>
          <w:numId w:val="1030"/>
        </w:numPr>
      </w:pPr>
      <w:r>
        <w:t xml:space="preserve">Il cerchio 1 non è povero: è pieno, e vuoto esattamente dove stanno le tue mani.</w:t>
      </w:r>
    </w:p>
    <w:p>
      <w:pPr>
        <w:pStyle w:val="Compact"/>
        <w:numPr>
          <w:ilvl w:val="0"/>
          <w:numId w:val="1030"/>
        </w:numPr>
      </w:pPr>
      <w:r>
        <w:t xml:space="preserve">Sull’ansia c’è una misura di non-superiorità del massaggio contro due controlli attivi, e per il resto assenza di prove: tre studi con un intervallo che comprende ancora un beneficio. Sugli indici autonomici dorsali, invece, qualcuno ha guardato e non ha trovato. Sono tre frasi diverse.</w:t>
      </w:r>
    </w:p>
    <w:p>
      <w:pPr>
        <w:pStyle w:val="Compact"/>
        <w:numPr>
          <w:ilvl w:val="0"/>
          <w:numId w:val="1030"/>
        </w:numPr>
      </w:pPr>
      <w:r>
        <w:t xml:space="preserve">Il respiro lento sposta l’ampiezza dell’oscillazione cardiaca legata al respiro: non è la stessa cosa che «attiva il vago».</w:t>
      </w:r>
    </w:p>
    <w:p>
      <w:pPr>
        <w:pStyle w:val="Compact"/>
        <w:numPr>
          <w:ilvl w:val="0"/>
          <w:numId w:val="1030"/>
        </w:numPr>
      </w:pPr>
      <w:r>
        <w:rPr>
          <w:b/>
          <w:bCs/>
        </w:rPr>
        <w:t xml:space="preserve">Perché ci sei tu.</w:t>
      </w:r>
      <w:r>
        <w:t xml:space="preserve"> </w:t>
      </w:r>
      <w:r>
        <w:t xml:space="preserve">La meta-analisi dedicata trova, sull’ansia,</w:t>
      </w:r>
      <w:r>
        <w:t xml:space="preserve"> </w:t>
      </w:r>
      <w:r>
        <w:rPr>
          <w:b/>
          <w:bCs/>
        </w:rPr>
        <w:t xml:space="preserve">tre soli studi e nessun effetto significativo</w:t>
      </w:r>
      <w:r>
        <w:t xml:space="preserve"> </w:t>
      </w:r>
      <w:r>
        <w:t xml:space="preserve">(Gordon, 2025, PMID 39920074). Ti autorizza a dichiararlo prima che il paziente te lo chieda, che è la sola posizione da cui questa condizione si tratta in modo difendibile; non a concludere che non ci sia niente da fare, perché quegli studi misuravano un punteggio d’ansia, non l’escursione di una gabbia toracica.</w:t>
      </w:r>
    </w:p>
    <w:p>
      <w:r>
        <w:pict>
          <v:rect style="width:0;height:1.5pt" o:hralign="center" o:hrstd="t" o:hr="t"/>
        </w:pict>
      </w:r>
    </w:p>
    <w:bookmarkEnd w:id="58"/>
    <w:bookmarkEnd w:id="59"/>
    <w:bookmarkStart w:id="67"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qui hanno un bersaglio vero — escursione, tono, riproducibilità del sintomo — e non hanno l’esito che il paziente chiederà.</w:t>
      </w:r>
    </w:p>
    <w:p>
      <w:pPr>
        <w:pStyle w:val="FirstParagraph"/>
      </w:pPr>
      <w:r>
        <w:rPr>
          <w:b/>
          <w:bCs/>
        </w:rPr>
        <w:t xml:space="preserve">Cosa non possono fare le mani, detto per primo.</w:t>
      </w:r>
      <w:r>
        <w:t xml:space="preserve"> </w:t>
      </w:r>
      <w:r>
        <w:t xml:space="preserve">Non c’è nessuna prova che riducano l’ansia come punteggio: tre studi e nessun effetto significativo (Gordon, 2025, PMID 39920074). E dove il tocco è stato confrontato con altri due trattamenti passivi in pazienti con diagnosi,</w:t>
      </w:r>
      <w:r>
        <w:t xml:space="preserve"> </w:t>
      </w:r>
      <w:r>
        <w:rPr>
          <w:b/>
          <w:bCs/>
        </w:rPr>
        <w:t xml:space="preserve">non li ha battuti</w:t>
      </w:r>
      <w:r>
        <w:t xml:space="preserve">: massaggio, calore e stanza tranquilla sono migliorati uguale, P=0,39 su 68 persone (Sherman, 2010, PMID 20186971).</w:t>
      </w:r>
      <w:r>
        <w:t xml:space="preserve"> </w:t>
      </w:r>
      <w:r>
        <w:rPr>
          <w:i/>
          <w:iCs/>
        </w:rPr>
        <w:t xml:space="preserve">Tre bracci attivi e nessun braccio di sola attesa: la non-superiorità riguarda il massaggio, non ogni intervento manuale possibile, e il miglioramento comune ai tre non si distingue dal decorso naturale.</w:t>
      </w:r>
      <w:r>
        <w:t xml:space="preserve"> </w:t>
      </w:r>
      <w:r>
        <w:t xml:space="preserve">Non regolano il sistema nervoso autonomo: sul distretto dorsale è stato cercato e non trovato (Hansen, 2025, PMID 40232939). Non spostano l’anidride carbonica: nessuno l’ha misurato. Non sostituiscono un percorso psicologico o farmacologico, e sul sottotipo con evitamento strutturato non sono la leva.</w:t>
      </w:r>
    </w:p>
    <w:p>
      <w:pPr>
        <w:pStyle w:val="BodyText"/>
      </w:pPr>
      <w:r>
        <w:t xml:space="preserve">Detto questo, le leve ci sono, e sono sei. Quattro agganciano un meccanismo per nome: la 1 il primo, la 2 il secondo, la 3 il terzo (per la via del quarto), la 5 il quinto. Le altre due, 4a e 4b, agganciano il piano che sta sopra i meccanismi: il livello di attivazione, cioè il comando discendente che tiene acceso il secondo e chiude il quarto. Sono due vie diverse per lo stesso piano, ed è per questo che portano lo stesso numero. Ogni leva porta il piano a cui appartiene.</w:t>
      </w:r>
    </w:p>
    <w:bookmarkStart w:id="60" w:name="X4a894e6500f807dc39f1813a117847270e662c1"/>
    <w:p>
      <w:pPr>
        <w:pStyle w:val="Heading3"/>
      </w:pPr>
      <w:r>
        <w:t xml:space="preserve">Leva 1 — Sull’assetto ventilatorio</w:t>
      </w:r>
      <w:r>
        <w:t xml:space="preserve"> </w:t>
      </w:r>
      <w:r>
        <w:rPr>
          <w:i/>
          <w:iCs/>
        </w:rPr>
        <w:t xml:space="preserve">(Respiratorio-Circolatorio)</w:t>
      </w:r>
    </w:p>
    <w:p>
      <w:pPr>
        <w:pStyle w:val="FirstParagraph"/>
      </w:pPr>
      <w:r>
        <w:rPr>
          <w:b/>
          <w:bCs/>
        </w:rPr>
        <w:t xml:space="preserve">Su cosa può agire una mano.</w:t>
      </w:r>
      <w:r>
        <w:t xml:space="preserve"> </w:t>
      </w:r>
      <w:r>
        <w:t xml:space="preserve">Sull’escursione disponibile della parete toracica e sulla componente meccanica del diaframma: articolazioni costo-vertebrali e costo-sternali, inserzioni diaframmatiche, muscoli accessori del collo.</w:t>
      </w:r>
    </w:p>
    <w:p>
      <w:pPr>
        <w:pStyle w:val="BodyText"/>
      </w:pPr>
      <w:r>
        <w:rPr>
          <w:b/>
          <w:bCs/>
        </w:rPr>
        <w:t xml:space="preserve">Che effetto ci si aspetta.</w:t>
      </w:r>
      <w:r>
        <w:t xml:space="preserve"> </w:t>
      </w:r>
      <w:r>
        <w:t xml:space="preserve">Più escursione per lo stesso lavoro respiratorio, quindi un respiro che può essere più lento a parità di volume mosso. È un effetto sulla meccanica disponibile, non sulla chimica del sangue.</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una mano sposti la meccanica. Lo studio ha randomizzato in doppio cieco 67 volontari sani a tecnica osteopatica, sham a tocco leggero od osservazione. La</w:t>
      </w:r>
      <w:r>
        <w:t xml:space="preserve"> </w:t>
      </w:r>
      <w:r>
        <w:rPr>
          <w:b/>
          <w:bCs/>
        </w:rPr>
        <w:t xml:space="preserve">mobilità diaframmatica all’ecografia aumenta di 14,5 mm dopo una singola seduta (P&lt;0,001)</w:t>
      </w:r>
      <w:r>
        <w:t xml:space="preserve">, contro −0,22 mm nello sham,</w:t>
      </w:r>
      <w:r>
        <w:t xml:space="preserve"> </w:t>
      </w:r>
      <w:r>
        <w:rPr>
          <w:b/>
          <w:bCs/>
        </w:rPr>
        <w:t xml:space="preserve">mentre lo spessore muscolare non cambia</w:t>
      </w:r>
      <w:r>
        <w:t xml:space="preserve"> </w:t>
      </w:r>
      <w:r>
        <w:t xml:space="preserve">(Mancini,</w:t>
      </w:r>
      <w:r>
        <w:t xml:space="preserve"> </w:t>
      </w:r>
      <w:r>
        <w:rPr>
          <w:i/>
          <w:iCs/>
        </w:rPr>
        <w:t xml:space="preserve">J Manipulative Physiol Ther</w:t>
      </w:r>
      <w:r>
        <w:t xml:space="preserve"> </w:t>
      </w:r>
      <w:r>
        <w:t xml:space="preserve">2019 — PMID 30955907).</w:t>
      </w:r>
      <w:r>
        <w:t xml:space="preserve"> </w:t>
      </w:r>
      <w:r>
        <w:rPr>
          <w:i/>
          <w:iCs/>
        </w:rPr>
        <w:t xml:space="preserve">Misurato su 67 volontari sani, in una singola seduta, sulla mobilità del diaframma all’ecografia — non sull’anidride carbonica, non sul respiro spontaneo e non su questi pazienti: il salto è di popolazione e di grandezza.</w:t>
      </w:r>
      <w:r>
        <w:t xml:space="preserve"> </w:t>
      </w:r>
      <w:r>
        <w:rPr>
          <w:b/>
          <w:bCs/>
        </w:rPr>
        <w:t xml:space="preserve">IPOTESI</w:t>
      </w:r>
      <w:r>
        <w:t xml:space="preserve"> </w:t>
      </w:r>
      <w:r>
        <w:rPr>
          <w:i/>
          <w:iCs/>
        </w:rPr>
        <w:t xml:space="preserve">(meccanismo coerente, nessuno studio)</w:t>
      </w:r>
      <w:r>
        <w:t xml:space="preserve">, invariata, che quel movimento in più sposti l’anidride carbonica o il sintomo: nessuno ha misurato la CO₂ prima e dopo un trattamento manuale in questi pazienti. Il resto del razionale poggia su una misura vera — l’assetto ventilatorio di base è alterato (Grassi, 2013) — e sul fatto che correggerlo, con un altro intervento, è una via al miglioramento (Meuret, 2010): salto di intervento.</w:t>
      </w:r>
    </w:p>
    <w:p>
      <w:pPr>
        <w:pStyle w:val="FirstParagraph"/>
      </w:pPr>
      <w:r>
        <w:rPr>
          <w:b/>
          <w:bCs/>
        </w:rPr>
        <w:t xml:space="preserve">In quanto tempo si vedrebbe.</w:t>
      </w:r>
      <w:r>
        <w:t xml:space="preserve"> </w:t>
      </w:r>
      <w:r>
        <w:t xml:space="preserve">L’escursione al metro cambia nella seduta. La frequenza respiratoria a riposo, se cambia, cambia in settimane: la ventilazione al minuto è regolata dalla chimica, non dalla meccanica.</w:t>
      </w:r>
    </w:p>
    <w:bookmarkEnd w:id="60"/>
    <w:bookmarkStart w:id="61" w:name="Xf6f6e13128bd2859958bcc1cb39740d852e9d89"/>
    <w:p>
      <w:pPr>
        <w:pStyle w:val="Heading3"/>
      </w:pPr>
      <w:r>
        <w:t xml:space="preserve">Leva 2 — Sul tono che non torna giù</w:t>
      </w:r>
      <w:r>
        <w:t xml:space="preserve"> </w:t>
      </w:r>
      <w:r>
        <w:rPr>
          <w:i/>
          <w:iCs/>
        </w:rPr>
        <w:t xml:space="preserve">(Biomeccanico-Strutturale)</w:t>
      </w:r>
    </w:p>
    <w:p>
      <w:pPr>
        <w:pStyle w:val="FirstParagraph"/>
      </w:pPr>
      <w:r>
        <w:rPr>
          <w:b/>
          <w:bCs/>
        </w:rPr>
        <w:t xml:space="preserve">Su cosa può agire una mano.</w:t>
      </w:r>
      <w:r>
        <w:t xml:space="preserve"> </w:t>
      </w:r>
      <w:r>
        <w:t xml:space="preserve">Masseteri e temporali, scaleni e sternocleidomastoideo, trapezio superiore, parete toracica anteriore.</w:t>
      </w:r>
    </w:p>
    <w:p>
      <w:pPr>
        <w:pStyle w:val="BodyText"/>
      </w:pPr>
      <w:r>
        <w:rPr>
          <w:b/>
          <w:bCs/>
        </w:rPr>
        <w:t xml:space="preserve">Che effetto ci si aspetta.</w:t>
      </w:r>
      <w:r>
        <w:t xml:space="preserve"> </w:t>
      </w:r>
      <w:r>
        <w:t xml:space="preserve">Una riduzione del tono di fondo là dove quel tono è la grandezza che, in questa popolazione, distingue i pazienti dalle persone senza il quadro.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il tono muscolare a riposo sia alterato (Hoehn-Saric, 1989, PMID 2589925) — venti donne, misurate su muscolo frontale e gastrocnemio:</w:t>
      </w:r>
      <w:r>
        <w:t xml:space="preserve"> </w:t>
      </w:r>
      <w:r>
        <w:rPr>
          <w:b/>
          <w:bCs/>
        </w:rPr>
        <w:t xml:space="preserve">il salto è di popolazione e di distretto</w:t>
      </w:r>
      <w:r>
        <w:t xml:space="preserve">, e nessuno dei muscoli su cui questa leva agisce è stato misurato.</w:t>
      </w:r>
      <w:r>
        <w:t xml:space="preserve"> </w:t>
      </w:r>
      <w:r>
        <w:rPr>
          <w:b/>
          <w:bCs/>
        </w:rPr>
        <w:t xml:space="preserve">IPOTESI</w:t>
      </w:r>
      <w:r>
        <w:t xml:space="preserve"> </w:t>
      </w:r>
      <w:r>
        <w:rPr>
          <w:i/>
          <w:iCs/>
        </w:rPr>
        <w:t xml:space="preserve">(meccanismo coerente, nessuno studio)</w:t>
      </w:r>
      <w:r>
        <w:t xml:space="preserve"> </w:t>
      </w:r>
      <w:r>
        <w:t xml:space="preserve">che ridurlo con le mani sposti i sintomi, senza prove a sostegno (Gordon, 2025).</w:t>
      </w:r>
    </w:p>
    <w:p>
      <w:pPr>
        <w:pStyle w:val="FirstParagraph"/>
      </w:pPr>
      <w:r>
        <w:rPr>
          <w:b/>
          <w:bCs/>
        </w:rPr>
        <w:t xml:space="preserve">In quanto tempo si vedrebbe.</w:t>
      </w:r>
      <w:r>
        <w:t xml:space="preserve"> </w:t>
      </w:r>
      <w:r>
        <w:t xml:space="preserve">Il tono cambia nella seduta e torna, spesso entro giorni. Ed è esattamente quello che il meccanismo 2 prevede: il ritorno entro giorni è una previsione, non una delusione.</w:t>
      </w:r>
    </w:p>
    <w:bookmarkEnd w:id="61"/>
    <w:bookmarkStart w:id="62" w:name="Xa8e7e5a8566a67eb2b86304c5131c8f4c344370"/>
    <w:p>
      <w:pPr>
        <w:pStyle w:val="Heading3"/>
      </w:pPr>
      <w:r>
        <w:t xml:space="preserve">Leva 3 — Sulla soglia a cui un segnale diventa sintomo</w:t>
      </w:r>
      <w:r>
        <w:t xml:space="preserve"> </w:t>
      </w:r>
      <w:r>
        <w:rPr>
          <w:i/>
          <w:iCs/>
        </w:rPr>
        <w:t xml:space="preserve">(Neurologico e Comportamentale)</w:t>
      </w:r>
    </w:p>
    <w:p>
      <w:pPr>
        <w:pStyle w:val="FirstParagraph"/>
      </w:pPr>
      <w:r>
        <w:rPr>
          <w:b/>
          <w:bCs/>
        </w:rPr>
        <w:t xml:space="preserve">Su cosa può agire una mano.</w:t>
      </w:r>
      <w:r>
        <w:t xml:space="preserve"> </w:t>
      </w:r>
      <w:r>
        <w:t xml:space="preserve">Sul distretto che riproduce il sintomo, quasi sempre la parete toracica anteriore. Riprodurre sotto le dita il</w:t>
      </w:r>
      <w:r>
        <w:t xml:space="preserve"> </w:t>
      </w:r>
      <w:r>
        <w:rPr>
          <w:i/>
          <w:iCs/>
        </w:rPr>
        <w:t xml:space="preserve">«peso sul petto»</w:t>
      </w:r>
      <w:r>
        <w:t xml:space="preserve"> </w:t>
      </w:r>
      <w:r>
        <w:t xml:space="preserve">e poi vederlo ridursi è un’informazione che nessuna frase sostituisce. Funziona per la via del quarto meccanismo: il giro passa da una stazione che assegna il significato, ed è lì che un’informazione nuova entra.</w:t>
      </w:r>
    </w:p>
    <w:p>
      <w:pPr>
        <w:pStyle w:val="BodyText"/>
      </w:pPr>
      <w:r>
        <w:rPr>
          <w:b/>
          <w:bCs/>
        </w:rPr>
        <w:t xml:space="preserve">Che effetto ci si aspetta.</w:t>
      </w:r>
      <w:r>
        <w:t xml:space="preserve"> </w:t>
      </w:r>
      <w:r>
        <w:t xml:space="preserve">Un cambiamento nel significato attribuito a quella sensazione, non nell’intensità del segnale.</w:t>
      </w:r>
    </w:p>
    <w:p>
      <w:pPr>
        <w:pStyle w:val="BlockText"/>
      </w:pPr>
      <w:r>
        <w:rPr>
          <w:b/>
          <w:bCs/>
        </w:rPr>
        <w:t xml:space="preserve">Attenzione.</w:t>
      </w:r>
      <w:r>
        <w:t xml:space="preserve"> </w:t>
      </w:r>
      <w:r>
        <w:t xml:space="preserve">Riprodurre il sintomo alla palpazione</w:t>
      </w:r>
      <w:r>
        <w:t xml:space="preserve"> </w:t>
      </w:r>
      <w:r>
        <w:rPr>
          <w:b/>
          <w:bCs/>
        </w:rPr>
        <w:t xml:space="preserve">non esclude nulla</w:t>
      </w:r>
      <w:r>
        <w:t xml:space="preserve">. È l’argomento con cui è più facile convincersi che il torace è muscolare, e per questo la leva si usa solo con inquadramento cardiologico VERDE e clausola di scadenza attiva.</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Nessuno studio su questa leva in questa condizione, e il dato sull’accuratezza interocettiva non è invocabile perché va nella direzione opposta (Adams, 2022, PMID 35798125).</w:t>
      </w:r>
    </w:p>
    <w:p>
      <w:pPr>
        <w:pStyle w:val="FirstParagraph"/>
      </w:pPr>
      <w:r>
        <w:rPr>
          <w:b/>
          <w:bCs/>
        </w:rPr>
        <w:t xml:space="preserve">In quanto tempo si vedrebbe.</w:t>
      </w:r>
      <w:r>
        <w:t xml:space="preserve"> </w:t>
      </w:r>
      <w:r>
        <w:t xml:space="preserve">La rietichettatura immediata sta nella seduta, e si vede sul volto del paziente prima che sul marker. Ma un significato che si mantiene è</w:t>
      </w:r>
      <w:r>
        <w:t xml:space="preserve"> </w:t>
      </w:r>
      <w:r>
        <w:rPr>
          <w:b/>
          <w:bCs/>
        </w:rPr>
        <w:t xml:space="preserve">apprendimento</w:t>
      </w:r>
      <w:r>
        <w:t xml:space="preserve">: chiede ripetizione e l’assenza ripetuta dell’esito temuto, quindi settimane — e non è stato misurato. Leggere una singola seduta come un cambiamento del sistema è lo stesso errore da cui il documento mette in guardia per il muscolo-tensivo.</w:t>
      </w:r>
    </w:p>
    <w:bookmarkEnd w:id="62"/>
    <w:bookmarkStart w:id="63" w:name="Xfaf09d4ff0fdd1029cd7bb1e1b4a7af19afa56c"/>
    <w:p>
      <w:pPr>
        <w:pStyle w:val="Heading3"/>
      </w:pPr>
      <w:r>
        <w:t xml:space="preserve">Leva 4a — Sulla prevedibilità di quello che stai per fare</w:t>
      </w:r>
      <w:r>
        <w:t xml:space="preserve"> </w:t>
      </w:r>
      <w:r>
        <w:rPr>
          <w:i/>
          <w:iCs/>
        </w:rPr>
        <w:t xml:space="preserve">(Comportamentale)</w:t>
      </w:r>
    </w:p>
    <w:p>
      <w:pPr>
        <w:pStyle w:val="FirstParagraph"/>
      </w:pPr>
      <w:r>
        <w:rPr>
          <w:b/>
          <w:bCs/>
        </w:rPr>
        <w:t xml:space="preserve">Su cosa può agire una mano.</w:t>
      </w:r>
      <w:r>
        <w:t xml:space="preserve"> </w:t>
      </w:r>
      <w:r>
        <w:t xml:space="preserve">Non sul tessuto: sul contesto. Dire prima</w:t>
      </w:r>
      <w:r>
        <w:t xml:space="preserve"> </w:t>
      </w:r>
      <w:r>
        <w:rPr>
          <w:b/>
          <w:bCs/>
        </w:rPr>
        <w:t xml:space="preserve">dove</w:t>
      </w:r>
      <w:r>
        <w:t xml:space="preserve"> </w:t>
      </w:r>
      <w:r>
        <w:t xml:space="preserve">metti le mani,</w:t>
      </w:r>
      <w:r>
        <w:t xml:space="preserve"> </w:t>
      </w:r>
      <w:r>
        <w:rPr>
          <w:b/>
          <w:bCs/>
        </w:rPr>
        <w:t xml:space="preserve">come</w:t>
      </w:r>
      <w:r>
        <w:t xml:space="preserve"> </w:t>
      </w:r>
      <w:r>
        <w:t xml:space="preserve">e</w:t>
      </w:r>
      <w:r>
        <w:t xml:space="preserve"> </w:t>
      </w:r>
      <w:r>
        <w:rPr>
          <w:b/>
          <w:bCs/>
        </w:rPr>
        <w:t xml:space="preserve">per quanto</w:t>
      </w:r>
      <w:r>
        <w:t xml:space="preserve">, e non fare manovre a sorpresa.</w:t>
      </w:r>
    </w:p>
    <w:p>
      <w:pPr>
        <w:pStyle w:val="BodyText"/>
      </w:pPr>
      <w:r>
        <w:rPr>
          <w:b/>
          <w:bCs/>
        </w:rPr>
        <w:t xml:space="preserve">Che effetto ci si aspetta.</w:t>
      </w:r>
      <w:r>
        <w:t xml:space="preserve"> </w:t>
      </w:r>
      <w:r>
        <w:t xml:space="preserve">Che una minaccia interocettiva imprevedibile diventi prevedibile. È la riunione annunciata contro quella convocata alle sei di sera: stessa ora, un’altra giornata. La risposta difensiva sostenuta alla minaccia prevedibile è più bassa, e nelle persone con paura del soffocamento la potenziazione compare proprio sul contesto imprevedibile. Il meccanismo su cui cade è il terzo: cambia la valutazione della sensazione, non la sensazione.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per il trattamento manuale. La base fisiologica è misurata (Schmitz e Grillon, 2012, PMID 22362158; Benke, 2018, PMID 29330006) — in laboratorio, sulla risposta di trasalimento: salto di popolazione e di grandezza. Il dato più vicino a noi sull’alleanza non aiuta: quattro studi, tutti su lombalgia cronica, nessuna prova di una relazione forte (Taccolini Manzoni, 2018, PMID 29400593).</w:t>
      </w:r>
      <w:r>
        <w:t xml:space="preserve"> </w:t>
      </w:r>
      <w:r>
        <w:rPr>
          <w:b/>
          <w:bCs/>
        </w:rPr>
        <w:t xml:space="preserve">Ma sulla grandezza del contesto una misura c’è, ed è grande:</w:t>
      </w:r>
      <w:r>
        <w:t xml:space="preserve"> </w:t>
      </w:r>
      <w:r>
        <w:t xml:space="preserve">su 54 studi randomizzati contro placebo e 3.793 pazienti, la quota dell’effetto non attribuibile all’effetto specifico è</w:t>
      </w:r>
      <w:r>
        <w:t xml:space="preserve"> </w:t>
      </w:r>
      <w:r>
        <w:rPr>
          <w:b/>
          <w:bCs/>
        </w:rPr>
        <w:t xml:space="preserve">0,88 (IC 95% 0,57–1,20)</w:t>
      </w:r>
      <w:r>
        <w:t xml:space="preserve"> </w:t>
      </w:r>
      <w:r>
        <w:t xml:space="preserve">per la mobilizzazione sul dolore immediato (Ezzatvar, 2024, PMID 38602164).</w:t>
      </w:r>
      <w:r>
        <w:t xml:space="preserve"> </w:t>
      </w:r>
      <w:r>
        <w:rPr>
          <w:i/>
          <w:iCs/>
        </w:rPr>
        <w:t xml:space="preserve">Misurato su dolore muscolo-scheletrico e sull’intensità del dolore come esito, non su ansia, non su respiro e non su questi pazienti.</w:t>
      </w:r>
      <w:r>
        <w:t xml:space="preserve"> </w:t>
      </w:r>
      <w:r>
        <w:t xml:space="preserve">La leva resta IPOTESI qui; quello che cambia è che il contesto non è contorno.</w:t>
      </w:r>
    </w:p>
    <w:p>
      <w:pPr>
        <w:pStyle w:val="FirstParagraph"/>
      </w:pPr>
      <w:r>
        <w:rPr>
          <w:b/>
          <w:bCs/>
        </w:rPr>
        <w:t xml:space="preserve">In quanto tempo si vedrebbe.</w:t>
      </w:r>
      <w:r>
        <w:t xml:space="preserve"> </w:t>
      </w:r>
      <w:r>
        <w:t xml:space="preserve">Dentro la seduta, e alla prima.</w:t>
      </w:r>
    </w:p>
    <w:bookmarkEnd w:id="63"/>
    <w:bookmarkStart w:id="64" w:name="Xe3b5ee87bf3d9ae76f16c5c34577f18cd846f2d"/>
    <w:p>
      <w:pPr>
        <w:pStyle w:val="Heading3"/>
      </w:pPr>
      <w:r>
        <w:t xml:space="preserve">Leva 4b — Sul livello di attivazione, attraverso il modo del contatto</w:t>
      </w:r>
      <w:r>
        <w:t xml:space="preserve"> </w:t>
      </w:r>
      <w:r>
        <w:rPr>
          <w:i/>
          <w:iCs/>
        </w:rPr>
        <w:t xml:space="preserve">(Neurologico)</w:t>
      </w:r>
    </w:p>
    <w:p>
      <w:pPr>
        <w:pStyle w:val="FirstParagraph"/>
      </w:pPr>
      <w:r>
        <w:rPr>
          <w:b/>
          <w:bCs/>
        </w:rPr>
        <w:t xml:space="preserve">Su cosa può agire una mano.</w:t>
      </w:r>
      <w:r>
        <w:t xml:space="preserve"> </w:t>
      </w:r>
      <w:r>
        <w:t xml:space="preserve">Sul contatto</w:t>
      </w:r>
      <w:r>
        <w:t xml:space="preserve"> </w:t>
      </w:r>
      <w:r>
        <w:rPr>
          <w:b/>
          <w:bCs/>
        </w:rPr>
        <w:t xml:space="preserve">lento e in movimento</w:t>
      </w:r>
      <w:r>
        <w:t xml:space="preserve">, fra uno e dieci centimetri al secondo, su cute pelosa. Non è un ripiego per quando non sai cosa fare: è il bersaglio, quando comanda il Neurologico.</w:t>
      </w:r>
    </w:p>
    <w:p>
      <w:pPr>
        <w:pStyle w:val="BodyText"/>
      </w:pPr>
      <w:r>
        <w:rPr>
          <w:b/>
          <w:bCs/>
        </w:rPr>
        <w:t xml:space="preserve">Che effetto ci si aspetta.</w:t>
      </w:r>
      <w:r>
        <w:t xml:space="preserve"> </w:t>
      </w:r>
      <w:r>
        <w:t xml:space="preserve">Un abbassamento dello stato di allerta dentro la seduta, con tessuti che smettono di rimbalzare la correzione e un respiro che rallenta senza che tu glielo chieda. Il meccanismo su cui cade è il comando che alimenta il secondo e chiude il quarto.</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sullo stato tonico di attivazione, mai misurato prima e dopo un trattamento manuale in questa popolazione. Il razionale è che il tocco lento a velocità intermedia attiva di più le fibre C-tattili ed è percepito come più piacevole (Löken, 2009, PMID 19363489) — volontari sani, piacevolezza: salto di popolazione e di grandezza.</w:t>
      </w:r>
      <w:r>
        <w:t xml:space="preserve"> </w:t>
      </w:r>
      <w:r>
        <w:rPr>
          <w:b/>
          <w:bCs/>
        </w:rPr>
        <w:t xml:space="preserve">E c’è un limite dello stimolo:</w:t>
      </w:r>
      <w:r>
        <w:t xml:space="preserve"> </w:t>
      </w:r>
      <w:r>
        <w:t xml:space="preserve">le fibre C-tattili rispondono a un tocco che</w:t>
      </w:r>
      <w:r>
        <w:t xml:space="preserve"> </w:t>
      </w:r>
      <w:r>
        <w:rPr>
          <w:b/>
          <w:bCs/>
        </w:rPr>
        <w:t xml:space="preserve">si muove</w:t>
      </w:r>
      <w:r>
        <w:t xml:space="preserve">, su cute pelosa, e adattano alla pressione ferma (Watkins, 2021, PMID 33296618). Una presa ferma a pressione costante non è uno stimolo C-tattile: quello che quel contatto fa è la Leva 4a, ed è un’altra via.</w:t>
      </w:r>
    </w:p>
    <w:p>
      <w:pPr>
        <w:pStyle w:val="BlockText"/>
      </w:pPr>
      <w:r>
        <w:rPr>
          <w:b/>
          <w:bCs/>
        </w:rPr>
        <w:t xml:space="preserve">Attenzione, sul dato che circola come smentita.</w:t>
      </w:r>
      <w:r>
        <w:t xml:space="preserve"> </w:t>
      </w:r>
      <w:r>
        <w:t xml:space="preserve">Dopo terapia manuale la conduttanza cutanea aumenta, e sembra escludere qualunque effetto sull’attivazione. Ma quella misura indicizza la</w:t>
      </w:r>
      <w:r>
        <w:t xml:space="preserve"> </w:t>
      </w:r>
      <w:r>
        <w:rPr>
          <w:b/>
          <w:bCs/>
        </w:rPr>
        <w:t xml:space="preserve">risposta allo stimolo</w:t>
      </w:r>
      <w:r>
        <w:t xml:space="preserve">, non il livello di fondo. In un randomizzato in doppio cieco con placebo, il suo aumento dopo mobilizzazione cervicale accompagnava l’</w:t>
      </w:r>
      <w:r>
        <w:rPr>
          <w:b/>
          <w:bCs/>
        </w:rPr>
        <w:t xml:space="preserve">ipoalgesia</w:t>
      </w:r>
      <w:r>
        <w:t xml:space="preserve"> </w:t>
      </w:r>
      <w:r>
        <w:t xml:space="preserve">— una riduzione del dolore — invece di escluderla. Fra i tempi di comparsa dei due fenomeni c’era una correlazione di 0,82 (Vicenzino,</w:t>
      </w:r>
      <w:r>
        <w:t xml:space="preserve"> </w:t>
      </w:r>
      <w:r>
        <w:rPr>
          <w:i/>
          <w:iCs/>
        </w:rPr>
        <w:t xml:space="preserve">JMPT</w:t>
      </w:r>
      <w:r>
        <w:t xml:space="preserve"> </w:t>
      </w:r>
      <w:r>
        <w:t xml:space="preserve">1998 — PMID 9777544). Non cambiare condotta per un indice che misura un’altra grandezza, e non usarlo al contrario come prova di aver calmato qualcuno.</w:t>
      </w:r>
    </w:p>
    <w:p>
      <w:pPr>
        <w:pStyle w:val="FirstParagraph"/>
      </w:pPr>
      <w:r>
        <w:rPr>
          <w:b/>
          <w:bCs/>
        </w:rPr>
        <w:t xml:space="preserve">In quanto tempo si vedrebbe.</w:t>
      </w:r>
      <w:r>
        <w:t xml:space="preserve"> </w:t>
      </w:r>
      <w:r>
        <w:t xml:space="preserve">Dentro la seduta. Uno spostamento della soglia, se c’è, si vedrebbe in settimane, e non è stato misurato.</w:t>
      </w:r>
    </w:p>
    <w:bookmarkEnd w:id="64"/>
    <w:bookmarkStart w:id="65" w:name="leva-5-sul-perimetro-comportamentale"/>
    <w:p>
      <w:pPr>
        <w:pStyle w:val="Heading3"/>
      </w:pPr>
      <w:r>
        <w:t xml:space="preserve">Leva 5 — Sul perimetro</w:t>
      </w:r>
      <w:r>
        <w:t xml:space="preserve"> </w:t>
      </w:r>
      <w:r>
        <w:rPr>
          <w:i/>
          <w:iCs/>
        </w:rPr>
        <w:t xml:space="preserve">(Comportamentale)</w:t>
      </w:r>
    </w:p>
    <w:p>
      <w:pPr>
        <w:pStyle w:val="FirstParagraph"/>
      </w:pPr>
      <w:r>
        <w:rPr>
          <w:b/>
          <w:bCs/>
        </w:rPr>
        <w:t xml:space="preserve">Su cosa può agire una mano.</w:t>
      </w:r>
      <w:r>
        <w:t xml:space="preserve"> </w:t>
      </w:r>
      <w:r>
        <w:t xml:space="preserve">Su niente, direttamente. La leva è quello che dici e quello che scrivi: nominare l’evitamento, chiedere cosa ha smesso di fare e da quando, attivare il canale verso chi eroga la leva che funziona. Quel canale ha</w:t>
      </w:r>
      <w:r>
        <w:t xml:space="preserve"> </w:t>
      </w:r>
      <w:r>
        <w:rPr>
          <w:b/>
          <w:bCs/>
        </w:rPr>
        <w:t xml:space="preserve">più di una destinazione</w:t>
      </w:r>
      <w:r>
        <w:t xml:space="preserve">, perché lo yoga ha ottenuto il 54,2% di risposta contro il 33,0% del controllo nello stesso studio in cui la terapia cognitivo-comportamentale ne otteneva il 70,8%.</w:t>
      </w:r>
    </w:p>
    <w:p>
      <w:pPr>
        <w:pStyle w:val="BodyText"/>
      </w:pPr>
      <w:r>
        <w:rPr>
          <w:b/>
          <w:bCs/>
        </w:rPr>
        <w:t xml:space="preserve">Che effetto ci si aspetta.</w:t>
      </w:r>
      <w:r>
        <w:t xml:space="preserve"> </w:t>
      </w:r>
      <w:r>
        <w:t xml:space="preserve">Che arrivi al percorso che sposta questo meccanismo, invece di girare fra professionisti che gli guardano un pezzo alla volta.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l’intervento cognitivo-comportamentale sposti l’esito, e che lo yoga superi il controllo senza raggiungere la non inferiorità rispetto ad esso (Simon, 2021, PMID 32805013) — erogati da professionisti addestrati. Il salto è di chi eroga, ed è totale: la leva non è tua, e il tuo atto è l’invio.</w:t>
      </w:r>
    </w:p>
    <w:p>
      <w:pPr>
        <w:pStyle w:val="FirstParagraph"/>
      </w:pPr>
      <w:r>
        <w:rPr>
          <w:b/>
          <w:bCs/>
        </w:rPr>
        <w:t xml:space="preserve">In quanto tempo si vedrebbe.</w:t>
      </w:r>
      <w:r>
        <w:t xml:space="preserve"> </w:t>
      </w:r>
      <w:r>
        <w:t xml:space="preserve">Non su di te: sul fatto che quel paziente, tre mesi dopo, è dentro un percorso invece che fuori.</w:t>
      </w:r>
    </w:p>
    <w:bookmarkEnd w:id="65"/>
    <w:bookmarkStart w:id="66" w:name="X313a9305afc17cefd332a43187892ca69ddea55"/>
    <w:p>
      <w:pPr>
        <w:pStyle w:val="Heading3"/>
      </w:pPr>
      <w:r>
        <w:t xml:space="preserve">Cosa fa l’osteopata che il resto del percorso non fa</w:t>
      </w:r>
    </w:p>
    <w:p>
      <w:pPr>
        <w:pStyle w:val="FirstParagraph"/>
      </w:pPr>
      <w:r>
        <w:rPr>
          <w:b/>
          <w:bCs/>
        </w:rPr>
        <w:t xml:space="preserve">Misura l’assetto ventilatorio e l’escursione toracica</w:t>
      </w:r>
      <w:r>
        <w:t xml:space="preserve">, che nessun altro misura: la spirometria guarda la capacità, non il comportamento respiratorio spontaneo.</w:t>
      </w:r>
      <w:r>
        <w:t xml:space="preserve"> </w:t>
      </w:r>
      <w:r>
        <w:rPr>
          <w:b/>
          <w:bCs/>
        </w:rPr>
        <w:t xml:space="preserve">Tocca e riproduce il sintomo</w:t>
      </w:r>
      <w:r>
        <w:t xml:space="preserve">, dando un’informazione che il paziente non ha mai ricevuto. E</w:t>
      </w:r>
      <w:r>
        <w:t xml:space="preserve"> </w:t>
      </w:r>
      <w:r>
        <w:rPr>
          <w:b/>
          <w:bCs/>
        </w:rPr>
        <w:t xml:space="preserve">sceglie una misura prima e la rimisura dopo</w:t>
      </w:r>
      <w:r>
        <w:t xml:space="preserve">: in un percorso fatto di esami che escludono, è il primo momento in cui qualcosa viene misurato per vedere se si muove.</w:t>
      </w:r>
    </w:p>
    <w:p>
      <w:pPr>
        <w:pStyle w:val="BlockText"/>
      </w:pPr>
      <w:r>
        <w:rPr>
          <w:b/>
          <w:bCs/>
        </w:rPr>
        <w:t xml:space="preserve">Attenzione.</w:t>
      </w:r>
      <w:r>
        <w:t xml:space="preserve"> </w:t>
      </w:r>
      <w:r>
        <w:t xml:space="preserve">Il profilo di rischio dei distretti su cui lavori. Sul rachide dorsale la letteratura registra, in segnalazioni singole e piccole serie, pneumotorace, emotorace, fratture, lesioni midollari e quattro decessi dopo manipolazione (Heneghan,</w:t>
      </w:r>
      <w:r>
        <w:t xml:space="preserve"> </w:t>
      </w:r>
      <w:r>
        <w:rPr>
          <w:i/>
          <w:iCs/>
        </w:rPr>
        <w:t xml:space="preserve">J Man Manip Ther</w:t>
      </w:r>
      <w:r>
        <w:t xml:space="preserve"> </w:t>
      </w:r>
      <w:r>
        <w:t xml:space="preserve">2020 — PMID 32148185). Su quasi un milione di sedute gli eventi gravi sono stati</w:t>
      </w:r>
      <w:r>
        <w:t xml:space="preserve"> </w:t>
      </w:r>
      <w:r>
        <w:rPr>
          <w:b/>
          <w:bCs/>
        </w:rPr>
        <w:t xml:space="preserve">0,21 ogni 100.000</w:t>
      </w:r>
      <w:r>
        <w:t xml:space="preserve">, due fratture costali in donne oltre i sessant’anni con osteoporosi (Chu,</w:t>
      </w:r>
      <w:r>
        <w:t xml:space="preserve"> </w:t>
      </w:r>
      <w:r>
        <w:rPr>
          <w:i/>
          <w:iCs/>
        </w:rPr>
        <w:t xml:space="preserve">Sci Rep</w:t>
      </w:r>
      <w:r>
        <w:t xml:space="preserve"> </w:t>
      </w:r>
      <w:r>
        <w:t xml:space="preserve">2023 — PMID 36690712). Il numero va letto con due riserve.</w:t>
      </w:r>
      <w:r>
        <w:t xml:space="preserve"> </w:t>
      </w:r>
      <w:r>
        <w:rPr>
          <w:b/>
          <w:bCs/>
        </w:rPr>
        <w:t xml:space="preserve">Viene da un registro di reclami di trenta cliniche chiropratiche, per segnalazione spontanea — è un limite inferiore, non una stima.</w:t>
      </w:r>
      <w:r>
        <w:t xml:space="preserve"> </w:t>
      </w:r>
      <w:r>
        <w:t xml:space="preserve">E misura manipolazione e thrust, mentre le leve di questo capitolo sono pressione sostenuta e leve costali senza thrust. La variabile che conta vale anche per queste, ed è la</w:t>
      </w:r>
      <w:r>
        <w:t xml:space="preserve"> </w:t>
      </w:r>
      <w:r>
        <w:rPr>
          <w:b/>
          <w:bCs/>
        </w:rPr>
        <w:t xml:space="preserve">forza di picco su una gabbia toracica di cui non conosci la qualità ossea</w:t>
      </w:r>
      <w:r>
        <w:t xml:space="preserve">, non la zona.</w:t>
      </w:r>
    </w:p>
    <w:p>
      <w:pPr>
        <w:pStyle w:val="BlockText"/>
      </w:pPr>
      <w:r>
        <w:rPr>
          <w:b/>
          <w:bCs/>
        </w:rPr>
        <w:t xml:space="preserve">Attenzione.</w:t>
      </w:r>
      <w:r>
        <w:t xml:space="preserve"> </w:t>
      </w:r>
      <w:r>
        <w:t xml:space="preserve">Il rischio specifico di questa condizione non è tissutale: è</w:t>
      </w:r>
      <w:r>
        <w:t xml:space="preserve"> </w:t>
      </w:r>
      <w:r>
        <w:rPr>
          <w:b/>
          <w:bCs/>
        </w:rPr>
        <w:t xml:space="preserve">provocare in seduta le sensazioni che il paziente teme</w:t>
      </w:r>
      <w:r>
        <w:t xml:space="preserve">. Sai anche quale variabile le provoca — l’anidride carbonica che sale: supino prolungato, viso nel foro del lettino, stanza chiusa e calda, una presa che limita l’escursione.</w:t>
      </w:r>
      <w:r>
        <w:t xml:space="preserve"> </w:t>
      </w:r>
      <w:r>
        <w:rPr>
          <w:b/>
          <w:bCs/>
        </w:rPr>
        <w:t xml:space="preserve">E sai in chi il sistema le è più sensibile:</w:t>
      </w:r>
      <w:r>
        <w:t xml:space="preserve"> </w:t>
      </w:r>
      <w:r>
        <w:t xml:space="preserve">nel sottotipo respiratorio e nel cardiocentrico con storia di panico, dove la reattività alla CO₂ è misurata; non nel muscolo-tensivo con ansia generalizzata, dove non è distinguibile dai controlli sani (Tural e Iosifescu, 2021, PMID 33250190). Si dichiara</w:t>
      </w:r>
      <w:r>
        <w:t xml:space="preserve"> </w:t>
      </w:r>
      <w:r>
        <w:rPr>
          <w:b/>
          <w:bCs/>
        </w:rPr>
        <w:t xml:space="preserve">prima</w:t>
      </w:r>
      <w:r>
        <w:t xml:space="preserve"> </w:t>
      </w:r>
      <w:r>
        <w:t xml:space="preserve">di toccare, insieme alla reazione ritardata a ventiquattro-quarantotto ore, e il paziente sa che interrompe quando vuole.</w:t>
      </w:r>
      <w:r>
        <w:t xml:space="preserve"> </w:t>
      </w:r>
      <w:r>
        <w:rPr>
          <w:b/>
          <w:bCs/>
        </w:rPr>
        <w:t xml:space="preserve">L’accentuazione attesa è quella dell’iper-attivato.</w:t>
      </w:r>
      <w:r>
        <w:t xml:space="preserve"> </w:t>
      </w:r>
      <w:r>
        <w:t xml:space="preserve">Se il paziente sta peggio per due giorni pieni e i tessuti non reagivano già in seduta, non stai vedendo la reazione prevista: stai vedendo l’asse esaurito di «Non è una condizione sola». Lì quella reazione non è la finestra prevista — è il segnale che l’ipotesi e la dose erano sbagliate. Chi si spaventa sul lettino non perde una seduta: perde la fiducia in tutto il percorso.</w:t>
      </w:r>
    </w:p>
    <w:p>
      <w:pPr>
        <w:pStyle w:val="FirstParagraph"/>
      </w:pPr>
      <w:r>
        <w:t xml:space="preserve">Il come si fa non è qui. Sta nella Procedura dell’ansia somatizzata: due pagine, tecniche, dosi e piano delle sedute.</w:t>
      </w:r>
    </w:p>
    <w:p>
      <w:pPr>
        <w:pStyle w:val="BodyText"/>
      </w:pPr>
      <w:r>
        <w:rPr>
          <w:b/>
          <w:bCs/>
        </w:rPr>
        <w:t xml:space="preserve">Le tre cose da ricordare, più una</w:t>
      </w:r>
    </w:p>
    <w:p>
      <w:pPr>
        <w:pStyle w:val="Compact"/>
        <w:numPr>
          <w:ilvl w:val="0"/>
          <w:numId w:val="1031"/>
        </w:numPr>
      </w:pPr>
      <w:r>
        <w:t xml:space="preserve">Il bersaglio delle tue mani è l’escursione, il tono e la riproducibilità del sintomo. Non è l’ansia, e dirlo prima è ciò che rende difendibile tutto il resto.</w:t>
      </w:r>
    </w:p>
    <w:p>
      <w:pPr>
        <w:pStyle w:val="Compact"/>
        <w:numPr>
          <w:ilvl w:val="0"/>
          <w:numId w:val="1031"/>
        </w:numPr>
      </w:pPr>
      <w:r>
        <w:t xml:space="preserve">La leva sull’attivazione è due leve: la prevedibilità di quello che annunci, e il tocco lento che si muove. La pressione ferma non è uno stimolo C-tattile.</w:t>
      </w:r>
    </w:p>
    <w:p>
      <w:pPr>
        <w:pStyle w:val="Compact"/>
        <w:numPr>
          <w:ilvl w:val="0"/>
          <w:numId w:val="1031"/>
        </w:numPr>
      </w:pPr>
      <w:r>
        <w:t xml:space="preserve">Sul quinto meccanismo la tua leva è la lettera al curante, e ha più di una destinazione possibile.</w:t>
      </w:r>
    </w:p>
    <w:p>
      <w:pPr>
        <w:pStyle w:val="Compact"/>
        <w:numPr>
          <w:ilvl w:val="0"/>
          <w:numId w:val="1031"/>
        </w:numPr>
      </w:pPr>
      <w:r>
        <w:rPr>
          <w:b/>
          <w:bCs/>
        </w:rPr>
        <w:t xml:space="preserve">Perché ci sei tu.</w:t>
      </w:r>
      <w:r>
        <w:t xml:space="preserve"> </w:t>
      </w:r>
      <w:r>
        <w:t xml:space="preserve">Una minaccia annunciata produce una risposta difensiva sostenuta più bassa di una che arriva a sorpresa (Schmitz e Grillon, 2012; Benke, 2018). Ti autorizza a dichiarare dove metti le mani, come e per quanto, e a contarlo come parte del trattamento invece che come cortesia; non ti autorizza a chiamarla neuromodulazione, perché è misurata in laboratorio sul trasalimento e non in stanza sui sintomi.</w:t>
      </w:r>
    </w:p>
    <w:p>
      <w:r>
        <w:pict>
          <v:rect style="width:0;height:1.5pt" o:hralign="center" o:hrstd="t" o:hr="t"/>
        </w:pict>
      </w:r>
    </w:p>
    <w:bookmarkEnd w:id="66"/>
    <w:bookmarkEnd w:id="67"/>
    <w:bookmarkStart w:id="72"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non è nelle tue mani, ed è nelle sue.</w:t>
      </w:r>
    </w:p>
    <w:p>
      <w:pPr>
        <w:pStyle w:val="FirstParagraph"/>
      </w:pPr>
      <w:r>
        <w:rPr>
          <w:b/>
          <w:bCs/>
        </w:rPr>
        <w:t xml:space="preserve">Il guadagno appartiene alla ripetizione, non alla singola volta</w:t>
      </w:r>
      <w:r>
        <w:t xml:space="preserve">, e vale per tutti e tre gli strumenti che seguono.</w:t>
      </w:r>
    </w:p>
    <w:p>
      <w:pPr>
        <w:pStyle w:val="BodyText"/>
      </w:pPr>
      <w:r>
        <w:t xml:space="preserve">Tre strumenti hanno studi randomizzati sull’esito clinico in persone con sintomi d’ansia. La popolazione va dichiarata uno per uno perché non è la stessa:</w:t>
      </w:r>
      <w:r>
        <w:t xml:space="preserve"> </w:t>
      </w:r>
      <w:r>
        <w:rPr>
          <w:b/>
          <w:bCs/>
        </w:rPr>
        <w:t xml:space="preserve">solo per l’esercizio tutti gli studi sono su pazienti con diagnosi in corso.</w:t>
      </w:r>
    </w:p>
    <w:p>
      <w:pPr>
        <w:pStyle w:val="BodyText"/>
      </w:pPr>
      <w:r>
        <w:t xml:space="preserve">Un quarto intervento corporeo con prove non compare qui: lo</w:t>
      </w:r>
      <w:r>
        <w:t xml:space="preserve"> </w:t>
      </w:r>
      <w:r>
        <w:rPr>
          <w:b/>
          <w:bCs/>
        </w:rPr>
        <w:t xml:space="preserve">yoga</w:t>
      </w:r>
      <w:r>
        <w:t xml:space="preserve"> </w:t>
      </w:r>
      <w:r>
        <w:t xml:space="preserve">(Simon, 2021, PMID 32805013; i numeri in «Non è una condizione sola»). Non compare perché non è qualcosa che consegni: è una destinazione dell’invio.</w:t>
      </w:r>
    </w:p>
    <w:p>
      <w:pPr>
        <w:pStyle w:val="BodyText"/>
      </w:pPr>
      <w:r>
        <w:rPr>
          <w:b/>
          <w:bCs/>
        </w:rPr>
        <w:t xml:space="preserve">Restano fuori</w:t>
      </w:r>
      <w:r>
        <w:t xml:space="preserve"> </w:t>
      </w:r>
      <w:r>
        <w:t xml:space="preserve">anche le tecniche di rilassamento generiche, e il motivo non è che manchi la letteratura. Ventisette studi la misurano, con un effetto fra gruppi di</w:t>
      </w:r>
      <w:r>
        <w:t xml:space="preserve"> </w:t>
      </w:r>
      <w:r>
        <w:rPr>
          <w:b/>
          <w:bCs/>
        </w:rPr>
        <w:t xml:space="preserve">0,51</w:t>
      </w:r>
      <w:r>
        <w:t xml:space="preserve">, cioè dentro l’intervallo dei tre strumenti che questo capitolo include (Manzoni,</w:t>
      </w:r>
      <w:r>
        <w:t xml:space="preserve"> </w:t>
      </w:r>
      <w:r>
        <w:rPr>
          <w:i/>
          <w:iCs/>
        </w:rPr>
        <w:t xml:space="preserve">BMC Psychiatry</w:t>
      </w:r>
      <w:r>
        <w:t xml:space="preserve"> </w:t>
      </w:r>
      <w:r>
        <w:t xml:space="preserve">2008 — PMID 18518981);</w:t>
      </w:r>
      <w:r>
        <w:t xml:space="preserve"> </w:t>
      </w:r>
      <w:r>
        <w:rPr>
          <w:i/>
          <w:iCs/>
        </w:rPr>
        <w:t xml:space="preserve">27 studi su popolazioni miste, in larga parte non cliniche, con efficacia maggiore proprio nei volontari: è la stessa riserva che vale per i nostri tre.</w:t>
      </w:r>
    </w:p>
    <w:p>
      <w:pPr>
        <w:pStyle w:val="BodyText"/>
      </w:pPr>
      <w:r>
        <w:t xml:space="preserve">Il motivo vero viene da una meta-analisi di componenti su 72 studi randomizzati e 4.064 partecipanti. Dentro la terapia cognitivo-comportamentale per il panico</w:t>
      </w:r>
      <w:r>
        <w:t xml:space="preserve"> </w:t>
      </w:r>
      <w:r>
        <w:rPr>
          <w:b/>
          <w:bCs/>
        </w:rPr>
        <w:t xml:space="preserve">il rilassamento muscolare è il componente associato a un’efficacia significativamente inferiore</w:t>
      </w:r>
      <w:r>
        <w:t xml:space="preserve">, mentre l’esposizione interocettiva e il formato in presenza sono quelli che portano l’effetto. La combinazione migliore contro la peggiore dà un odds ratio di remissione di</w:t>
      </w:r>
      <w:r>
        <w:t xml:space="preserve"> </w:t>
      </w:r>
      <w:r>
        <w:rPr>
          <w:b/>
          <w:bCs/>
        </w:rPr>
        <w:t xml:space="preserve">7,69 (intervallo credibile 1,75–33,33)</w:t>
      </w:r>
      <w:r>
        <w:t xml:space="preserve"> </w:t>
      </w:r>
      <w:r>
        <w:t xml:space="preserve">(Pompoli,</w:t>
      </w:r>
      <w:r>
        <w:t xml:space="preserve"> </w:t>
      </w:r>
      <w:r>
        <w:rPr>
          <w:i/>
          <w:iCs/>
        </w:rPr>
        <w:t xml:space="preserve">Psychol Med</w:t>
      </w:r>
      <w:r>
        <w:t xml:space="preserve"> </w:t>
      </w:r>
      <w:r>
        <w:t xml:space="preserve">2018 — PMID 29368665).</w:t>
      </w:r>
      <w:r>
        <w:t xml:space="preserve"> </w:t>
      </w:r>
      <w:r>
        <w:rPr>
          <w:i/>
          <w:iCs/>
        </w:rPr>
        <w:t xml:space="preserve">Misurato come componente dentro un pacchetto erogato da psicoterapeuti, non come esercizio consegnato in studio: il salto è di chi eroga e di contesto.</w:t>
      </w:r>
    </w:p>
    <w:p>
      <w:pPr>
        <w:pStyle w:val="BlockText"/>
      </w:pPr>
      <w:r>
        <w:rPr>
          <w:b/>
          <w:bCs/>
        </w:rPr>
        <w:t xml:space="preserve">Attenzione.</w:t>
      </w:r>
      <w:r>
        <w:t xml:space="preserve"> </w:t>
      </w:r>
      <w:r>
        <w:t xml:space="preserve">A che titolo li consegni: come</w:t>
      </w:r>
      <w:r>
        <w:t xml:space="preserve"> </w:t>
      </w:r>
      <w:r>
        <w:rPr>
          <w:b/>
          <w:bCs/>
        </w:rPr>
        <w:t xml:space="preserve">informazione ed educazione sanitaria, non come prescrizione</w:t>
      </w:r>
      <w:r>
        <w:t xml:space="preserve">. Il perimetro del nostro atto resta manuale; la decisione sul carico e sui dispositivi resta del medico.</w:t>
      </w:r>
    </w:p>
    <w:p>
      <w:pPr>
        <w:pStyle w:val="FirstParagraph"/>
      </w:pPr>
      <w:r>
        <w:rPr>
          <w:b/>
          <w:bCs/>
        </w:rPr>
        <w:t xml:space="preserve">La chiusura di confine, valida per tutti e tre.</w:t>
      </w:r>
      <w:r>
        <w:t xml:space="preserve"> </w:t>
      </w:r>
      <w:r>
        <w:t xml:space="preserve">Come e quando consegnarli al tuo paziente sta nella Procedura.</w:t>
      </w:r>
    </w:p>
    <w:bookmarkStart w:id="68" w:name="strumento-1-il-respiro-lento"/>
    <w:p>
      <w:pPr>
        <w:pStyle w:val="Heading3"/>
      </w:pPr>
      <w:r>
        <w:t xml:space="preserve">Strumento 1 — Il respiro lento</w:t>
      </w:r>
    </w:p>
    <w:p>
      <w:pPr>
        <w:pStyle w:val="FirstParagraph"/>
      </w:pPr>
      <w:r>
        <w:rPr>
          <w:b/>
          <w:bCs/>
        </w:rPr>
        <w:t xml:space="preserve">Cos’è.</w:t>
      </w:r>
      <w:r>
        <w:t xml:space="preserve"> </w:t>
      </w:r>
      <w:r>
        <w:t xml:space="preserve">Respirare più lentamente di quanto il corpo farebbe da solo, con l’espirazione più lunga dell’inspirazione, per periodi di alcuni minuti.</w:t>
      </w:r>
    </w:p>
    <w:p>
      <w:pPr>
        <w:pStyle w:val="BodyText"/>
      </w:pPr>
      <w:r>
        <w:rPr>
          <w:b/>
          <w:bCs/>
        </w:rPr>
        <w:t xml:space="preserve">Su quale meccanismo agisce.</w:t>
      </w:r>
      <w:r>
        <w:t xml:space="preserve"> </w:t>
      </w:r>
      <w:r>
        <w:t xml:space="preserve">Sulla taratura del respiro spostata in basso, e sul segnale che sale e conferma l’allarme, perché cambia quello che il torace manda su.</w:t>
      </w:r>
    </w:p>
    <w:p>
      <w:pPr>
        <w:pStyle w:val="BodyText"/>
      </w:pPr>
      <w:r>
        <w:rPr>
          <w:b/>
          <w:bCs/>
        </w:rPr>
        <w:t xml:space="preserve">Cosa hanno misurato gli studi.</w:t>
      </w:r>
      <w:r>
        <w:t xml:space="preserve"> </w:t>
      </w:r>
      <w:r>
        <w:t xml:space="preserve">Dodici studi randomizzati su 785 adulti mostrano una riduzione dello stress percepito di</w:t>
      </w:r>
      <w:r>
        <w:t xml:space="preserve"> </w:t>
      </w:r>
      <w:r>
        <w:rPr>
          <w:b/>
          <w:bCs/>
        </w:rPr>
        <w:t xml:space="preserve">0,35</w:t>
      </w:r>
      <w:r>
        <w:t xml:space="preserve">; sull’ansia, su venti studi, la riduzione è</w:t>
      </w:r>
      <w:r>
        <w:t xml:space="preserve"> </w:t>
      </w:r>
      <w:r>
        <w:rPr>
          <w:b/>
          <w:bCs/>
        </w:rPr>
        <w:t xml:space="preserve">0,32</w:t>
      </w:r>
      <w:r>
        <w:t xml:space="preserve"> </w:t>
      </w:r>
      <w:r>
        <w:t xml:space="preserve">(Fincham,</w:t>
      </w:r>
      <w:r>
        <w:t xml:space="preserve"> </w:t>
      </w:r>
      <w:r>
        <w:rPr>
          <w:i/>
          <w:iCs/>
        </w:rPr>
        <w:t xml:space="preserve">Sci Rep</w:t>
      </w:r>
      <w:r>
        <w:t xml:space="preserve"> </w:t>
      </w:r>
      <w:r>
        <w:t xml:space="preserve">2023 — PMID 36624160). Il limite che decide l’etichetta sta nella composizione del campione: dei dodici studi dell’esito primario,</w:t>
      </w:r>
      <w:r>
        <w:t xml:space="preserve"> </w:t>
      </w:r>
      <w:r>
        <w:rPr>
          <w:b/>
          <w:bCs/>
        </w:rPr>
        <w:t xml:space="preserve">sei sono su campioni di malattia fisica, cinque non clinici e uno solo di salute mentale</w:t>
      </w:r>
      <w:r>
        <w:t xml:space="preserve">, e l’effetto era significativo nei campioni non clinici e non in quelli clinici.</w:t>
      </w:r>
    </w:p>
    <w:p>
      <w:pPr>
        <w:pStyle w:val="BodyText"/>
      </w:pPr>
      <w:r>
        <w:t xml:space="preserve">Sul versante fisiologico, 223 studi mostrano un aumento degli indici vagali (Laborde, 2022) —</w:t>
      </w:r>
      <w:r>
        <w:t xml:space="preserve"> </w:t>
      </w:r>
      <w:r>
        <w:rPr>
          <w:i/>
          <w:iCs/>
        </w:rPr>
        <w:t xml:space="preserve">in gran parte volontari sani: salto di popolazione</w:t>
      </w:r>
      <w:r>
        <w:t xml:space="preserve">. Negli studi di Meuret il riaddestramento guidato da capnometro è durato</w:t>
      </w:r>
      <w:r>
        <w:t xml:space="preserve"> </w:t>
      </w:r>
      <w:r>
        <w:rPr>
          <w:b/>
          <w:bCs/>
        </w:rPr>
        <w:t xml:space="preserve">quattro settimane</w:t>
      </w:r>
      <w:r>
        <w:t xml:space="preserve">, con miglioramenti mantenuti a due e a dodici mesi (Meuret, 2008, PMID 17681544). E c’è un dato che spiega perché fra i tre è quello che i pazienti continuano a fare: nella stessa meta-analisi di componenti, il riaddestramento del respiro migliora l’</w:t>
      </w:r>
      <w:r>
        <w:rPr>
          <w:b/>
          <w:bCs/>
        </w:rPr>
        <w:t xml:space="preserve">accettabilità</w:t>
      </w:r>
      <w:r>
        <w:t xml:space="preserve"> </w:t>
      </w:r>
      <w:r>
        <w:t xml:space="preserve">del percorso, con guadagni modesti di efficacia (Pompoli, 2018, PMID 29368665).</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sull’effetto fisiologico.</w:t>
      </w:r>
      <w:r>
        <w:t xml:space="preserve"> </w:t>
      </w:r>
      <w:r>
        <w:rPr>
          <w:b/>
          <w:bCs/>
        </w:rPr>
        <w:t xml:space="preserve">PROBABILE</w:t>
      </w:r>
      <w:r>
        <w:t xml:space="preserve"> </w:t>
      </w:r>
      <w:r>
        <w:rPr>
          <w:i/>
          <w:iCs/>
        </w:rPr>
        <w:t xml:space="preserve">(razionale forte, prove parziali)</w:t>
      </w:r>
      <w:r>
        <w:t xml:space="preserve"> </w:t>
      </w:r>
      <w:r>
        <w:t xml:space="preserve">sull’effetto clinico nell’ansia: dimensione piccola, rischio di bias da moderato ad alto, e significatività assente proprio nei campioni clinici.</w:t>
      </w:r>
    </w:p>
    <w:p>
      <w:pPr>
        <w:pStyle w:val="FirstParagraph"/>
      </w:pPr>
      <w:r>
        <w:rPr>
          <w:b/>
          <w:bCs/>
        </w:rPr>
        <w:t xml:space="preserve">Cosa non fa.</w:t>
      </w:r>
      <w:r>
        <w:t xml:space="preserve"> </w:t>
      </w:r>
      <w:r>
        <w:t xml:space="preserve">Non ferma un attacco in corso in modo affidabile, e insegnato male lo peggiora: chi prova a fare respiri profondi durante un episodio ventila di più, non di meno. E funziona meglio quando l’allarme non è al picco, per la ragione di «Come funziona quando funziona».</w:t>
      </w:r>
    </w:p>
    <w:bookmarkEnd w:id="68"/>
    <w:bookmarkStart w:id="69" w:name="strumento-2-lesercizio-fisico-regolare"/>
    <w:p>
      <w:pPr>
        <w:pStyle w:val="Heading3"/>
      </w:pPr>
      <w:r>
        <w:t xml:space="preserve">Strumento 2 — L’esercizio fisico regolare</w:t>
      </w:r>
    </w:p>
    <w:p>
      <w:pPr>
        <w:pStyle w:val="FirstParagraph"/>
      </w:pPr>
      <w:r>
        <w:rPr>
          <w:b/>
          <w:bCs/>
        </w:rPr>
        <w:t xml:space="preserve">Cos’è.</w:t>
      </w:r>
      <w:r>
        <w:t xml:space="preserve"> </w:t>
      </w:r>
      <w:r>
        <w:t xml:space="preserve">Attività fisica regolare: sia lavoro aerobico sia</w:t>
      </w:r>
      <w:r>
        <w:t xml:space="preserve"> </w:t>
      </w:r>
      <w:r>
        <w:rPr>
          <w:b/>
          <w:bCs/>
        </w:rPr>
        <w:t xml:space="preserve">carico contro resistenza</w:t>
      </w:r>
      <w:r>
        <w:t xml:space="preserve">. Il carico contro resistenza ha una letteratura propria, e una lettura stretta della fonte principale lo escluderebbe a torto.</w:t>
      </w:r>
    </w:p>
    <w:p>
      <w:pPr>
        <w:pStyle w:val="BodyText"/>
      </w:pPr>
      <w:r>
        <w:rPr>
          <w:b/>
          <w:bCs/>
        </w:rPr>
        <w:t xml:space="preserve">Su quale meccanismo agisce.</w:t>
      </w:r>
      <w:r>
        <w:t xml:space="preserve"> </w:t>
      </w:r>
      <w:r>
        <w:t xml:space="preserve">Sul perimetro che si restringe: è insieme esposizione ai segnali corporei che il paziente teme e ampliamento del perimetro. «La lettura osteopatica» gli riconosce anche una via metabolica; qui si usa quella comportamentale.</w:t>
      </w:r>
    </w:p>
    <w:p>
      <w:pPr>
        <w:pStyle w:val="BodyText"/>
      </w:pPr>
      <w:r>
        <w:rPr>
          <w:b/>
          <w:bCs/>
        </w:rPr>
        <w:t xml:space="preserve">Cosa hanno misurato gli studi.</w:t>
      </w:r>
      <w:r>
        <w:t xml:space="preserve"> </w:t>
      </w:r>
      <w:r>
        <w:t xml:space="preserve">Sei studi randomizzati su</w:t>
      </w:r>
      <w:r>
        <w:t xml:space="preserve"> </w:t>
      </w:r>
      <w:r>
        <w:rPr>
          <w:b/>
          <w:bCs/>
        </w:rPr>
        <w:t xml:space="preserve">262 adulti con diagnosi in corso</w:t>
      </w:r>
      <w:r>
        <w:t xml:space="preserve"> </w:t>
      </w:r>
      <w:r>
        <w:t xml:space="preserve">mostrano una riduzione dei sintomi d’ansia di</w:t>
      </w:r>
      <w:r>
        <w:t xml:space="preserve"> </w:t>
      </w:r>
      <w:r>
        <w:rPr>
          <w:b/>
          <w:bCs/>
        </w:rPr>
        <w:t xml:space="preserve">0,58</w:t>
      </w:r>
      <w:r>
        <w:t xml:space="preserve"> </w:t>
      </w:r>
      <w:r>
        <w:t xml:space="preserve">(Stubbs,</w:t>
      </w:r>
      <w:r>
        <w:t xml:space="preserve"> </w:t>
      </w:r>
      <w:r>
        <w:rPr>
          <w:i/>
          <w:iCs/>
        </w:rPr>
        <w:t xml:space="preserve">Psychiatry Res</w:t>
      </w:r>
      <w:r>
        <w:t xml:space="preserve"> </w:t>
      </w:r>
      <w:r>
        <w:t xml:space="preserve">2017 — PMID 28088704), su «esercizio» senza qualificarne la modalità. Sul carico contro resistenza, 16 articoli e 922 partecipanti randomizzati mostrano una riduzione di</w:t>
      </w:r>
      <w:r>
        <w:t xml:space="preserve"> </w:t>
      </w:r>
      <w:r>
        <w:rPr>
          <w:b/>
          <w:bCs/>
        </w:rPr>
        <w:t xml:space="preserve">0,31</w:t>
      </w:r>
      <w:r>
        <w:t xml:space="preserve">, con un contrasto da riportare per intero:</w:t>
      </w:r>
      <w:r>
        <w:t xml:space="preserve"> </w:t>
      </w:r>
      <w:r>
        <w:rPr>
          <w:b/>
          <w:bCs/>
        </w:rPr>
        <w:t xml:space="preserve">0,50 nei sani contro 0,19 in chi ha una malattia fisica o mentale</w:t>
      </w:r>
      <w:r>
        <w:t xml:space="preserve"> </w:t>
      </w:r>
      <w:r>
        <w:t xml:space="preserve">(Gordon BR,</w:t>
      </w:r>
      <w:r>
        <w:t xml:space="preserve"> </w:t>
      </w:r>
      <w:r>
        <w:rPr>
          <w:i/>
          <w:iCs/>
        </w:rPr>
        <w:t xml:space="preserve">Sports Med</w:t>
      </w:r>
      <w:r>
        <w:t xml:space="preserve"> </w:t>
      </w:r>
      <w:r>
        <w:t xml:space="preserve">2017 — PMID 28819746). Nella popolazione che ci interessa l’effetto c’è, ed è piccolo.</w:t>
      </w:r>
    </w:p>
    <w:p>
      <w:pPr>
        <w:pStyle w:val="BodyText"/>
      </w:pPr>
      <w:r>
        <w:rPr>
          <w:b/>
          <w:bCs/>
        </w:rPr>
        <w:t xml:space="preserve">Per te:</w:t>
      </w:r>
      <w:r>
        <w:t xml:space="preserve"> </w:t>
      </w:r>
      <w:r>
        <w:t xml:space="preserve">quello 0,19 è il numero che porti nella lettera al curante, non lo 0,50. Un’aspettativa tarata sul valore dei sani produce un paziente che a sei settimane conclude che su di lui non funziona, e smette.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con la riserva che sei studi e 262 partecipanti sono una base stretta per una raccomandazione forte.</w:t>
      </w:r>
    </w:p>
    <w:p>
      <w:pPr>
        <w:pStyle w:val="FirstParagraph"/>
      </w:pPr>
      <w:r>
        <w:rPr>
          <w:b/>
          <w:bCs/>
        </w:rPr>
        <w:t xml:space="preserve">Cosa non fa.</w:t>
      </w:r>
      <w:r>
        <w:t xml:space="preserve"> </w:t>
      </w:r>
      <w:r>
        <w:t xml:space="preserve">Non protegge dall’evitamento se il paziente sceglie solo le attività che non gli fanno battere il cuore. E il beneficio è legato alla continuazione: nessuno di quegli studi ha misurato cosa resta dopo la sospensione.</w:t>
      </w:r>
    </w:p>
    <w:bookmarkEnd w:id="69"/>
    <w:bookmarkStart w:id="70" w:name="Xbe1fa0f62dc14e8803233dd21595ab6403886c3"/>
    <w:p>
      <w:pPr>
        <w:pStyle w:val="Heading3"/>
      </w:pPr>
      <w:r>
        <w:t xml:space="preserve">Strumento 3 — Il biofeedback della variabilità cardiaca</w:t>
      </w:r>
    </w:p>
    <w:p>
      <w:pPr>
        <w:pStyle w:val="FirstParagraph"/>
      </w:pPr>
      <w:r>
        <w:rPr>
          <w:b/>
          <w:bCs/>
        </w:rPr>
        <w:t xml:space="preserve">Cos’è.</w:t>
      </w:r>
      <w:r>
        <w:t xml:space="preserve"> </w:t>
      </w:r>
      <w:r>
        <w:t xml:space="preserve">Respirare seguendo un ritmo guidato da un sensore, che mostra in tempo reale come il cuore risponde al respiro.</w:t>
      </w:r>
    </w:p>
    <w:p>
      <w:pPr>
        <w:pStyle w:val="BodyText"/>
      </w:pPr>
      <w:r>
        <w:rPr>
          <w:b/>
          <w:bCs/>
        </w:rPr>
        <w:t xml:space="preserve">Su quale meccanismo agisce.</w:t>
      </w:r>
      <w:r>
        <w:t xml:space="preserve"> </w:t>
      </w:r>
      <w:r>
        <w:t xml:space="preserve">Sulla taratura del respiro e sulla soglia a cui un segnale del corpo diventa sintomo: cambia il ritmo respiratorio e restituisce un segnale corporeo in un contesto neutro.</w:t>
      </w:r>
    </w:p>
    <w:p>
      <w:pPr>
        <w:pStyle w:val="BodyText"/>
      </w:pPr>
      <w:r>
        <w:rPr>
          <w:b/>
          <w:bCs/>
        </w:rPr>
        <w:t xml:space="preserve">Cosa hanno misurato gli studi.</w:t>
      </w:r>
      <w:r>
        <w:t xml:space="preserve"> </w:t>
      </w:r>
      <w:r>
        <w:t xml:space="preserve">Ventiquattro studi, 484 partecipanti — una media di venti persone per studio. La riduzione di stress e ansia riferiti è</w:t>
      </w:r>
      <w:r>
        <w:t xml:space="preserve"> </w:t>
      </w:r>
      <w:r>
        <w:rPr>
          <w:b/>
          <w:bCs/>
        </w:rPr>
        <w:t xml:space="preserve">0,81</w:t>
      </w:r>
      <w:r>
        <w:t xml:space="preserve"> </w:t>
      </w:r>
      <w:r>
        <w:t xml:space="preserve">prima-dopo dentro il gruppo e</w:t>
      </w:r>
      <w:r>
        <w:t xml:space="preserve"> </w:t>
      </w:r>
      <w:r>
        <w:rPr>
          <w:b/>
          <w:bCs/>
        </w:rPr>
        <w:t xml:space="preserve">0,83</w:t>
      </w:r>
      <w:r>
        <w:t xml:space="preserve"> </w:t>
      </w:r>
      <w:r>
        <w:t xml:space="preserve">nel confronto con un controllo. L’efficacia non cambia con il numero di sessioni né con la presenza di un disturbo d’ansia diagnosticato (Goessl,</w:t>
      </w:r>
      <w:r>
        <w:t xml:space="preserve"> </w:t>
      </w:r>
      <w:r>
        <w:rPr>
          <w:i/>
          <w:iCs/>
        </w:rPr>
        <w:t xml:space="preserve">Psychol Med</w:t>
      </w:r>
      <w:r>
        <w:t xml:space="preserve"> </w:t>
      </w:r>
      <w:r>
        <w:t xml:space="preserve">2017 — PMID 28478782).</w:t>
      </w:r>
    </w:p>
    <w:p>
      <w:pPr>
        <w:pStyle w:val="BodyText"/>
      </w:pPr>
      <w:r>
        <w:rPr>
          <w:b/>
          <w:bCs/>
        </w:rPr>
        <w:t xml:space="preserve">Per te:</w:t>
      </w:r>
      <w:r>
        <w:t xml:space="preserve"> </w:t>
      </w:r>
      <w:r>
        <w:t xml:space="preserve">è il numero più grande del capitolo e quello che citi con più cautela. Se lo presenti come il migliore dei tre, il paziente comprerà un sensore invece di camminare — e l’effetto grande sta su esiti autocompilati contro controlli in gran parte passivi.</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Gli esiti sono</w:t>
      </w:r>
      <w:r>
        <w:t xml:space="preserve"> </w:t>
      </w:r>
      <w:r>
        <w:rPr>
          <w:b/>
          <w:bCs/>
        </w:rPr>
        <w:t xml:space="preserve">tutti autocompilati</w:t>
      </w:r>
      <w:r>
        <w:t xml:space="preserve">, nessuna cecità è possibile con un sensore visibile, i controlli sono in larga parte passivi, e gli autori chiedono studi meglio controllati. È il numero più grande del capitolo sulla base più fragile.</w:t>
      </w:r>
    </w:p>
    <w:p>
      <w:pPr>
        <w:pStyle w:val="FirstParagraph"/>
      </w:pPr>
      <w:r>
        <w:rPr>
          <w:b/>
          <w:bCs/>
        </w:rPr>
        <w:t xml:space="preserve">Cosa non fa.</w:t>
      </w:r>
      <w:r>
        <w:t xml:space="preserve"> </w:t>
      </w:r>
      <w:r>
        <w:t xml:space="preserve">Non richiede attrezzatura clinica, e quella comodità è insieme il suo vantaggio e il suo rischio: chi compra un sensore e si guarda il battito tutto il giorno alimenta il terzo meccanismo invece di spegnerlo. Il numero va guardato</w:t>
      </w:r>
      <w:r>
        <w:t xml:space="preserve"> </w:t>
      </w:r>
      <w:r>
        <w:rPr>
          <w:b/>
          <w:bCs/>
        </w:rPr>
        <w:t xml:space="preserve">a respiro spontaneo</w:t>
      </w:r>
      <w:r>
        <w:t xml:space="preserve">. E</w:t>
      </w:r>
      <w:r>
        <w:t xml:space="preserve"> </w:t>
      </w:r>
      <w:r>
        <w:rPr>
          <w:b/>
          <w:bCs/>
        </w:rPr>
        <w:t xml:space="preserve">su un paziente betabloccato</w:t>
      </w:r>
      <w:r>
        <w:t xml:space="preserve"> </w:t>
      </w:r>
      <w:r>
        <w:t xml:space="preserve">il segnale è attenuato: lui lo leggerà come «non funziona su di me».</w:t>
      </w:r>
      <w:r>
        <w:t xml:space="preserve"> </w:t>
      </w:r>
      <w:r>
        <w:rPr>
          <w:b/>
          <w:bCs/>
        </w:rPr>
        <w:t xml:space="preserve">Cosa resta se smette:</w:t>
      </w:r>
      <w:r>
        <w:t xml:space="preserve"> </w:t>
      </w:r>
      <w:r>
        <w:t xml:space="preserve">non è stato misurato.</w:t>
      </w:r>
    </w:p>
    <w:bookmarkEnd w:id="70"/>
    <w:bookmarkStart w:id="71" w:name="quando-non-si-propongono"/>
    <w:p>
      <w:pPr>
        <w:pStyle w:val="Heading3"/>
      </w:pPr>
      <w:r>
        <w:t xml:space="preserve">Quando non si propongono</w:t>
      </w:r>
    </w:p>
    <w:p>
      <w:pPr>
        <w:pStyle w:val="Compact"/>
        <w:numPr>
          <w:ilvl w:val="0"/>
          <w:numId w:val="1032"/>
        </w:numPr>
      </w:pPr>
      <w:r>
        <w:rPr>
          <w:b/>
          <w:bCs/>
        </w:rPr>
        <w:t xml:space="preserve">L’esercizio non si nomina finché i sintomi cardiorespiratori non hanno un’uscita VERDE.</w:t>
      </w:r>
      <w:r>
        <w:t xml:space="preserve"> </w:t>
      </w:r>
      <w:r>
        <w:t xml:space="preserve">Con dolore toracico, palpitazioni o sincope non inquadrati, l’indicazione al carico aerobico è del medico: tu la chiedi nella lettera, non la dai. In un adulto non già attivo con segni suggestivi di malattia cardiovascolare il via libera medico viene prima (Riebe, ACSM 2015 — PMID 26473759), e il 44% di coesistenza con la coronaropatia di Fleet dice perché.</w:t>
      </w:r>
    </w:p>
    <w:p>
      <w:pPr>
        <w:pStyle w:val="Compact"/>
        <w:numPr>
          <w:ilvl w:val="0"/>
          <w:numId w:val="1032"/>
        </w:numPr>
      </w:pPr>
      <w:r>
        <w:rPr>
          <w:b/>
          <w:bCs/>
        </w:rPr>
        <w:t xml:space="preserve">Il biofeedback non si nomina a un paziente betabloccato</w:t>
      </w:r>
      <w:r>
        <w:t xml:space="preserve"> </w:t>
      </w:r>
      <w:r>
        <w:t xml:space="preserve">senza dirgli prima che il segnale sarà attenuato, né a chi già controlla il proprio battito più volte al giorno.</w:t>
      </w:r>
    </w:p>
    <w:p>
      <w:pPr>
        <w:pStyle w:val="Compact"/>
        <w:numPr>
          <w:ilvl w:val="0"/>
          <w:numId w:val="1032"/>
        </w:numPr>
      </w:pPr>
      <w:r>
        <w:rPr>
          <w:b/>
          <w:bCs/>
        </w:rPr>
        <w:t xml:space="preserve">Nessuno si propone finché una riga ROSSO è aperta.</w:t>
      </w:r>
    </w:p>
    <w:p>
      <w:pPr>
        <w:pStyle w:val="BlockText"/>
      </w:pPr>
      <w:r>
        <w:rPr>
          <w:b/>
          <w:bCs/>
        </w:rPr>
        <w:t xml:space="preserve">Cosa cambia per te.</w:t>
      </w:r>
      <w:r>
        <w:t xml:space="preserve"> </w:t>
      </w:r>
      <w:r>
        <w:t xml:space="preserve">Se attribuisci il guadagno alla seduta in cui li hai insegnati, concluderai che il tuo trattamento funziona più di quanto funziona. Se lo attribuisci al paziente e basta, gli togli il motivo per continuare. E c’è un denominatore da avere in testa: negli studi di esercizio su persone con disturbi d’ansia</w:t>
      </w:r>
      <w:r>
        <w:t xml:space="preserve"> </w:t>
      </w:r>
      <w:r>
        <w:rPr>
          <w:b/>
          <w:bCs/>
        </w:rPr>
        <w:t xml:space="preserve">l’abbandono è del 22,4%</w:t>
      </w:r>
      <w:r>
        <w:t xml:space="preserve">, non più che nei controlli. I predittori non riguardano quale esercizio è:</w:t>
      </w:r>
      <w:r>
        <w:t xml:space="preserve"> </w:t>
      </w:r>
      <w:r>
        <w:rPr>
          <w:b/>
          <w:bCs/>
        </w:rPr>
        <w:t xml:space="preserve">supervisione e motivazione autonoma predicono meno abbandono, la motivazione controllata ne predice di più</w:t>
      </w:r>
      <w:r>
        <w:t xml:space="preserve"> </w:t>
      </w:r>
      <w:r>
        <w:t xml:space="preserve">(Vancampfort,</w:t>
      </w:r>
      <w:r>
        <w:t xml:space="preserve"> </w:t>
      </w:r>
      <w:r>
        <w:rPr>
          <w:i/>
          <w:iCs/>
        </w:rPr>
        <w:t xml:space="preserve">J Affect Disord</w:t>
      </w:r>
      <w:r>
        <w:t xml:space="preserve"> </w:t>
      </w:r>
      <w:r>
        <w:t xml:space="preserve">2021 — PMID 33601745). A sei settimane, prima di concludere che lo strumento non funziona, verifica se è stato usato.</w:t>
      </w:r>
    </w:p>
    <w:p>
      <w:pPr>
        <w:pStyle w:val="FirstParagraph"/>
      </w:pPr>
      <w:r>
        <w:rPr>
          <w:b/>
          <w:bCs/>
        </w:rPr>
        <w:t xml:space="preserve">Le tre cose da ricordare, più una</w:t>
      </w:r>
    </w:p>
    <w:p>
      <w:pPr>
        <w:pStyle w:val="Compact"/>
        <w:numPr>
          <w:ilvl w:val="0"/>
          <w:numId w:val="1033"/>
        </w:numPr>
      </w:pPr>
      <w:r>
        <w:t xml:space="preserve">Gli strumenti con le prove migliori del documento non sono nelle tue mani. Sono nelle sue, e il tuo compito è che li abbia.</w:t>
      </w:r>
    </w:p>
    <w:p>
      <w:pPr>
        <w:pStyle w:val="Compact"/>
        <w:numPr>
          <w:ilvl w:val="0"/>
          <w:numId w:val="1033"/>
        </w:numPr>
      </w:pPr>
      <w:r>
        <w:t xml:space="preserve">I tre numeri non stanno sulla stessa scala, e il più grande poggia sulla base più fragile: 0,83 autocompilato contro controllo passivo vale meno di 0,58 su pazienti con diagnosi.</w:t>
      </w:r>
    </w:p>
    <w:p>
      <w:pPr>
        <w:pStyle w:val="Compact"/>
        <w:numPr>
          <w:ilvl w:val="0"/>
          <w:numId w:val="1033"/>
        </w:numPr>
      </w:pPr>
      <w:r>
        <w:t xml:space="preserve">Il respiro insegnato male peggiora l’episodio: profondo non è lento, ed è la confusione più comune che il paziente porta da internet.</w:t>
      </w:r>
    </w:p>
    <w:p>
      <w:pPr>
        <w:pStyle w:val="Compact"/>
        <w:numPr>
          <w:ilvl w:val="0"/>
          <w:numId w:val="1033"/>
        </w:numPr>
      </w:pPr>
      <w:r>
        <w:rPr>
          <w:b/>
          <w:bCs/>
        </w:rPr>
        <w:t xml:space="preserve">Perché ci sei tu.</w:t>
      </w:r>
      <w:r>
        <w:t xml:space="preserve"> </w:t>
      </w:r>
      <w:r>
        <w:t xml:space="preserve">Il lavoro sul respiro riduce l’ansia riferita di</w:t>
      </w:r>
      <w:r>
        <w:t xml:space="preserve"> </w:t>
      </w:r>
      <w:r>
        <w:rPr>
          <w:b/>
          <w:bCs/>
        </w:rPr>
        <w:t xml:space="preserve">0,32</w:t>
      </w:r>
      <w:r>
        <w:t xml:space="preserve"> </w:t>
      </w:r>
      <w:r>
        <w:t xml:space="preserve">su venti studi randomizzati (Fincham, 2023, PMID 36624160). Ti autorizza a dedicargli tempo di seduta e a considerarlo parte del trattamento; non a presentarlo come una cura, perché l’effetto è piccolo e non è risultato significativo proprio nei campioni clinici.</w:t>
      </w:r>
    </w:p>
    <w:p>
      <w:r>
        <w:pict>
          <v:rect style="width:0;height:1.5pt" o:hralign="center" o:hrstd="t" o:hr="t"/>
        </w:pict>
      </w:r>
    </w:p>
    <w:bookmarkEnd w:id="71"/>
    <w:bookmarkEnd w:id="72"/>
    <w:bookmarkStart w:id="77"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cosa che gli cambia la giornata non è una spiegazione più lunga, è una spiegazione che non lo accusa e una misura fatta davanti a lui.</w:t>
      </w:r>
    </w:p>
    <w:bookmarkStart w:id="73" w:name="lo-script"/>
    <w:p>
      <w:pPr>
        <w:pStyle w:val="Heading3"/>
      </w:pPr>
      <w:r>
        <w:t xml:space="preserve">Lo script</w:t>
      </w:r>
    </w:p>
    <w:p>
      <w:pPr>
        <w:pStyle w:val="FirstParagraph"/>
      </w:pPr>
      <w:r>
        <w:rPr>
          <w:i/>
          <w:iCs/>
        </w:rPr>
        <w:t xml:space="preserve">«Il corpo e la testa si parlano nei due sensi. Quando la testa suona l’allarme il corpo si prepara: respiro corto, spalle su, gola stretta. Poi il corpo rimanda su quel segnale, e la testa lo legge come conferma. È come mettere il microfono davanti alla cassa: il suono rientra e il fischio si tiene in piedi da solo. Io lavoro sulla parte del corpo. Misuro una cosa adesso, la rimisuro dopo, e guardiamo insieme se si è mossa. Il resto lo segue il tuo medico, e io gli scrivo.»</w:t>
      </w:r>
    </w:p>
    <w:bookmarkEnd w:id="73"/>
    <w:bookmarkStart w:id="74" w:name="le-obiezioni-e-le-risposte-oneste"/>
    <w:p>
      <w:pPr>
        <w:pStyle w:val="Heading3"/>
      </w:pPr>
      <w:r>
        <w:t xml:space="preserve">Le obiezioni, e le risposte oneste</w:t>
      </w:r>
    </w:p>
    <w:p>
      <w:pPr>
        <w:pStyle w:val="FirstParagraph"/>
      </w:pPr>
      <w:r>
        <w:rPr>
          <w:b/>
          <w:bCs/>
        </w:rPr>
        <w:t xml:space="preserve">«Mi hanno detto che è solo ansia.»</w:t>
      </w:r>
      <w:r>
        <w:t xml:space="preserve"> </w:t>
      </w:r>
      <w:r>
        <w:rPr>
          <w:i/>
          <w:iCs/>
        </w:rPr>
        <w:t xml:space="preserve">«I sintomi che hai sono reali e hanno una fisiologia. Il modo in cui respiri a riposo è diverso, e si misura. Il tono di questi muscoli è diverso, e si tocca. Quello che trovo mi dà qualcosa da trattare, non mi dice cosa hai: le due cose stanno insieme, non una al posto dell’altra. La casella la mette il tuo medico, e io gli scrivo oggi. E ci diamo un tempo: se in quattro sedute, o in sei settimane, quello che misuro non si muove, te lo dico e cambiamo strada — non andiamo avanti a oltranza.»</w:t>
      </w:r>
    </w:p>
    <w:p>
      <w:pPr>
        <w:pStyle w:val="BodyText"/>
      </w:pPr>
      <w:r>
        <w:rPr>
          <w:b/>
          <w:bCs/>
        </w:rPr>
        <w:t xml:space="preserve">«Sono già seguito da uno psicologo, e prendo qualcosa.»</w:t>
      </w:r>
      <w:r>
        <w:t xml:space="preserve"> </w:t>
      </w:r>
      <w:r>
        <w:rPr>
          <w:i/>
          <w:iCs/>
        </w:rPr>
        <w:t xml:space="preserve">«Continua, ed è la cosa giusta. Quel percorso lavora su un versante, io su un altro. Non commento niente della tua terapia e non ti chiedo di cambiarla.»</w:t>
      </w:r>
    </w:p>
    <w:p>
      <w:pPr>
        <w:pStyle w:val="BodyText"/>
      </w:pPr>
      <w:r>
        <w:rPr>
          <w:b/>
          <w:bCs/>
        </w:rPr>
        <w:t xml:space="preserve">«Cosa c’entrano le mani con l’ansia?»</w:t>
      </w:r>
      <w:r>
        <w:t xml:space="preserve"> </w:t>
      </w:r>
      <w:r>
        <w:rPr>
          <w:i/>
          <w:iCs/>
        </w:rPr>
        <w:t xml:space="preserve">«Con l’ansia in sé, poco: gli studi che hanno guardato proprio quello sono pochissimi e non mostrano un effetto. Con il respiro che si ferma a metà, il nodo in gola e il petto stretto, di più: sono muscoli, articolazioni ed escursione, e si misurano prima e dopo. È su quelle che ti dico se sto ottenendo qualcosa.»</w:t>
      </w:r>
    </w:p>
    <w:p>
      <w:pPr>
        <w:pStyle w:val="BodyText"/>
      </w:pPr>
      <w:r>
        <w:rPr>
          <w:b/>
          <w:bCs/>
        </w:rPr>
        <w:t xml:space="preserve">«E se durante la seduta sto male?»</w:t>
      </w:r>
      <w:r>
        <w:t xml:space="preserve"> </w:t>
      </w:r>
      <w:r>
        <w:rPr>
          <w:i/>
          <w:iCs/>
        </w:rPr>
        <w:t xml:space="preserve">«Può succedere che tornino le sensazioni che conosci, e non è un imprevisto: te lo dico adesso perché è previsto. Ti dico prima dove metto le mani e per quanto. Tu mi fermi quando vuoi, senza spiegarmi niente, e ci fermiamo davvero. E può succedere anche il giorno dopo, per un giorno o due: anche quello è previsto, e non vuol dire che sia saltato fuori qualcosa di nuovo.»</w:t>
      </w:r>
    </w:p>
    <w:p>
      <w:pPr>
        <w:pStyle w:val="BodyText"/>
      </w:pPr>
      <w:r>
        <w:rPr>
          <w:b/>
          <w:bCs/>
        </w:rPr>
        <w:t xml:space="preserve">«Quindi devo arrangiarmi io?»</w:t>
      </w:r>
      <w:r>
        <w:t xml:space="preserve"> </w:t>
      </w:r>
      <w:r>
        <w:rPr>
          <w:i/>
          <w:iCs/>
        </w:rPr>
        <w:t xml:space="preserve">«No. Una parte del lavoro si fa in questa stanza e una parte fuori, e quella fuori è la parte con le prove migliori — non la parte che ti scarico addosso. Io ti spiego perché funziona, ti faccio vedere come si fa, e la prossima volta ripartiamo da lì: se non l’hai fatta ne parliamo, non ti sgrido.»</w:t>
      </w:r>
    </w:p>
    <w:bookmarkEnd w:id="74"/>
    <w:bookmarkStart w:id="75" w:name="cosa-il-paziente-deve-riconoscere-a-casa"/>
    <w:p>
      <w:pPr>
        <w:pStyle w:val="Heading3"/>
      </w:pPr>
      <w:r>
        <w:t xml:space="preserve">Cosa il paziente deve riconoscere a casa</w:t>
      </w:r>
    </w:p>
    <w:p>
      <w:pPr>
        <w:pStyle w:val="FirstParagraph"/>
      </w:pPr>
      <w:r>
        <w:t xml:space="preserve">Tre righe da consegnare come conoscenza, non come clausola. Questo documento gli dà una spiegazione fisiologica nuova per ogni sensazione che gli fa paura. Senza questo elenco quella spiegazione coprirebbe anche le sensazioni che non deve coprire.</w:t>
      </w:r>
    </w:p>
    <w:p>
      <w:pPr>
        <w:pStyle w:val="BodyText"/>
      </w:pPr>
      <w:r>
        <w:rPr>
          <w:i/>
          <w:iCs/>
        </w:rPr>
        <w:t xml:space="preserve">«Ci sono quattro cose che non si valutano da soli e che non passano da me: un dolore al petto a riposo che non passa in pochi minuti, un fiato corto che arriva all’improvviso, uno svenimento, e un mal di testa fortissimo che arriva di colpo o un braccio o una parte del viso che non risponde. In quei casi si chiama il 112, senza chiamare prima lo studio.»</w:t>
      </w:r>
    </w:p>
    <w:bookmarkEnd w:id="75"/>
    <w:bookmarkStart w:id="76" w:name="cosa-non-promettere-mai"/>
    <w:p>
      <w:pPr>
        <w:pStyle w:val="Heading3"/>
      </w:pPr>
      <w:r>
        <w:t xml:space="preserve">Cosa non promettere mai</w:t>
      </w:r>
    </w:p>
    <w:p>
      <w:pPr>
        <w:pStyle w:val="FirstParagraph"/>
      </w:pPr>
      <w:r>
        <w:t xml:space="preserve">Non promettere che l’ansia passi né che gli attacchi non tornino, e non dire che «gli studi confermano». E va detta l’altra metà, perché è vera e serve: la ricomparsa a distanza di mesi è dentro la storia naturale del quadro, e sapendolo prima non la leggerà come un fallimento.</w:t>
      </w:r>
    </w:p>
    <w:p>
      <w:pPr>
        <w:pStyle w:val="BodyText"/>
      </w:pPr>
      <w:r>
        <w:rPr>
          <w:b/>
          <w:bCs/>
        </w:rPr>
        <w:t xml:space="preserve">Le tre cose da ricordare, più una</w:t>
      </w:r>
    </w:p>
    <w:p>
      <w:pPr>
        <w:pStyle w:val="Compact"/>
        <w:numPr>
          <w:ilvl w:val="0"/>
          <w:numId w:val="1034"/>
        </w:numPr>
      </w:pPr>
      <w:r>
        <w:t xml:space="preserve">Lo script non contiene la parola ansia finché non la dice lui, e non contiene nessuna parola tecnica.</w:t>
      </w:r>
    </w:p>
    <w:p>
      <w:pPr>
        <w:pStyle w:val="Compact"/>
        <w:numPr>
          <w:ilvl w:val="0"/>
          <w:numId w:val="1034"/>
        </w:numPr>
      </w:pPr>
      <w:r>
        <w:t xml:space="preserve">L’obiezione più importante è la terza, e la risposta comincia ammettendo il limite. È l’ammissione che rende credibile la seconda metà.</w:t>
      </w:r>
    </w:p>
    <w:p>
      <w:pPr>
        <w:pStyle w:val="Compact"/>
        <w:numPr>
          <w:ilvl w:val="0"/>
          <w:numId w:val="1034"/>
        </w:numPr>
      </w:pPr>
      <w:r>
        <w:t xml:space="preserve">Il paziente esce con una spiegazione nuova per le sue sensazioni. Deve uscire anche con l’elenco delle sensazioni che quella spiegazione non copre.</w:t>
      </w:r>
    </w:p>
    <w:p>
      <w:pPr>
        <w:pStyle w:val="Compact"/>
        <w:numPr>
          <w:ilvl w:val="0"/>
          <w:numId w:val="1034"/>
        </w:numPr>
      </w:pPr>
      <w:r>
        <w:rPr>
          <w:b/>
          <w:bCs/>
        </w:rPr>
        <w:t xml:space="preserve">Perché ci sei tu.</w:t>
      </w:r>
      <w:r>
        <w:t xml:space="preserve"> </w:t>
      </w:r>
      <w:r>
        <w:t xml:space="preserve">Nello studio a tre bracci il controllo —</w:t>
      </w:r>
      <w:r>
        <w:t xml:space="preserve"> </w:t>
      </w:r>
      <w:r>
        <w:rPr>
          <w:b/>
          <w:bCs/>
        </w:rPr>
        <w:t xml:space="preserve">dodici sessioni di gruppo da centoventi minuti di educazione allo stress</w:t>
      </w:r>
      <w:r>
        <w:t xml:space="preserve">, non una spiegazione data in seduta — ha ottenuto risposta nel</w:t>
      </w:r>
      <w:r>
        <w:t xml:space="preserve"> </w:t>
      </w:r>
      <w:r>
        <w:rPr>
          <w:b/>
          <w:bCs/>
        </w:rPr>
        <w:t xml:space="preserve">33,0%</w:t>
      </w:r>
      <w:r>
        <w:t xml:space="preserve"> </w:t>
      </w:r>
      <w:r>
        <w:t xml:space="preserve">dei pazienti (Simon, 2021, PMID 32805013). Ti autorizza a curare la cornice esplicativa come parte del trattamento, perché anche da sola sposta una quota di pazienti; non ti autorizza a equipararla al tuo colloquio, perché quella era una dose di ventiquattro ore che tu non eroghi.</w:t>
      </w:r>
    </w:p>
    <w:p>
      <w:r>
        <w:pict>
          <v:rect style="width:0;height:1.5pt" o:hralign="center" o:hrstd="t" o:hr="t"/>
        </w:pict>
      </w:r>
    </w:p>
    <w:bookmarkEnd w:id="76"/>
    <w:bookmarkEnd w:id="77"/>
    <w:bookmarkStart w:id="78" w:name="capitolo-14-cosa-fare-adesso"/>
    <w:p>
      <w:pPr>
        <w:pStyle w:val="Heading2"/>
      </w:pPr>
      <w:r>
        <w:t xml:space="preserve">Capitolo 14 — Cosa fare adesso</w:t>
      </w:r>
    </w:p>
    <w:p>
      <w:pPr>
        <w:pStyle w:val="BlockText"/>
      </w:pPr>
      <w:r>
        <w:rPr>
          <w:b/>
          <w:bCs/>
        </w:rPr>
        <w:t xml:space="preserve">In una riga:</w:t>
      </w:r>
      <w:r>
        <w:t xml:space="preserve"> </w:t>
      </w:r>
      <w:r>
        <w:t xml:space="preserve">hai un paziente con sintomi veri, un percorso che ha escluso tutto e spiegato niente, e tre cose da fare oggi.</w:t>
      </w:r>
    </w:p>
    <w:p>
      <w:pPr>
        <w:pStyle w:val="FirstParagraph"/>
      </w:pPr>
      <w:r>
        <w:t xml:space="preserve">Il filo è questo. Ti arriva qualcuno che ha già fatto tutti gli esami, e un altro referto negativo non chiude la partita perché non è quello che fa. Il suo corpo tiene alto l’assetto respiratorio e il tono muscolare, e quei due dati sono misurati e appartengono al tuo mestiere. Il segnale che sale dal torace conferma l’allarme che lo ha generato, passando ogni volta dalla stazione che gli assegna un significato — ed è lì che un’informazione nuova può entrare. Nel frattempo il perimetro della sua vita si stringe di una stanza alla volta. Le tue mani hanno un bersaglio vero — escursione, tono, riproducibilità del sintomo — e non hanno l’esito che lui ti chiederà: le prove migliori riguardano cose che fa da solo, e che nessuno gli ha insegnato. E la maggior parte di questi quadri migliora nel tempo, per questo scrivi il marker prima.</w:t>
      </w:r>
    </w:p>
    <w:p>
      <w:pPr>
        <w:pStyle w:val="BodyText"/>
      </w:pPr>
      <w:r>
        <w:rPr>
          <w:b/>
          <w:bCs/>
        </w:rPr>
        <w:t xml:space="preserve">Le tre cose che cambi da lunedì.</w:t>
      </w:r>
    </w:p>
    <w:p>
      <w:pPr>
        <w:pStyle w:val="Compact"/>
        <w:numPr>
          <w:ilvl w:val="0"/>
          <w:numId w:val="1035"/>
        </w:numPr>
      </w:pPr>
      <w:r>
        <w:rPr>
          <w:b/>
          <w:bCs/>
        </w:rPr>
        <w:t xml:space="preserve">Guarda:</w:t>
      </w:r>
      <w:r>
        <w:t xml:space="preserve"> </w:t>
      </w:r>
      <w:r>
        <w:t xml:space="preserve">guarda il livello di attivazione da come risponde al primo contatto, conta gli atti respiratori in sessanta secondi senza avvisarlo, e guarda il perimetro — da quanto dura, dopo che cosa è cominciato, cosa ha smesso di fare. Sono tre piani diversi e tre dati diversi, e le ultime due domande nessuno gliele ha fatte.</w:t>
      </w:r>
    </w:p>
    <w:p>
      <w:pPr>
        <w:pStyle w:val="Compact"/>
        <w:numPr>
          <w:ilvl w:val="0"/>
          <w:numId w:val="1035"/>
        </w:numPr>
      </w:pPr>
      <w:r>
        <w:rPr>
          <w:b/>
          <w:bCs/>
        </w:rPr>
        <w:t xml:space="preserve">Di’:</w:t>
      </w:r>
      <w:r>
        <w:t xml:space="preserve"> </w:t>
      </w:r>
      <w:r>
        <w:rPr>
          <w:i/>
          <w:iCs/>
        </w:rPr>
        <w:t xml:space="preserve">«questo trattamento non è una cura per l’ansia, e su quell’esito gli studi che esistono sono pochissimi e non mostrano niente. Io lavoro su quello che ho trovato, e te lo misuro.»</w:t>
      </w:r>
      <w:r>
        <w:t xml:space="preserve"> </w:t>
      </w:r>
      <w:r>
        <w:t xml:space="preserve">Dillo prima che te lo chieda.</w:t>
      </w:r>
    </w:p>
    <w:p>
      <w:pPr>
        <w:pStyle w:val="Compact"/>
        <w:numPr>
          <w:ilvl w:val="0"/>
          <w:numId w:val="1035"/>
        </w:numPr>
      </w:pPr>
      <w:r>
        <w:rPr>
          <w:b/>
          <w:bCs/>
        </w:rPr>
        <w:t xml:space="preserve">Smetti:</w:t>
      </w:r>
      <w:r>
        <w:t xml:space="preserve"> </w:t>
      </w:r>
      <w:r>
        <w:t xml:space="preserve">smetti di commentare i suoi referti, smetti di dire</w:t>
      </w:r>
      <w:r>
        <w:t xml:space="preserve"> </w:t>
      </w:r>
      <w:r>
        <w:rPr>
          <w:i/>
          <w:iCs/>
        </w:rPr>
        <w:t xml:space="preserve">«è solo ansia»</w:t>
      </w:r>
      <w:r>
        <w:t xml:space="preserve"> </w:t>
      </w:r>
      <w:r>
        <w:t xml:space="preserve">nella sua versione gentile, e smetti di attribuire alla tua mano il miglioramento di un decorso che oscilla da solo. Le prime due gli tolgono credito, la terza lo toglie a te.</w:t>
      </w:r>
    </w:p>
    <w:p>
      <w:pPr>
        <w:pStyle w:val="FirstParagraph"/>
      </w:pPr>
      <w:r>
        <w:rPr>
          <w:b/>
          <w:bCs/>
        </w:rPr>
        <w:t xml:space="preserve">Quando sei autonomo su questa condizione.</w:t>
      </w:r>
      <w:r>
        <w:t xml:space="preserve"> </w:t>
      </w:r>
      <w:r>
        <w:t xml:space="preserve">Quando sai dire, con il paziente davanti, se comanda il livello di attivazione o l’assetto ventilatorio. Quando riconosci al primo colloquio il paziente su cui la tua leva non è quella che serve: l’evitamento strutturato, il quadro che compare in piedi, l’asse esaurito. E quando sai dire a un medico, senza consultare niente, cosa possiamo affermare e cosa no.</w:t>
      </w:r>
    </w:p>
    <w:p>
      <w:pPr>
        <w:pStyle w:val="BodyText"/>
      </w:pPr>
      <w:r>
        <w:rPr>
          <w:i/>
          <w:iCs/>
        </w:rPr>
        <w:t xml:space="preserve">Questo paziente ha passato mesi a sentirsi dire che non ha niente, in un corpo che gli dice il contrario ogni giorno. La cosa che gli manca non è un’altra opinione: è qualcuno che misuri una cosa vera davanti a lui, gliela faccia vedere, e la rimisuri dopo. Quello sai farlo, e in tutto il suo percorso non l’ha ancora fatto nessuno.</w:t>
      </w:r>
    </w:p>
    <w:p>
      <w:pPr>
        <w:pStyle w:val="BodyText"/>
      </w:pPr>
      <w:r>
        <w:rPr>
          <w:b/>
          <w:bCs/>
        </w:rPr>
        <w:t xml:space="preserve">Le tre cose da ricordare, più una</w:t>
      </w:r>
    </w:p>
    <w:p>
      <w:pPr>
        <w:pStyle w:val="Compact"/>
        <w:numPr>
          <w:ilvl w:val="0"/>
          <w:numId w:val="1036"/>
        </w:numPr>
      </w:pPr>
      <w:r>
        <w:rPr>
          <w:b/>
          <w:bCs/>
        </w:rPr>
        <w:t xml:space="preserve">Guarda:</w:t>
      </w:r>
      <w:r>
        <w:t xml:space="preserve"> </w:t>
      </w:r>
      <w:r>
        <w:t xml:space="preserve">attivazione, respiro contato, perimetro. Tre dati diversi.</w:t>
      </w:r>
    </w:p>
    <w:p>
      <w:pPr>
        <w:pStyle w:val="Compact"/>
        <w:numPr>
          <w:ilvl w:val="0"/>
          <w:numId w:val="1036"/>
        </w:numPr>
      </w:pPr>
      <w:r>
        <w:rPr>
          <w:b/>
          <w:bCs/>
        </w:rPr>
        <w:t xml:space="preserve">Di’:</w:t>
      </w:r>
      <w:r>
        <w:t xml:space="preserve"> </w:t>
      </w:r>
      <w:r>
        <w:t xml:space="preserve">il limite, prima che te lo chiedano.</w:t>
      </w:r>
    </w:p>
    <w:p>
      <w:pPr>
        <w:pStyle w:val="Compact"/>
        <w:numPr>
          <w:ilvl w:val="0"/>
          <w:numId w:val="1036"/>
        </w:numPr>
      </w:pPr>
      <w:r>
        <w:rPr>
          <w:b/>
          <w:bCs/>
        </w:rPr>
        <w:t xml:space="preserve">Smetti:</w:t>
      </w:r>
      <w:r>
        <w:t xml:space="preserve"> </w:t>
      </w:r>
      <w:r>
        <w:t xml:space="preserve">di commentare i referti e di attribuirti l’onda che stava già scendendo.</w:t>
      </w:r>
    </w:p>
    <w:p>
      <w:pPr>
        <w:pStyle w:val="Compact"/>
        <w:numPr>
          <w:ilvl w:val="0"/>
          <w:numId w:val="1036"/>
        </w:numPr>
      </w:pPr>
      <w:r>
        <w:rPr>
          <w:b/>
          <w:bCs/>
        </w:rPr>
        <w:t xml:space="preserve">Perché ci sei tu.</w:t>
      </w:r>
      <w:r>
        <w:t xml:space="preserve"> </w:t>
      </w:r>
      <w:r>
        <w:t xml:space="preserve">Il «surrene affaticato», che questo paziente ha quasi sempre letto da qualche parte, è stato esaminato su</w:t>
      </w:r>
      <w:r>
        <w:t xml:space="preserve"> </w:t>
      </w:r>
      <w:r>
        <w:rPr>
          <w:b/>
          <w:bCs/>
        </w:rPr>
        <w:t xml:space="preserve">58 studi</w:t>
      </w:r>
      <w:r>
        <w:t xml:space="preserve"> </w:t>
      </w:r>
      <w:r>
        <w:t xml:space="preserve">e giudicato senza sostegno (Cadegiani e Kater, 2016, PMID 27557747). Ti autorizza a togliergli quella spiegazione e a metterci tre misure al suo posto; non ti autorizza a sostituirla con un’altra storia, perché al posto del cortisolo ci vanno numeri che conti in stanza.</w:t>
      </w:r>
    </w:p>
    <w:p>
      <w:r>
        <w:pict>
          <v:rect style="width:0;height:1.5pt" o:hralign="center" o:hrstd="t" o:hr="t"/>
        </w:pict>
      </w:r>
    </w:p>
    <w:bookmarkEnd w:id="78"/>
    <w:bookmarkStart w:id="79" w:name="appendice-a-glossario"/>
    <w:p>
      <w:pPr>
        <w:pStyle w:val="Heading2"/>
      </w:pPr>
      <w:r>
        <w:t xml:space="preserve">Appendice A — Glossario</w:t>
      </w:r>
    </w:p>
    <w:p>
      <w:pPr>
        <w:pStyle w:val="Compact"/>
        <w:numPr>
          <w:ilvl w:val="0"/>
          <w:numId w:val="1037"/>
        </w:numPr>
      </w:pPr>
      <w:r>
        <w:rPr>
          <w:b/>
          <w:bCs/>
        </w:rPr>
        <w:t xml:space="preserve">Accuratezza interocettiva</w:t>
      </w:r>
      <w:r>
        <w:t xml:space="preserve"> </w:t>
      </w:r>
      <w:r>
        <w:t xml:space="preserve">— quanto una persona percepisce con precisione i propri segnali interni, per esempio contando i battiti. Nei disturbi d’ansia non risulta alterata.</w:t>
      </w:r>
    </w:p>
    <w:p>
      <w:pPr>
        <w:pStyle w:val="Compact"/>
        <w:numPr>
          <w:ilvl w:val="0"/>
          <w:numId w:val="1037"/>
        </w:numPr>
      </w:pPr>
      <w:r>
        <w:rPr>
          <w:b/>
          <w:bCs/>
        </w:rPr>
        <w:t xml:space="preserve">Alcalosi respiratoria</w:t>
      </w:r>
      <w:r>
        <w:t xml:space="preserve"> </w:t>
      </w:r>
      <w:r>
        <w:t xml:space="preserve">— aumento del pH del sangue causato da una ventilazione superiore al bisogno metabolico.</w:t>
      </w:r>
    </w:p>
    <w:p>
      <w:pPr>
        <w:pStyle w:val="Compact"/>
        <w:numPr>
          <w:ilvl w:val="0"/>
          <w:numId w:val="1037"/>
        </w:numPr>
      </w:pPr>
      <w:r>
        <w:rPr>
          <w:b/>
          <w:bCs/>
        </w:rPr>
        <w:t xml:space="preserve">Algometria</w:t>
      </w:r>
      <w:r>
        <w:t xml:space="preserve"> </w:t>
      </w:r>
      <w:r>
        <w:t xml:space="preserve">— misura della soglia di pressione dolorosa. Lo strumento applica una pressione crescente e registra il valore a cui la sensazione diventa dolore.</w:t>
      </w:r>
    </w:p>
    <w:p>
      <w:pPr>
        <w:pStyle w:val="Compact"/>
        <w:numPr>
          <w:ilvl w:val="0"/>
          <w:numId w:val="1037"/>
        </w:numPr>
      </w:pPr>
      <w:r>
        <w:rPr>
          <w:b/>
          <w:bCs/>
        </w:rPr>
        <w:t xml:space="preserve">Anidride carbonica di fine espirazione</w:t>
      </w:r>
      <w:r>
        <w:t xml:space="preserve"> </w:t>
      </w:r>
      <w:r>
        <w:t xml:space="preserve">— la quantità di anidride carbonica nell’ultima parte dell’aria espirata. Si usa come stima di quella nel sangue.</w:t>
      </w:r>
    </w:p>
    <w:p>
      <w:pPr>
        <w:pStyle w:val="Compact"/>
        <w:numPr>
          <w:ilvl w:val="0"/>
          <w:numId w:val="1037"/>
        </w:numPr>
      </w:pPr>
      <w:r>
        <w:rPr>
          <w:b/>
          <w:bCs/>
        </w:rPr>
        <w:t xml:space="preserve">Barocettori</w:t>
      </w:r>
      <w:r>
        <w:t xml:space="preserve"> </w:t>
      </w:r>
      <w:r>
        <w:t xml:space="preserve">— sensori di pressione nel seno carotideo e nell’arco aortico, che regolano il tono cardiaco a ogni battito. Durante l’allarme non frenano: regolano su un punto di lavoro più alto.</w:t>
      </w:r>
    </w:p>
    <w:p>
      <w:pPr>
        <w:pStyle w:val="Compact"/>
        <w:numPr>
          <w:ilvl w:val="0"/>
          <w:numId w:val="1037"/>
        </w:numPr>
      </w:pPr>
      <w:r>
        <w:rPr>
          <w:b/>
          <w:bCs/>
        </w:rPr>
        <w:t xml:space="preserve">Capnometro</w:t>
      </w:r>
      <w:r>
        <w:t xml:space="preserve"> </w:t>
      </w:r>
      <w:r>
        <w:t xml:space="preserve">— strumento che misura l’anidride carbonica nell’aria espirata.</w:t>
      </w:r>
    </w:p>
    <w:p>
      <w:pPr>
        <w:pStyle w:val="Compact"/>
        <w:numPr>
          <w:ilvl w:val="0"/>
          <w:numId w:val="1037"/>
        </w:numPr>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Compact"/>
        <w:numPr>
          <w:ilvl w:val="0"/>
          <w:numId w:val="1037"/>
        </w:numPr>
      </w:pPr>
      <w:r>
        <w:rPr>
          <w:b/>
          <w:bCs/>
        </w:rPr>
        <w:t xml:space="preserve">Centro di coordinazione</w:t>
      </w:r>
      <w:r>
        <w:t xml:space="preserve"> </w:t>
      </w:r>
      <w:r>
        <w:t xml:space="preserve">— il punto che tiene in piedi il quadro, e che quasi mai coincide con quello in cui il paziente sente.</w:t>
      </w:r>
    </w:p>
    <w:p>
      <w:pPr>
        <w:pStyle w:val="Compact"/>
        <w:numPr>
          <w:ilvl w:val="0"/>
          <w:numId w:val="1037"/>
        </w:numPr>
      </w:pPr>
      <w:r>
        <w:rPr>
          <w:b/>
          <w:bCs/>
        </w:rPr>
        <w:t xml:space="preserve">Centro di percezione</w:t>
      </w:r>
      <w:r>
        <w:t xml:space="preserve"> </w:t>
      </w:r>
      <w:r>
        <w:t xml:space="preserve">— il punto in cui il paziente sente il sintomo.</w:t>
      </w:r>
    </w:p>
    <w:p>
      <w:pPr>
        <w:pStyle w:val="Compact"/>
        <w:numPr>
          <w:ilvl w:val="0"/>
          <w:numId w:val="1037"/>
        </w:numPr>
      </w:pPr>
      <w:r>
        <w:rPr>
          <w:b/>
          <w:bCs/>
        </w:rPr>
        <w:t xml:space="preserve">Chemocettori</w:t>
      </w:r>
      <w:r>
        <w:t xml:space="preserve"> </w:t>
      </w:r>
      <w:r>
        <w:t xml:space="preserve">— sensori che leggono anidride carbonica e pH e regolano quanto devi respirare. In questi pazienti sono tarati più in basso;</w:t>
      </w:r>
      <w:r>
        <w:t xml:space="preserve"> </w:t>
      </w:r>
      <w:r>
        <w:rPr>
          <w:b/>
          <w:bCs/>
        </w:rPr>
        <w:t xml:space="preserve">più sensibili solo nel fenotipo panico e fobia sociale</w:t>
      </w:r>
      <w:r>
        <w:t xml:space="preserve">, non nell’ansia generalizzata.</w:t>
      </w:r>
    </w:p>
    <w:p>
      <w:pPr>
        <w:pStyle w:val="Compact"/>
        <w:numPr>
          <w:ilvl w:val="0"/>
          <w:numId w:val="1037"/>
        </w:numPr>
      </w:pPr>
      <w:r>
        <w:rPr>
          <w:b/>
          <w:bCs/>
        </w:rPr>
        <w:t xml:space="preserve">Cirtometria</w:t>
      </w:r>
      <w:r>
        <w:t xml:space="preserve"> </w:t>
      </w:r>
      <w:r>
        <w:t xml:space="preserve">— misura della circonferenza toracica con un metro da sarto, presa a fine espirazione e a fine inspirazione massima. Affidabilità pubblicata dentro e fra operatori; fra giorni diversi è verificata al livello alto della gabbia, non a quello xifoideo.</w:t>
      </w:r>
    </w:p>
    <w:p>
      <w:pPr>
        <w:pStyle w:val="Compact"/>
        <w:numPr>
          <w:ilvl w:val="0"/>
          <w:numId w:val="1037"/>
        </w:numPr>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Compact"/>
        <w:numPr>
          <w:ilvl w:val="0"/>
          <w:numId w:val="1037"/>
        </w:numPr>
      </w:pPr>
      <w:r>
        <w:rPr>
          <w:b/>
          <w:bCs/>
        </w:rPr>
        <w:t xml:space="preserve">Conduttanza cutanea</w:t>
      </w:r>
      <w:r>
        <w:t xml:space="preserve"> </w:t>
      </w:r>
      <w:r>
        <w:t xml:space="preserve">— misura della sudorazione della pelle. Si usa come indice della</w:t>
      </w:r>
      <w:r>
        <w:t xml:space="preserve"> </w:t>
      </w:r>
      <w:r>
        <w:rPr>
          <w:b/>
          <w:bCs/>
        </w:rPr>
        <w:t xml:space="preserve">risposta</w:t>
      </w:r>
      <w:r>
        <w:t xml:space="preserve"> </w:t>
      </w:r>
      <w:r>
        <w:t xml:space="preserve">del sistema nervoso simpatico a uno stimolo, non del livello di fondo.</w:t>
      </w:r>
    </w:p>
    <w:p>
      <w:pPr>
        <w:pStyle w:val="Compact"/>
        <w:numPr>
          <w:ilvl w:val="0"/>
          <w:numId w:val="1037"/>
        </w:numPr>
      </w:pPr>
      <w:r>
        <w:rPr>
          <w:b/>
          <w:bCs/>
        </w:rPr>
        <w:t xml:space="preserve">DIMOSTRATO</w:t>
      </w:r>
      <w:r>
        <w:t xml:space="preserve"> </w:t>
      </w:r>
      <w:r>
        <w:t xml:space="preserve">— etichetta di solidità: studi sull’uomo, solidi.</w:t>
      </w:r>
    </w:p>
    <w:p>
      <w:pPr>
        <w:pStyle w:val="Compact"/>
        <w:numPr>
          <w:ilvl w:val="0"/>
          <w:numId w:val="1037"/>
        </w:numPr>
      </w:pPr>
      <w:r>
        <w:rPr>
          <w:b/>
          <w:bCs/>
        </w:rPr>
        <w:t xml:space="preserve">Dimensione dell’effetto</w:t>
      </w:r>
      <w:r>
        <w:t xml:space="preserve"> </w:t>
      </w:r>
      <w:r>
        <w:t xml:space="preserve">— quanto è grande la differenza fra chi ha ricevuto l’intervento e chi no, in deviazioni standard: sotto 0,3 piccola, intorno a 0,5 media, sopra 0,8 grande. La</w:t>
      </w:r>
      <w:r>
        <w:t xml:space="preserve"> </w:t>
      </w:r>
      <w:r>
        <w:rPr>
          <w:b/>
          <w:bCs/>
        </w:rPr>
        <w:t xml:space="preserve">differenza media standardizzata</w:t>
      </w:r>
      <w:r>
        <w:t xml:space="preserve"> </w:t>
      </w:r>
      <w:r>
        <w:t xml:space="preserve">ne è la forma più comune. Non si confronta fra studi con disegni diversi.</w:t>
      </w:r>
    </w:p>
    <w:p>
      <w:pPr>
        <w:pStyle w:val="Compact"/>
        <w:numPr>
          <w:ilvl w:val="0"/>
          <w:numId w:val="1037"/>
        </w:numPr>
      </w:pPr>
      <w:r>
        <w:rPr>
          <w:b/>
          <w:bCs/>
        </w:rPr>
        <w:t xml:space="preserve">Disfunzione somatica</w:t>
      </w:r>
      <w:r>
        <w:t xml:space="preserve"> </w:t>
      </w:r>
      <w:r>
        <w:t xml:space="preserve">— alterazione della funzione di una parte del sistema muscolo-scheletrico e delle strutture collegate, riconoscibile all’esame manuale. È una descrizione di funzione, non una diagnosi di malattia.</w:t>
      </w:r>
    </w:p>
    <w:p>
      <w:pPr>
        <w:pStyle w:val="Compact"/>
        <w:numPr>
          <w:ilvl w:val="0"/>
          <w:numId w:val="1037"/>
        </w:numPr>
      </w:pPr>
      <w:r>
        <w:rPr>
          <w:b/>
          <w:bCs/>
        </w:rPr>
        <w:t xml:space="preserve">Disturbo da ansia di malattia</w:t>
      </w:r>
      <w:r>
        <w:t xml:space="preserve"> </w:t>
      </w:r>
      <w:r>
        <w:t xml:space="preserve">— categoria del DSM-5 che ha sostituito in parte l’ipocondria. Ha una variante evitante, in cui la persona smette di cercare la malattia.</w:t>
      </w:r>
    </w:p>
    <w:p>
      <w:pPr>
        <w:pStyle w:val="Compact"/>
        <w:numPr>
          <w:ilvl w:val="0"/>
          <w:numId w:val="1037"/>
        </w:numPr>
      </w:pPr>
      <w:r>
        <w:rPr>
          <w:b/>
          <w:bCs/>
        </w:rPr>
        <w:t xml:space="preserve">Disturbo da sintomi somatici</w:t>
      </w:r>
      <w:r>
        <w:t xml:space="preserve"> </w:t>
      </w:r>
      <w:r>
        <w:t xml:space="preserve">— categoria del DSM-5: uno o più sintomi fisici molesti, con pensieri, emozioni o comportamenti sproporzionati rivolti a quei sintomi.</w:t>
      </w:r>
    </w:p>
    <w:p>
      <w:pPr>
        <w:pStyle w:val="Compact"/>
        <w:numPr>
          <w:ilvl w:val="0"/>
          <w:numId w:val="1037"/>
        </w:numPr>
      </w:pPr>
      <w:r>
        <w:rPr>
          <w:b/>
          <w:bCs/>
        </w:rPr>
        <w:t xml:space="preserve">Fibre C-tattili</w:t>
      </w:r>
      <w:r>
        <w:t xml:space="preserve"> </w:t>
      </w:r>
      <w:r>
        <w:t xml:space="preserve">— fibre nervose lente della pelle. Rispondono a un tocco lento</w:t>
      </w:r>
      <w:r>
        <w:t xml:space="preserve"> </w:t>
      </w:r>
      <w:r>
        <w:rPr>
          <w:b/>
          <w:bCs/>
        </w:rPr>
        <w:t xml:space="preserve">in movimento</w:t>
      </w:r>
      <w:r>
        <w:t xml:space="preserve"> </w:t>
      </w:r>
      <w:r>
        <w:t xml:space="preserve">su cute pelosa, e adattano alla pressione ferma. Sono associate alla piacevolezza del contatto.</w:t>
      </w:r>
    </w:p>
    <w:p>
      <w:pPr>
        <w:pStyle w:val="Compact"/>
        <w:numPr>
          <w:ilvl w:val="0"/>
          <w:numId w:val="1037"/>
        </w:numPr>
      </w:pPr>
      <w:r>
        <w:rPr>
          <w:b/>
          <w:bCs/>
        </w:rPr>
        <w:t xml:space="preserve">GAD-7</w:t>
      </w:r>
      <w:r>
        <w:t xml:space="preserve"> </w:t>
      </w:r>
      <w:r>
        <w:t xml:space="preserve">— questionario a sette domande sui sintomi dell’ansia generalizzata, autocompilato. Cambiamento minimo clinicamente importante: 4 punti, stimato in una popolazione con depressione cronica. Non contiene domande sull’autolesività.</w:t>
      </w:r>
    </w:p>
    <w:p>
      <w:pPr>
        <w:pStyle w:val="Compact"/>
        <w:numPr>
          <w:ilvl w:val="0"/>
          <w:numId w:val="1037"/>
        </w:numPr>
      </w:pPr>
      <w:r>
        <w:rPr>
          <w:b/>
          <w:bCs/>
        </w:rPr>
        <w:t xml:space="preserve">Intervallo di confidenza</w:t>
      </w:r>
      <w:r>
        <w:t xml:space="preserve"> </w:t>
      </w:r>
      <w:r>
        <w:t xml:space="preserve">— l’intervallo di valori compatibili con i dati raccolti. Se comprende lo zero, l’effetto non è distinguibile dall’assenza di effetto.</w:t>
      </w:r>
    </w:p>
    <w:p>
      <w:pPr>
        <w:pStyle w:val="Compact"/>
        <w:numPr>
          <w:ilvl w:val="0"/>
          <w:numId w:val="1037"/>
        </w:numPr>
      </w:pPr>
      <w:r>
        <w:rPr>
          <w:b/>
          <w:bCs/>
        </w:rPr>
        <w:t xml:space="preserve">Ipoalgesia</w:t>
      </w:r>
      <w:r>
        <w:t xml:space="preserve"> </w:t>
      </w:r>
      <w:r>
        <w:t xml:space="preserve">— riduzione della sensibilità al dolore.</w:t>
      </w:r>
    </w:p>
    <w:p>
      <w:pPr>
        <w:pStyle w:val="Compact"/>
        <w:numPr>
          <w:ilvl w:val="0"/>
          <w:numId w:val="1037"/>
        </w:numPr>
      </w:pPr>
      <w:r>
        <w:rPr>
          <w:b/>
          <w:bCs/>
        </w:rPr>
        <w:t xml:space="preserve">Ipocapnia</w:t>
      </w:r>
      <w:r>
        <w:t xml:space="preserve"> </w:t>
      </w:r>
      <w:r>
        <w:t xml:space="preserve">— anidride carbonica nel sangue più bassa del normale.</w:t>
      </w:r>
    </w:p>
    <w:p>
      <w:pPr>
        <w:pStyle w:val="Compact"/>
        <w:numPr>
          <w:ilvl w:val="0"/>
          <w:numId w:val="1037"/>
        </w:numPr>
      </w:pPr>
      <w:r>
        <w:rPr>
          <w:b/>
          <w:bCs/>
        </w:rPr>
        <w:t xml:space="preserve">IPOTESI</w:t>
      </w:r>
      <w:r>
        <w:t xml:space="preserve"> </w:t>
      </w:r>
      <w:r>
        <w:t xml:space="preserve">— etichetta di solidità: meccanismo coerente, nessuno studio.</w:t>
      </w:r>
    </w:p>
    <w:p>
      <w:pPr>
        <w:pStyle w:val="Compact"/>
        <w:numPr>
          <w:ilvl w:val="0"/>
          <w:numId w:val="1037"/>
        </w:numPr>
      </w:pPr>
      <w:r>
        <w:rPr>
          <w:b/>
          <w:bCs/>
        </w:rPr>
        <w:t xml:space="preserve">Isocapnico</w:t>
      </w:r>
      <w:r>
        <w:t xml:space="preserve"> </w:t>
      </w:r>
      <w:r>
        <w:t xml:space="preserve">— che non fa scendere l’anidride carbonica; detto di un finto test usato come placebo.</w:t>
      </w:r>
    </w:p>
    <w:p>
      <w:pPr>
        <w:pStyle w:val="Compact"/>
        <w:numPr>
          <w:ilvl w:val="0"/>
          <w:numId w:val="1037"/>
        </w:numPr>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Compact"/>
        <w:numPr>
          <w:ilvl w:val="0"/>
          <w:numId w:val="1037"/>
        </w:numPr>
      </w:pPr>
      <w:r>
        <w:rPr>
          <w:b/>
          <w:bCs/>
        </w:rPr>
        <w:t xml:space="preserve">Livello di attivazione</w:t>
      </w:r>
      <w:r>
        <w:t xml:space="preserve"> </w:t>
      </w:r>
      <w:r>
        <w:t xml:space="preserve">— quanto in alto sta, adesso, il comando che scende dall’alto verso il corpo: tono di fondo, prontezza di risposta, reattività al contatto. Si legge da come il corpo risponde a te, non contando il respiro.</w:t>
      </w:r>
    </w:p>
    <w:p>
      <w:pPr>
        <w:pStyle w:val="Compact"/>
        <w:numPr>
          <w:ilvl w:val="0"/>
          <w:numId w:val="1037"/>
        </w:numPr>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37"/>
        </w:numPr>
      </w:pPr>
      <w:r>
        <w:rPr>
          <w:b/>
          <w:bCs/>
        </w:rPr>
        <w:t xml:space="preserve">Meta-analisi</w:t>
      </w:r>
      <w:r>
        <w:t xml:space="preserve"> </w:t>
      </w:r>
      <w:r>
        <w:t xml:space="preserve">— studio che mette insieme i risultati di più studi per stimare un effetto complessivo.</w:t>
      </w:r>
    </w:p>
    <w:p>
      <w:pPr>
        <w:pStyle w:val="Compact"/>
        <w:numPr>
          <w:ilvl w:val="0"/>
          <w:numId w:val="1037"/>
        </w:numPr>
      </w:pPr>
      <w:r>
        <w:rPr>
          <w:b/>
          <w:bCs/>
        </w:rPr>
        <w:t xml:space="preserve">Muscolo cricofaringeo</w:t>
      </w:r>
      <w:r>
        <w:t xml:space="preserve"> </w:t>
      </w:r>
      <w:r>
        <w:t xml:space="preserve">— anello muscolare che chiude la parte alta dell’esofago e resta contratto a riposo.</w:t>
      </w:r>
    </w:p>
    <w:p>
      <w:pPr>
        <w:pStyle w:val="Compact"/>
        <w:numPr>
          <w:ilvl w:val="0"/>
          <w:numId w:val="1037"/>
        </w:numPr>
      </w:pPr>
      <w:r>
        <w:rPr>
          <w:b/>
          <w:bCs/>
        </w:rPr>
        <w:t xml:space="preserve">Nociplastico</w:t>
      </w:r>
      <w:r>
        <w:t xml:space="preserve"> </w:t>
      </w:r>
      <w:r>
        <w:t xml:space="preserve">— dolore che nasce da un’alterazione dell’elaborazione del segnale, senza danno tissutale né lesione nervosa. Criteri IASP: distribuzione regionale, ipersensibilità evocata, comorbilità di sonno e stanchezza. Non risponde al carico locale.</w:t>
      </w:r>
    </w:p>
    <w:p>
      <w:pPr>
        <w:pStyle w:val="Compact"/>
        <w:numPr>
          <w:ilvl w:val="0"/>
          <w:numId w:val="1037"/>
        </w:numPr>
      </w:pPr>
      <w:r>
        <w:rPr>
          <w:b/>
          <w:bCs/>
        </w:rPr>
        <w:t xml:space="preserve">Nucleo del tratto solitario</w:t>
      </w:r>
      <w:r>
        <w:t xml:space="preserve"> </w:t>
      </w:r>
      <w:r>
        <w:t xml:space="preserve">— la stazione del tronco encefalico dove arrivano le informazioni sensoriali dal cuore, dai polmoni e dall’intestino. È un relè: non valuta minacce.</w:t>
      </w:r>
    </w:p>
    <w:p>
      <w:pPr>
        <w:pStyle w:val="Compact"/>
        <w:numPr>
          <w:ilvl w:val="0"/>
          <w:numId w:val="1037"/>
        </w:numPr>
      </w:pPr>
      <w:r>
        <w:rPr>
          <w:b/>
          <w:bCs/>
        </w:rPr>
        <w:t xml:space="preserve">Ostruzione laringea inducibile</w:t>
      </w:r>
      <w:r>
        <w:t xml:space="preserve"> </w:t>
      </w:r>
      <w:r>
        <w:t xml:space="preserve">— chiusura episodica delle vie aeree a livello laringeo, inspiratoria, con spirometria normale a riposo. Comunemente attribuita all’ansia.</w:t>
      </w:r>
    </w:p>
    <w:p>
      <w:pPr>
        <w:pStyle w:val="Compact"/>
        <w:numPr>
          <w:ilvl w:val="0"/>
          <w:numId w:val="1037"/>
        </w:numPr>
      </w:pPr>
      <w:r>
        <w:rPr>
          <w:b/>
          <w:bCs/>
        </w:rPr>
        <w:t xml:space="preserve">Pre-registrata</w:t>
      </w:r>
      <w:r>
        <w:t xml:space="preserve"> </w:t>
      </w:r>
      <w:r>
        <w:t xml:space="preserve">— detto di una revisione o di uno studio il cui piano di analisi è stato depositato prima di guardare i dati.</w:t>
      </w:r>
    </w:p>
    <w:p>
      <w:pPr>
        <w:pStyle w:val="Compact"/>
        <w:numPr>
          <w:ilvl w:val="0"/>
          <w:numId w:val="1037"/>
        </w:numPr>
      </w:pPr>
      <w:r>
        <w:rPr>
          <w:b/>
          <w:bCs/>
        </w:rPr>
        <w:t xml:space="preserve">PROBABILE</w:t>
      </w:r>
      <w:r>
        <w:t xml:space="preserve"> </w:t>
      </w:r>
      <w:r>
        <w:t xml:space="preserve">— etichetta di solidità: razionale forte, prove parziali.</w:t>
      </w:r>
    </w:p>
    <w:p>
      <w:pPr>
        <w:pStyle w:val="Compact"/>
        <w:numPr>
          <w:ilvl w:val="0"/>
          <w:numId w:val="1037"/>
        </w:numPr>
      </w:pPr>
      <w:r>
        <w:rPr>
          <w:b/>
          <w:bCs/>
        </w:rPr>
        <w:t xml:space="preserve">RAGIONAMENTO</w:t>
      </w:r>
      <w:r>
        <w:t xml:space="preserve"> </w:t>
      </w:r>
      <w:r>
        <w:t xml:space="preserve">— etichetta di solidità: cornice clinica, non una prova.</w:t>
      </w:r>
    </w:p>
    <w:p>
      <w:pPr>
        <w:pStyle w:val="Compact"/>
        <w:numPr>
          <w:ilvl w:val="0"/>
          <w:numId w:val="1037"/>
        </w:numPr>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Compact"/>
        <w:numPr>
          <w:ilvl w:val="0"/>
          <w:numId w:val="1037"/>
        </w:numPr>
      </w:pPr>
      <w:r>
        <w:rPr>
          <w:b/>
          <w:bCs/>
        </w:rPr>
        <w:t xml:space="preserve">Sensibilità all’ansia</w:t>
      </w:r>
      <w:r>
        <w:t xml:space="preserve"> </w:t>
      </w:r>
      <w:r>
        <w:t xml:space="preserve">— quanto una persona valuta come pericolose le proprie sensazioni corporee. È la dimensione</w:t>
      </w:r>
      <w:r>
        <w:t xml:space="preserve"> </w:t>
      </w:r>
      <w:r>
        <w:rPr>
          <w:b/>
          <w:bCs/>
        </w:rPr>
        <w:t xml:space="preserve">valutativa</w:t>
      </w:r>
      <w:r>
        <w:t xml:space="preserve"> </w:t>
      </w:r>
      <w:r>
        <w:t xml:space="preserve">dell’interocezione, distinta dall’accuratezza con cui quelle sensazioni vengono rilevate.</w:t>
      </w:r>
    </w:p>
    <w:p>
      <w:pPr>
        <w:pStyle w:val="Compact"/>
        <w:numPr>
          <w:ilvl w:val="0"/>
          <w:numId w:val="1037"/>
        </w:numPr>
      </w:pPr>
      <w:r>
        <w:rPr>
          <w:b/>
          <w:bCs/>
        </w:rPr>
        <w:t xml:space="preserve">Sensibilità barocettiva</w:t>
      </w:r>
      <w:r>
        <w:t xml:space="preserve"> </w:t>
      </w:r>
      <w:r>
        <w:t xml:space="preserve">— quanto il cuore rallenta in risposta a un aumento di pressione. Si misura in millisecondi per millimetro di mercurio.</w:t>
      </w:r>
    </w:p>
    <w:p>
      <w:pPr>
        <w:pStyle w:val="Compact"/>
        <w:numPr>
          <w:ilvl w:val="0"/>
          <w:numId w:val="1037"/>
        </w:numPr>
      </w:pPr>
      <w:r>
        <w:rPr>
          <w:b/>
          <w:bCs/>
        </w:rPr>
        <w:t xml:space="preserve">Sham</w:t>
      </w:r>
      <w:r>
        <w:t xml:space="preserve"> </w:t>
      </w:r>
      <w:r>
        <w:t xml:space="preserve">— trattamento finto usato come confronto, costruito per assomigliare a quello vero senza contenere l’ingrediente che si vuole misurare.</w:t>
      </w:r>
    </w:p>
    <w:p>
      <w:pPr>
        <w:pStyle w:val="Compact"/>
        <w:numPr>
          <w:ilvl w:val="0"/>
          <w:numId w:val="1037"/>
        </w:numPr>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Compact"/>
        <w:numPr>
          <w:ilvl w:val="0"/>
          <w:numId w:val="1037"/>
        </w:numPr>
      </w:pPr>
      <w:r>
        <w:rPr>
          <w:b/>
          <w:bCs/>
        </w:rPr>
        <w:t xml:space="preserve">Tachicardia parossistica sopraventricolare</w:t>
      </w:r>
      <w:r>
        <w:t xml:space="preserve"> </w:t>
      </w:r>
      <w:r>
        <w:t xml:space="preserve">— aritmia a esordio e cessazione bruschi, spesso non vista dall’Holter, frequentemente scambiata per disturbo di panico.</w:t>
      </w:r>
    </w:p>
    <w:p>
      <w:pPr>
        <w:pStyle w:val="Compact"/>
        <w:numPr>
          <w:ilvl w:val="0"/>
          <w:numId w:val="1037"/>
        </w:numPr>
      </w:pPr>
      <w:r>
        <w:rPr>
          <w:b/>
          <w:bCs/>
        </w:rPr>
        <w:t xml:space="preserve">Test di flessione-rotazione</w:t>
      </w:r>
      <w:r>
        <w:t xml:space="preserve"> </w:t>
      </w:r>
      <w:r>
        <w:t xml:space="preserve">— misura dell’escursione in rotazione della cerniera cranio-cervicale a collo flesso. Cambiamento minimo rilevabile: 7 gradi a sinistra, 4,7 a destra.</w:t>
      </w:r>
    </w:p>
    <w:p>
      <w:pPr>
        <w:pStyle w:val="Compact"/>
        <w:numPr>
          <w:ilvl w:val="0"/>
          <w:numId w:val="1037"/>
        </w:numPr>
      </w:pPr>
      <w:r>
        <w:rPr>
          <w:b/>
          <w:bCs/>
        </w:rPr>
        <w:t xml:space="preserve">Test di provocazione con iperventilazione</w:t>
      </w:r>
      <w:r>
        <w:t xml:space="preserve"> </w:t>
      </w:r>
      <w:r>
        <w:t xml:space="preserve">— manovra usata in passato per diagnosticare la sindrome da iperventilazione, risultata non valida in uno studio controllato con placebo.</w:t>
      </w:r>
    </w:p>
    <w:p>
      <w:pPr>
        <w:pStyle w:val="Compact"/>
        <w:numPr>
          <w:ilvl w:val="0"/>
          <w:numId w:val="1037"/>
        </w:numPr>
      </w:pPr>
      <w:r>
        <w:rPr>
          <w:b/>
          <w:bCs/>
        </w:rPr>
        <w:t xml:space="preserve">Variabilità della frequenza cardiaca</w:t>
      </w:r>
      <w:r>
        <w:t xml:space="preserve"> </w:t>
      </w:r>
      <w:r>
        <w:t xml:space="preserve">— la variazione della distanza fra un battito e il successivo. Una parte dipende dal tono vagale, ma sotto il respiro lento l’indice riflette soprattutto l’ampiezza dell’oscillazione respiratoria.</w:t>
      </w:r>
    </w:p>
    <w:p>
      <w:pPr>
        <w:pStyle w:val="Compact"/>
        <w:numPr>
          <w:ilvl w:val="0"/>
          <w:numId w:val="1037"/>
        </w:numPr>
      </w:pPr>
      <w:r>
        <w:rPr>
          <w:b/>
          <w:bCs/>
        </w:rPr>
        <w:t xml:space="preserve">Ventilazione minuto</w:t>
      </w:r>
      <w:r>
        <w:t xml:space="preserve"> </w:t>
      </w:r>
      <w:r>
        <w:t xml:space="preserve">— quantità d’aria mossa in un minuto: volume di ogni atto per numero di atti.</w:t>
      </w:r>
    </w:p>
    <w:p>
      <w:r>
        <w:pict>
          <v:rect style="width:0;height:1.5pt" o:hralign="center" o:hrstd="t" o:hr="t"/>
        </w:pict>
      </w:r>
    </w:p>
    <w:bookmarkEnd w:id="79"/>
    <w:bookmarkStart w:id="138" w:name="appendice-b-le-fonti"/>
    <w:p>
      <w:pPr>
        <w:pStyle w:val="Heading2"/>
      </w:pPr>
      <w:r>
        <w:t xml:space="preserve">Appendice B — Le fonti</w:t>
      </w:r>
    </w:p>
    <w:p>
      <w:pPr>
        <w:pStyle w:val="FirstParagraph"/>
      </w:pPr>
      <w:r>
        <w:t xml:space="preserve">Nell’ordine in cui compaiono nel testo.</w:t>
      </w:r>
    </w:p>
    <w:p>
      <w:pPr>
        <w:pStyle w:val="Compact"/>
        <w:numPr>
          <w:ilvl w:val="0"/>
          <w:numId w:val="1038"/>
        </w:numPr>
      </w:pPr>
      <w:r>
        <w:t xml:space="preserve">Alonso J, et al. </w:t>
      </w:r>
      <w:r>
        <w:rPr>
          <w:i/>
          <w:iCs/>
        </w:rPr>
        <w:t xml:space="preserve">Treatment gap for anxiety disorders is global: results of the World Mental Health Surveys in 21 countries.</w:t>
      </w:r>
      <w:r>
        <w:t xml:space="preserve"> </w:t>
      </w:r>
      <w:r>
        <w:t xml:space="preserve">Depress Anxiety 2018;35(3):195-208.</w:t>
      </w:r>
      <w:r>
        <w:t xml:space="preserve"> </w:t>
      </w:r>
      <w:hyperlink r:id="rId80">
        <w:r>
          <w:rPr>
            <w:rStyle w:val="Hyperlink"/>
          </w:rPr>
          <w:t xml:space="preserve">PMID 29356216</w:t>
        </w:r>
      </w:hyperlink>
    </w:p>
    <w:p>
      <w:pPr>
        <w:pStyle w:val="Compact"/>
        <w:numPr>
          <w:ilvl w:val="0"/>
          <w:numId w:val="1038"/>
        </w:numPr>
      </w:pPr>
      <w:r>
        <w:t xml:space="preserve">Lessmeier TJ, et al. </w:t>
      </w:r>
      <w:r>
        <w:rPr>
          <w:i/>
          <w:iCs/>
        </w:rPr>
        <w:t xml:space="preserve">Unrecognized paroxysmal supraventricular tachycardia: potential for misdiagnosis as panic disorder.</w:t>
      </w:r>
      <w:r>
        <w:t xml:space="preserve"> </w:t>
      </w:r>
      <w:r>
        <w:t xml:space="preserve">Arch Intern Med 1997;157(5):537-43.</w:t>
      </w:r>
      <w:r>
        <w:t xml:space="preserve"> </w:t>
      </w:r>
      <w:hyperlink r:id="rId81">
        <w:r>
          <w:rPr>
            <w:rStyle w:val="Hyperlink"/>
          </w:rPr>
          <w:t xml:space="preserve">PMID 9066458</w:t>
        </w:r>
      </w:hyperlink>
    </w:p>
    <w:p>
      <w:pPr>
        <w:pStyle w:val="Compact"/>
        <w:numPr>
          <w:ilvl w:val="0"/>
          <w:numId w:val="1038"/>
        </w:numPr>
      </w:pPr>
      <w:r>
        <w:t xml:space="preserve">Rolfe A, Burton C.</w:t>
      </w:r>
      <w:r>
        <w:t xml:space="preserve"> </w:t>
      </w:r>
      <w:r>
        <w:rPr>
          <w:i/>
          <w:iCs/>
        </w:rPr>
        <w:t xml:space="preserve">Reassurance after diagnostic testing with a low pretest probability of serious disease.</w:t>
      </w:r>
      <w:r>
        <w:t xml:space="preserve"> </w:t>
      </w:r>
      <w:r>
        <w:t xml:space="preserve">JAMA Intern Med 2013;173(6):407-16.</w:t>
      </w:r>
      <w:r>
        <w:t xml:space="preserve"> </w:t>
      </w:r>
      <w:hyperlink r:id="rId82">
        <w:r>
          <w:rPr>
            <w:rStyle w:val="Hyperlink"/>
          </w:rPr>
          <w:t xml:space="preserve">PMID 23440131</w:t>
        </w:r>
      </w:hyperlink>
    </w:p>
    <w:p>
      <w:pPr>
        <w:pStyle w:val="Compact"/>
        <w:numPr>
          <w:ilvl w:val="0"/>
          <w:numId w:val="1038"/>
        </w:numPr>
      </w:pPr>
      <w:r>
        <w:t xml:space="preserve">Löwe B, et al. </w:t>
      </w:r>
      <w:r>
        <w:rPr>
          <w:i/>
          <w:iCs/>
        </w:rPr>
        <w:t xml:space="preserve">Somatic symptom disorder: a scoping review on the empirical evidence of a new diagnosis.</w:t>
      </w:r>
      <w:r>
        <w:t xml:space="preserve"> </w:t>
      </w:r>
      <w:r>
        <w:t xml:space="preserve">Psychol Med 2022;52(4):632-648.</w:t>
      </w:r>
      <w:r>
        <w:t xml:space="preserve"> </w:t>
      </w:r>
      <w:hyperlink r:id="rId83">
        <w:r>
          <w:rPr>
            <w:rStyle w:val="Hyperlink"/>
          </w:rPr>
          <w:t xml:space="preserve">PMID 34776017</w:t>
        </w:r>
      </w:hyperlink>
    </w:p>
    <w:p>
      <w:pPr>
        <w:pStyle w:val="Compact"/>
        <w:numPr>
          <w:ilvl w:val="0"/>
          <w:numId w:val="1038"/>
        </w:numPr>
      </w:pPr>
      <w:r>
        <w:t xml:space="preserve">olde Hartman TC, et al. </w:t>
      </w:r>
      <w:r>
        <w:rPr>
          <w:i/>
          <w:iCs/>
        </w:rPr>
        <w:t xml:space="preserve">Medically unexplained symptoms, somatisation disorder and hypochondriasis: course and prognosis.</w:t>
      </w:r>
      <w:r>
        <w:t xml:space="preserve"> </w:t>
      </w:r>
      <w:r>
        <w:t xml:space="preserve">J Psychosom Res 2009;66(5):363-77.</w:t>
      </w:r>
      <w:r>
        <w:t xml:space="preserve"> </w:t>
      </w:r>
      <w:hyperlink r:id="rId84">
        <w:r>
          <w:rPr>
            <w:rStyle w:val="Hyperlink"/>
          </w:rPr>
          <w:t xml:space="preserve">PMID 19379952</w:t>
        </w:r>
      </w:hyperlink>
    </w:p>
    <w:p>
      <w:pPr>
        <w:pStyle w:val="Compact"/>
        <w:numPr>
          <w:ilvl w:val="0"/>
          <w:numId w:val="1038"/>
        </w:numPr>
      </w:pPr>
      <w:r>
        <w:t xml:space="preserve">Bruce SE, et al. </w:t>
      </w:r>
      <w:r>
        <w:rPr>
          <w:i/>
          <w:iCs/>
        </w:rPr>
        <w:t xml:space="preserve">Influence of psychiatric comorbidity on recovery and recurrence in generalized anxiety disorder, social phobia, and panic disorder: a 12-year prospective study.</w:t>
      </w:r>
      <w:r>
        <w:t xml:space="preserve"> </w:t>
      </w:r>
      <w:r>
        <w:t xml:space="preserve">Am J Psychiatry 2005;162(6):1179-87.</w:t>
      </w:r>
      <w:r>
        <w:t xml:space="preserve"> </w:t>
      </w:r>
      <w:hyperlink r:id="rId85">
        <w:r>
          <w:rPr>
            <w:rStyle w:val="Hyperlink"/>
          </w:rPr>
          <w:t xml:space="preserve">PMID 15930067</w:t>
        </w:r>
      </w:hyperlink>
    </w:p>
    <w:p>
      <w:pPr>
        <w:pStyle w:val="Compact"/>
        <w:numPr>
          <w:ilvl w:val="0"/>
          <w:numId w:val="1038"/>
        </w:numPr>
      </w:pPr>
      <w:r>
        <w:t xml:space="preserve">Hornsveld HK, et al. </w:t>
      </w:r>
      <w:r>
        <w:rPr>
          <w:i/>
          <w:iCs/>
        </w:rPr>
        <w:t xml:space="preserve">Double-blind placebo-controlled study of the hyperventilation provocation test.</w:t>
      </w:r>
      <w:r>
        <w:t xml:space="preserve"> </w:t>
      </w:r>
      <w:r>
        <w:t xml:space="preserve">Lancet 1996;348(9021):154-8.</w:t>
      </w:r>
      <w:r>
        <w:t xml:space="preserve"> </w:t>
      </w:r>
      <w:hyperlink r:id="rId86">
        <w:r>
          <w:rPr>
            <w:rStyle w:val="Hyperlink"/>
          </w:rPr>
          <w:t xml:space="preserve">PMID 8684155</w:t>
        </w:r>
      </w:hyperlink>
    </w:p>
    <w:p>
      <w:pPr>
        <w:pStyle w:val="Compact"/>
        <w:numPr>
          <w:ilvl w:val="0"/>
          <w:numId w:val="1038"/>
        </w:numPr>
      </w:pPr>
      <w:r>
        <w:t xml:space="preserve">Cadegiani FA, Kater CE.</w:t>
      </w:r>
      <w:r>
        <w:t xml:space="preserve"> </w:t>
      </w:r>
      <w:r>
        <w:rPr>
          <w:i/>
          <w:iCs/>
        </w:rPr>
        <w:t xml:space="preserve">Adrenal fatigue does not exist: a systematic review.</w:t>
      </w:r>
      <w:r>
        <w:t xml:space="preserve"> </w:t>
      </w:r>
      <w:r>
        <w:t xml:space="preserve">BMC Endocr Disord 2016;16(1):48.</w:t>
      </w:r>
      <w:r>
        <w:t xml:space="preserve"> </w:t>
      </w:r>
      <w:hyperlink r:id="rId87">
        <w:r>
          <w:rPr>
            <w:rStyle w:val="Hyperlink"/>
          </w:rPr>
          <w:t xml:space="preserve">PMID 27557747</w:t>
        </w:r>
      </w:hyperlink>
    </w:p>
    <w:p>
      <w:pPr>
        <w:pStyle w:val="Compact"/>
        <w:numPr>
          <w:ilvl w:val="0"/>
          <w:numId w:val="1038"/>
        </w:numPr>
      </w:pPr>
      <w:r>
        <w:t xml:space="preserve">Berthoud HR, Neuhuber WL.</w:t>
      </w:r>
      <w:r>
        <w:t xml:space="preserve"> </w:t>
      </w:r>
      <w:r>
        <w:rPr>
          <w:i/>
          <w:iCs/>
        </w:rPr>
        <w:t xml:space="preserve">Functional and chemical anatomy of the afferent vagal system.</w:t>
      </w:r>
      <w:r>
        <w:t xml:space="preserve"> </w:t>
      </w:r>
      <w:r>
        <w:t xml:space="preserve">Auton Neurosci 2000;85(1-3):1-17.</w:t>
      </w:r>
      <w:r>
        <w:t xml:space="preserve"> </w:t>
      </w:r>
      <w:hyperlink r:id="rId88">
        <w:r>
          <w:rPr>
            <w:rStyle w:val="Hyperlink"/>
          </w:rPr>
          <w:t xml:space="preserve">PMID 11189015</w:t>
        </w:r>
      </w:hyperlink>
    </w:p>
    <w:p>
      <w:pPr>
        <w:pStyle w:val="Compact"/>
        <w:numPr>
          <w:ilvl w:val="0"/>
          <w:numId w:val="1038"/>
        </w:numPr>
      </w:pPr>
      <w:r>
        <w:t xml:space="preserve">Hoehn-Saric R, McLeod DR, Zimmerli WD.</w:t>
      </w:r>
      <w:r>
        <w:t xml:space="preserve"> </w:t>
      </w:r>
      <w:r>
        <w:rPr>
          <w:i/>
          <w:iCs/>
        </w:rPr>
        <w:t xml:space="preserve">Somatic manifestations in women with generalized anxiety disorder.</w:t>
      </w:r>
      <w:r>
        <w:t xml:space="preserve"> </w:t>
      </w:r>
      <w:r>
        <w:t xml:space="preserve">Arch Gen Psychiatry 1989;46(12):1113-9.</w:t>
      </w:r>
      <w:r>
        <w:t xml:space="preserve"> </w:t>
      </w:r>
      <w:hyperlink r:id="rId89">
        <w:r>
          <w:rPr>
            <w:rStyle w:val="Hyperlink"/>
          </w:rPr>
          <w:t xml:space="preserve">PMID 2589925</w:t>
        </w:r>
      </w:hyperlink>
    </w:p>
    <w:p>
      <w:pPr>
        <w:pStyle w:val="Compact"/>
        <w:numPr>
          <w:ilvl w:val="0"/>
          <w:numId w:val="1038"/>
        </w:numPr>
      </w:pPr>
      <w:r>
        <w:t xml:space="preserve">Dampney RAL.</w:t>
      </w:r>
      <w:r>
        <w:t xml:space="preserve"> </w:t>
      </w:r>
      <w:r>
        <w:rPr>
          <w:i/>
          <w:iCs/>
        </w:rPr>
        <w:t xml:space="preserve">Resetting of the baroreflex control of sympathetic vasomotor activity during natural behaviors.</w:t>
      </w:r>
      <w:r>
        <w:t xml:space="preserve"> </w:t>
      </w:r>
      <w:r>
        <w:t xml:space="preserve">Front Neurosci 2017;11:461.</w:t>
      </w:r>
      <w:r>
        <w:t xml:space="preserve"> </w:t>
      </w:r>
      <w:hyperlink r:id="rId90">
        <w:r>
          <w:rPr>
            <w:rStyle w:val="Hyperlink"/>
          </w:rPr>
          <w:t xml:space="preserve">PMID 28860965</w:t>
        </w:r>
      </w:hyperlink>
    </w:p>
    <w:p>
      <w:pPr>
        <w:pStyle w:val="Compact"/>
        <w:numPr>
          <w:ilvl w:val="0"/>
          <w:numId w:val="1038"/>
        </w:numPr>
      </w:pPr>
      <w:r>
        <w:t xml:space="preserve">Joseph CN, et al. </w:t>
      </w:r>
      <w:r>
        <w:rPr>
          <w:i/>
          <w:iCs/>
        </w:rPr>
        <w:t xml:space="preserve">Slow breathing improves arterial baroreflex sensitivity and decreases blood pressure in essential hypertension.</w:t>
      </w:r>
      <w:r>
        <w:t xml:space="preserve"> </w:t>
      </w:r>
      <w:r>
        <w:t xml:space="preserve">Hypertension 2005;46(4):714-8.</w:t>
      </w:r>
      <w:r>
        <w:t xml:space="preserve"> </w:t>
      </w:r>
      <w:hyperlink r:id="rId91">
        <w:r>
          <w:rPr>
            <w:rStyle w:val="Hyperlink"/>
          </w:rPr>
          <w:t xml:space="preserve">PMID 16129818</w:t>
        </w:r>
      </w:hyperlink>
    </w:p>
    <w:p>
      <w:pPr>
        <w:pStyle w:val="Compact"/>
        <w:numPr>
          <w:ilvl w:val="0"/>
          <w:numId w:val="1038"/>
        </w:numPr>
      </w:pPr>
      <w:r>
        <w:t xml:space="preserve">Sardinha A, et al. </w:t>
      </w:r>
      <w:r>
        <w:rPr>
          <w:i/>
          <w:iCs/>
        </w:rPr>
        <w:t xml:space="preserve">Respiratory manifestations of panic disorder.</w:t>
      </w:r>
      <w:r>
        <w:t xml:space="preserve"> </w:t>
      </w:r>
      <w:r>
        <w:t xml:space="preserve">J Bras Pneumol 2009;35(7):698-708.</w:t>
      </w:r>
      <w:r>
        <w:t xml:space="preserve"> </w:t>
      </w:r>
      <w:hyperlink r:id="rId92">
        <w:r>
          <w:rPr>
            <w:rStyle w:val="Hyperlink"/>
          </w:rPr>
          <w:t xml:space="preserve">PMID 19669009</w:t>
        </w:r>
      </w:hyperlink>
    </w:p>
    <w:p>
      <w:pPr>
        <w:pStyle w:val="Compact"/>
        <w:numPr>
          <w:ilvl w:val="0"/>
          <w:numId w:val="1038"/>
        </w:numPr>
      </w:pPr>
      <w:r>
        <w:t xml:space="preserve">Tural U, Iosifescu DV.</w:t>
      </w:r>
      <w:r>
        <w:t xml:space="preserve"> </w:t>
      </w:r>
      <w:r>
        <w:rPr>
          <w:i/>
          <w:iCs/>
        </w:rPr>
        <w:t xml:space="preserve">A systematic review and network meta-analysis of carbon dioxide provocation in psychiatric disorders.</w:t>
      </w:r>
      <w:r>
        <w:t xml:space="preserve"> </w:t>
      </w:r>
      <w:r>
        <w:t xml:space="preserve">J Psychiatr Res 2021;137:591-599.</w:t>
      </w:r>
      <w:r>
        <w:t xml:space="preserve"> </w:t>
      </w:r>
      <w:hyperlink r:id="rId93">
        <w:r>
          <w:rPr>
            <w:rStyle w:val="Hyperlink"/>
          </w:rPr>
          <w:t xml:space="preserve">PMID 33250190</w:t>
        </w:r>
      </w:hyperlink>
    </w:p>
    <w:p>
      <w:pPr>
        <w:pStyle w:val="Compact"/>
        <w:numPr>
          <w:ilvl w:val="0"/>
          <w:numId w:val="1038"/>
        </w:numPr>
      </w:pPr>
      <w:r>
        <w:t xml:space="preserve">Grassi M, et al. </w:t>
      </w:r>
      <w:r>
        <w:rPr>
          <w:i/>
          <w:iCs/>
        </w:rPr>
        <w:t xml:space="preserve">Baseline respiratory parameters in panic disorder: a meta-analysis.</w:t>
      </w:r>
      <w:r>
        <w:t xml:space="preserve"> </w:t>
      </w:r>
      <w:r>
        <w:t xml:space="preserve">J Affect Disord 2013;146(2):158-73.</w:t>
      </w:r>
      <w:r>
        <w:t xml:space="preserve"> </w:t>
      </w:r>
      <w:hyperlink r:id="rId94">
        <w:r>
          <w:rPr>
            <w:rStyle w:val="Hyperlink"/>
          </w:rPr>
          <w:t xml:space="preserve">PMID 23107756</w:t>
        </w:r>
      </w:hyperlink>
    </w:p>
    <w:p>
      <w:pPr>
        <w:pStyle w:val="Compact"/>
        <w:numPr>
          <w:ilvl w:val="0"/>
          <w:numId w:val="1038"/>
        </w:numPr>
      </w:pPr>
      <w:r>
        <w:t xml:space="preserve">Meuret AE, et al. </w:t>
      </w:r>
      <w:r>
        <w:rPr>
          <w:i/>
          <w:iCs/>
        </w:rPr>
        <w:t xml:space="preserve">Respiratory and cognitive mediators of treatment change in panic disorder.</w:t>
      </w:r>
      <w:r>
        <w:t xml:space="preserve"> </w:t>
      </w:r>
      <w:r>
        <w:t xml:space="preserve">J Consult Clin Psychol 2010;78(5):691-704.</w:t>
      </w:r>
      <w:r>
        <w:t xml:space="preserve"> </w:t>
      </w:r>
      <w:hyperlink r:id="rId95">
        <w:r>
          <w:rPr>
            <w:rStyle w:val="Hyperlink"/>
          </w:rPr>
          <w:t xml:space="preserve">PMID 20873904</w:t>
        </w:r>
      </w:hyperlink>
    </w:p>
    <w:p>
      <w:pPr>
        <w:pStyle w:val="Compact"/>
        <w:numPr>
          <w:ilvl w:val="0"/>
          <w:numId w:val="1038"/>
        </w:numPr>
      </w:pPr>
      <w:r>
        <w:t xml:space="preserve">Zennaro D, et al. </w:t>
      </w:r>
      <w:r>
        <w:rPr>
          <w:i/>
          <w:iCs/>
        </w:rPr>
        <w:t xml:space="preserve">Continuous, intermitted and sporadic motor unit activity in the trapezius muscle during prolonged computer work.</w:t>
      </w:r>
      <w:r>
        <w:t xml:space="preserve"> </w:t>
      </w:r>
      <w:r>
        <w:t xml:space="preserve">J Electromyogr Kinesiol 2003;13(2):113-24.</w:t>
      </w:r>
      <w:r>
        <w:t xml:space="preserve"> </w:t>
      </w:r>
      <w:hyperlink r:id="rId96">
        <w:r>
          <w:rPr>
            <w:rStyle w:val="Hyperlink"/>
          </w:rPr>
          <w:t xml:space="preserve">PMID 12586517</w:t>
        </w:r>
      </w:hyperlink>
    </w:p>
    <w:p>
      <w:pPr>
        <w:pStyle w:val="Compact"/>
        <w:numPr>
          <w:ilvl w:val="0"/>
          <w:numId w:val="1038"/>
        </w:numPr>
      </w:pPr>
      <w:r>
        <w:t xml:space="preserve">Gordon TC, et al. </w:t>
      </w:r>
      <w:r>
        <w:rPr>
          <w:i/>
          <w:iCs/>
        </w:rPr>
        <w:t xml:space="preserve">Effects of manual osteopathic interventions on psychometric and psychophysiological indicators of anxiety, depression and stress in adults.</w:t>
      </w:r>
      <w:r>
        <w:t xml:space="preserve"> </w:t>
      </w:r>
      <w:r>
        <w:t xml:space="preserve">BMJ Open 2025.</w:t>
      </w:r>
      <w:r>
        <w:t xml:space="preserve"> </w:t>
      </w:r>
      <w:hyperlink r:id="rId97">
        <w:r>
          <w:rPr>
            <w:rStyle w:val="Hyperlink"/>
          </w:rPr>
          <w:t xml:space="preserve">PMID 39920074</w:t>
        </w:r>
      </w:hyperlink>
    </w:p>
    <w:p>
      <w:pPr>
        <w:pStyle w:val="Compact"/>
        <w:numPr>
          <w:ilvl w:val="0"/>
          <w:numId w:val="1038"/>
        </w:numPr>
      </w:pPr>
      <w:r>
        <w:t xml:space="preserve">Adams KL, et al. </w:t>
      </w:r>
      <w:r>
        <w:rPr>
          <w:i/>
          <w:iCs/>
        </w:rPr>
        <w:t xml:space="preserve">The association between anxiety and cardiac interoceptive accuracy.</w:t>
      </w:r>
      <w:r>
        <w:t xml:space="preserve"> </w:t>
      </w:r>
      <w:r>
        <w:t xml:space="preserve">Neurosci Biobehav Rev 2022;140:104754.</w:t>
      </w:r>
      <w:r>
        <w:t xml:space="preserve"> </w:t>
      </w:r>
      <w:hyperlink r:id="rId98">
        <w:r>
          <w:rPr>
            <w:rStyle w:val="Hyperlink"/>
          </w:rPr>
          <w:t xml:space="preserve">PMID 35798125</w:t>
        </w:r>
      </w:hyperlink>
    </w:p>
    <w:p>
      <w:pPr>
        <w:pStyle w:val="Compact"/>
        <w:numPr>
          <w:ilvl w:val="0"/>
          <w:numId w:val="1038"/>
        </w:numPr>
      </w:pPr>
      <w:r>
        <w:t xml:space="preserve">Schmidt NB, Lerew DR, Jackson RJ.</w:t>
      </w:r>
      <w:r>
        <w:t xml:space="preserve"> </w:t>
      </w:r>
      <w:r>
        <w:rPr>
          <w:i/>
          <w:iCs/>
        </w:rPr>
        <w:t xml:space="preserve">The role of anxiety sensitivity in the pathogenesis of panic: prospective evaluation of spontaneous panic attacks during acute stress.</w:t>
      </w:r>
      <w:r>
        <w:t xml:space="preserve"> </w:t>
      </w:r>
      <w:r>
        <w:t xml:space="preserve">J Abnorm Psychol 1997;106(3):355-64.</w:t>
      </w:r>
      <w:r>
        <w:t xml:space="preserve"> </w:t>
      </w:r>
      <w:hyperlink r:id="rId99">
        <w:r>
          <w:rPr>
            <w:rStyle w:val="Hyperlink"/>
          </w:rPr>
          <w:t xml:space="preserve">PMID 9241937</w:t>
        </w:r>
      </w:hyperlink>
    </w:p>
    <w:p>
      <w:pPr>
        <w:pStyle w:val="Compact"/>
        <w:numPr>
          <w:ilvl w:val="0"/>
          <w:numId w:val="1038"/>
        </w:numPr>
      </w:pPr>
      <w:r>
        <w:t xml:space="preserve">Kosek E, et al. </w:t>
      </w:r>
      <w:r>
        <w:rPr>
          <w:i/>
          <w:iCs/>
        </w:rPr>
        <w:t xml:space="preserve">Chronic nociplastic pain affecting the musculoskeletal system: clinical criteria and grading system.</w:t>
      </w:r>
      <w:r>
        <w:t xml:space="preserve"> </w:t>
      </w:r>
      <w:r>
        <w:t xml:space="preserve">Pain 2021;162(11):2629-2634.</w:t>
      </w:r>
      <w:r>
        <w:t xml:space="preserve"> </w:t>
      </w:r>
      <w:hyperlink r:id="rId100">
        <w:r>
          <w:rPr>
            <w:rStyle w:val="Hyperlink"/>
          </w:rPr>
          <w:t xml:space="preserve">PMID 33974577</w:t>
        </w:r>
      </w:hyperlink>
    </w:p>
    <w:p>
      <w:pPr>
        <w:pStyle w:val="Compact"/>
        <w:numPr>
          <w:ilvl w:val="0"/>
          <w:numId w:val="1038"/>
        </w:numPr>
      </w:pPr>
      <w:r>
        <w:t xml:space="preserve">Chalmers JA, et al. </w:t>
      </w:r>
      <w:r>
        <w:rPr>
          <w:i/>
          <w:iCs/>
        </w:rPr>
        <w:t xml:space="preserve">Anxiety disorders are associated with reduced heart rate variability: a meta-analysis.</w:t>
      </w:r>
      <w:r>
        <w:t xml:space="preserve"> </w:t>
      </w:r>
      <w:r>
        <w:t xml:space="preserve">Front Psychiatry 2014;5:80.</w:t>
      </w:r>
      <w:r>
        <w:t xml:space="preserve"> </w:t>
      </w:r>
      <w:hyperlink r:id="rId101">
        <w:r>
          <w:rPr>
            <w:rStyle w:val="Hyperlink"/>
          </w:rPr>
          <w:t xml:space="preserve">PMID 25071612</w:t>
        </w:r>
      </w:hyperlink>
    </w:p>
    <w:p>
      <w:pPr>
        <w:pStyle w:val="Compact"/>
        <w:numPr>
          <w:ilvl w:val="0"/>
          <w:numId w:val="1038"/>
        </w:numPr>
      </w:pPr>
      <w:r>
        <w:t xml:space="preserve">Hansen L, et al. </w:t>
      </w:r>
      <w:r>
        <w:rPr>
          <w:i/>
          <w:iCs/>
        </w:rPr>
        <w:t xml:space="preserve">Effects of mobilization or manipulation of the thoracic spine on autonomic nervous system markers.</w:t>
      </w:r>
      <w:r>
        <w:t xml:space="preserve"> </w:t>
      </w:r>
      <w:r>
        <w:t xml:space="preserve">J Man Manip Ther 2025;33(6):466-489.</w:t>
      </w:r>
      <w:r>
        <w:t xml:space="preserve"> </w:t>
      </w:r>
      <w:hyperlink r:id="rId102">
        <w:r>
          <w:rPr>
            <w:rStyle w:val="Hyperlink"/>
          </w:rPr>
          <w:t xml:space="preserve">PMID 40232939</w:t>
        </w:r>
      </w:hyperlink>
    </w:p>
    <w:p>
      <w:pPr>
        <w:pStyle w:val="Compact"/>
        <w:numPr>
          <w:ilvl w:val="0"/>
          <w:numId w:val="1038"/>
        </w:numPr>
      </w:pPr>
      <w:r>
        <w:t xml:space="preserve">Ruffini N, et al. </w:t>
      </w:r>
      <w:r>
        <w:rPr>
          <w:i/>
          <w:iCs/>
        </w:rPr>
        <w:t xml:space="preserve">Variations of high frequency parameter of heart rate variability following osteopathic manipulative treatment in healthy subjects compared to control group and sham therapy: randomized controlled trial.</w:t>
      </w:r>
      <w:r>
        <w:t xml:space="preserve"> </w:t>
      </w:r>
      <w:r>
        <w:t xml:space="preserve">Front Neurosci 2015;9:272.</w:t>
      </w:r>
      <w:r>
        <w:t xml:space="preserve"> </w:t>
      </w:r>
      <w:hyperlink r:id="rId103">
        <w:r>
          <w:rPr>
            <w:rStyle w:val="Hyperlink"/>
          </w:rPr>
          <w:t xml:space="preserve">PMID 26300719</w:t>
        </w:r>
      </w:hyperlink>
    </w:p>
    <w:p>
      <w:pPr>
        <w:pStyle w:val="Compact"/>
        <w:numPr>
          <w:ilvl w:val="0"/>
          <w:numId w:val="1038"/>
        </w:numPr>
      </w:pPr>
      <w:r>
        <w:t xml:space="preserve">Fond G, et al. </w:t>
      </w:r>
      <w:r>
        <w:rPr>
          <w:i/>
          <w:iCs/>
        </w:rPr>
        <w:t xml:space="preserve">Anxiety and depression comorbidities in irritable bowel syndrome (IBS).</w:t>
      </w:r>
      <w:r>
        <w:t xml:space="preserve"> </w:t>
      </w:r>
      <w:r>
        <w:t xml:space="preserve">Eur Arch Psychiatry Clin Neurosci 2014;264(8):651-60.</w:t>
      </w:r>
      <w:r>
        <w:t xml:space="preserve"> </w:t>
      </w:r>
      <w:hyperlink r:id="rId104">
        <w:r>
          <w:rPr>
            <w:rStyle w:val="Hyperlink"/>
          </w:rPr>
          <w:t xml:space="preserve">PMID 24705634</w:t>
        </w:r>
      </w:hyperlink>
    </w:p>
    <w:p>
      <w:pPr>
        <w:pStyle w:val="Compact"/>
        <w:numPr>
          <w:ilvl w:val="0"/>
          <w:numId w:val="1038"/>
        </w:numPr>
      </w:pPr>
      <w:r>
        <w:t xml:space="preserve">Simon NM, et al. </w:t>
      </w:r>
      <w:r>
        <w:rPr>
          <w:i/>
          <w:iCs/>
        </w:rPr>
        <w:t xml:space="preserve">Efficacy of yoga vs cognitive behavioral therapy vs stress education for the treatment of generalized anxiety disorder.</w:t>
      </w:r>
      <w:r>
        <w:t xml:space="preserve"> </w:t>
      </w:r>
      <w:r>
        <w:t xml:space="preserve">JAMA Psychiatry 2021;78(1):13-20.</w:t>
      </w:r>
      <w:r>
        <w:t xml:space="preserve"> </w:t>
      </w:r>
      <w:hyperlink r:id="rId105">
        <w:r>
          <w:rPr>
            <w:rStyle w:val="Hyperlink"/>
          </w:rPr>
          <w:t xml:space="preserve">PMID 32805013</w:t>
        </w:r>
      </w:hyperlink>
    </w:p>
    <w:p>
      <w:pPr>
        <w:pStyle w:val="Compact"/>
        <w:numPr>
          <w:ilvl w:val="0"/>
          <w:numId w:val="1038"/>
        </w:numPr>
      </w:pPr>
      <w:r>
        <w:t xml:space="preserve">Lee S, et al. </w:t>
      </w:r>
      <w:r>
        <w:rPr>
          <w:i/>
          <w:iCs/>
        </w:rPr>
        <w:t xml:space="preserve">Digital cognitive behavioural therapy for insomnia and its effects on anxiety and depression: a meta-analysis.</w:t>
      </w:r>
      <w:r>
        <w:t xml:space="preserve"> </w:t>
      </w:r>
      <w:r>
        <w:t xml:space="preserve">npj Digit Med 2023;6:52.</w:t>
      </w:r>
      <w:r>
        <w:t xml:space="preserve"> </w:t>
      </w:r>
      <w:hyperlink r:id="rId106">
        <w:r>
          <w:rPr>
            <w:rStyle w:val="Hyperlink"/>
          </w:rPr>
          <w:t xml:space="preserve">PMID 36966184</w:t>
        </w:r>
      </w:hyperlink>
    </w:p>
    <w:p>
      <w:pPr>
        <w:pStyle w:val="Compact"/>
        <w:numPr>
          <w:ilvl w:val="0"/>
          <w:numId w:val="1038"/>
        </w:numPr>
      </w:pPr>
      <w:r>
        <w:t xml:space="preserve">Garbarino S, et al. </w:t>
      </w:r>
      <w:r>
        <w:rPr>
          <w:i/>
          <w:iCs/>
        </w:rPr>
        <w:t xml:space="preserve">Association of anxiety and depression in obstructive sleep apnea patients: a systematic review and meta-analysis.</w:t>
      </w:r>
      <w:r>
        <w:t xml:space="preserve"> </w:t>
      </w:r>
      <w:r>
        <w:t xml:space="preserve">Behav Sleep Med 2020;18(1):35-57.</w:t>
      </w:r>
      <w:r>
        <w:t xml:space="preserve"> </w:t>
      </w:r>
      <w:hyperlink r:id="rId107">
        <w:r>
          <w:rPr>
            <w:rStyle w:val="Hyperlink"/>
          </w:rPr>
          <w:t xml:space="preserve">PMID 30453780</w:t>
        </w:r>
      </w:hyperlink>
    </w:p>
    <w:p>
      <w:pPr>
        <w:pStyle w:val="Compact"/>
        <w:numPr>
          <w:ilvl w:val="0"/>
          <w:numId w:val="1038"/>
        </w:numPr>
      </w:pPr>
      <w:r>
        <w:t xml:space="preserve">Stubbs B, et al. </w:t>
      </w:r>
      <w:r>
        <w:rPr>
          <w:i/>
          <w:iCs/>
        </w:rPr>
        <w:t xml:space="preserve">An examination of the anxiolytic effects of exercise for people with anxiety and stress-related disorders: a meta-analysis.</w:t>
      </w:r>
      <w:r>
        <w:t xml:space="preserve"> </w:t>
      </w:r>
      <w:r>
        <w:t xml:space="preserve">Psychiatry Res 2017;249:102-108.</w:t>
      </w:r>
      <w:r>
        <w:t xml:space="preserve"> </w:t>
      </w:r>
      <w:hyperlink r:id="rId108">
        <w:r>
          <w:rPr>
            <w:rStyle w:val="Hyperlink"/>
          </w:rPr>
          <w:t xml:space="preserve">PMID 28088704</w:t>
        </w:r>
      </w:hyperlink>
    </w:p>
    <w:p>
      <w:pPr>
        <w:pStyle w:val="Compact"/>
        <w:numPr>
          <w:ilvl w:val="0"/>
          <w:numId w:val="1038"/>
        </w:numPr>
      </w:pPr>
      <w:r>
        <w:t xml:space="preserve">Taccolini Manzoni AC, et al. </w:t>
      </w:r>
      <w:r>
        <w:rPr>
          <w:i/>
          <w:iCs/>
        </w:rPr>
        <w:t xml:space="preserve">The role of the therapeutic alliance on pain relief in musculoskeletal rehabilitation.</w:t>
      </w:r>
      <w:r>
        <w:t xml:space="preserve"> </w:t>
      </w:r>
      <w:r>
        <w:t xml:space="preserve">Physiother Theory Pract 2018;34(12):901-915.</w:t>
      </w:r>
      <w:r>
        <w:t xml:space="preserve"> </w:t>
      </w:r>
      <w:hyperlink r:id="rId109">
        <w:r>
          <w:rPr>
            <w:rStyle w:val="Hyperlink"/>
          </w:rPr>
          <w:t xml:space="preserve">PMID 29400593</w:t>
        </w:r>
      </w:hyperlink>
    </w:p>
    <w:p>
      <w:pPr>
        <w:pStyle w:val="Compact"/>
        <w:numPr>
          <w:ilvl w:val="0"/>
          <w:numId w:val="1038"/>
        </w:numPr>
      </w:pPr>
      <w:r>
        <w:t xml:space="preserve">Ezzatvar Y, et al. </w:t>
      </w:r>
      <w:r>
        <w:rPr>
          <w:i/>
          <w:iCs/>
        </w:rPr>
        <w:t xml:space="preserve">Which portion of physiotherapy treatments’ effect is not attributable to the specific effects in people with musculoskeletal pain? A meta-analysis of randomized placebo-controlled trials.</w:t>
      </w:r>
      <w:r>
        <w:t xml:space="preserve"> </w:t>
      </w:r>
      <w:r>
        <w:t xml:space="preserve">J Orthop Sports Phys Ther 2024;54(6):391-399.</w:t>
      </w:r>
      <w:r>
        <w:t xml:space="preserve"> </w:t>
      </w:r>
      <w:hyperlink r:id="rId110">
        <w:r>
          <w:rPr>
            <w:rStyle w:val="Hyperlink"/>
          </w:rPr>
          <w:t xml:space="preserve">PMID 38602164</w:t>
        </w:r>
      </w:hyperlink>
    </w:p>
    <w:p>
      <w:pPr>
        <w:pStyle w:val="Compact"/>
        <w:numPr>
          <w:ilvl w:val="0"/>
          <w:numId w:val="1038"/>
        </w:numPr>
      </w:pPr>
      <w:r>
        <w:t xml:space="preserve">Debouche S, et al. </w:t>
      </w:r>
      <w:r>
        <w:rPr>
          <w:i/>
          <w:iCs/>
        </w:rPr>
        <w:t xml:space="preserve">Reliability and reproducibility of chest wall expansion measurement in young healthy adults.</w:t>
      </w:r>
      <w:r>
        <w:t xml:space="preserve"> </w:t>
      </w:r>
      <w:r>
        <w:t xml:space="preserve">J Manipulative Physiol Ther 2016;39(6):443-9.</w:t>
      </w:r>
      <w:r>
        <w:t xml:space="preserve"> </w:t>
      </w:r>
      <w:hyperlink r:id="rId111">
        <w:r>
          <w:rPr>
            <w:rStyle w:val="Hyperlink"/>
          </w:rPr>
          <w:t xml:space="preserve">PMID 27346860</w:t>
        </w:r>
      </w:hyperlink>
    </w:p>
    <w:p>
      <w:pPr>
        <w:pStyle w:val="Compact"/>
        <w:numPr>
          <w:ilvl w:val="0"/>
          <w:numId w:val="1038"/>
        </w:numPr>
      </w:pPr>
      <w:r>
        <w:t xml:space="preserve">Hall T, et al. </w:t>
      </w:r>
      <w:r>
        <w:rPr>
          <w:i/>
          <w:iCs/>
        </w:rPr>
        <w:t xml:space="preserve">Long-term stability and minimal detectable change of the cervical flexion-rotation test.</w:t>
      </w:r>
      <w:r>
        <w:t xml:space="preserve"> </w:t>
      </w:r>
      <w:r>
        <w:t xml:space="preserve">J Orthop Sports Phys Ther 2010;40(4):225-9.</w:t>
      </w:r>
      <w:r>
        <w:t xml:space="preserve"> </w:t>
      </w:r>
      <w:hyperlink r:id="rId112">
        <w:r>
          <w:rPr>
            <w:rStyle w:val="Hyperlink"/>
          </w:rPr>
          <w:t xml:space="preserve">PMID 20357415</w:t>
        </w:r>
      </w:hyperlink>
    </w:p>
    <w:p>
      <w:pPr>
        <w:pStyle w:val="Compact"/>
        <w:numPr>
          <w:ilvl w:val="0"/>
          <w:numId w:val="1038"/>
        </w:numPr>
      </w:pPr>
      <w:r>
        <w:t xml:space="preserve">Walton DM, et al. </w:t>
      </w:r>
      <w:r>
        <w:rPr>
          <w:i/>
          <w:iCs/>
        </w:rPr>
        <w:t xml:space="preserve">Reliability, standard error, and minimum detectable change of clinical pressure pain threshold testing.</w:t>
      </w:r>
      <w:r>
        <w:t xml:space="preserve"> </w:t>
      </w:r>
      <w:r>
        <w:t xml:space="preserve">J Orthop Sports Phys Ther 2011;41(9):644-50.</w:t>
      </w:r>
      <w:r>
        <w:t xml:space="preserve"> </w:t>
      </w:r>
      <w:hyperlink r:id="rId113">
        <w:r>
          <w:rPr>
            <w:rStyle w:val="Hyperlink"/>
          </w:rPr>
          <w:t xml:space="preserve">PMID 21885906</w:t>
        </w:r>
      </w:hyperlink>
    </w:p>
    <w:p>
      <w:pPr>
        <w:pStyle w:val="Compact"/>
        <w:numPr>
          <w:ilvl w:val="0"/>
          <w:numId w:val="1038"/>
        </w:numPr>
      </w:pPr>
      <w:r>
        <w:t xml:space="preserve">Daw W, et al. </w:t>
      </w:r>
      <w:r>
        <w:rPr>
          <w:i/>
          <w:iCs/>
        </w:rPr>
        <w:t xml:space="preserve">Poor inter-observer agreement in the measurement of respiratory rate in children.</w:t>
      </w:r>
      <w:r>
        <w:t xml:space="preserve"> </w:t>
      </w:r>
      <w:r>
        <w:t xml:space="preserve">BMJ Paediatr Open 2017;1(1):e000173.</w:t>
      </w:r>
      <w:r>
        <w:t xml:space="preserve"> </w:t>
      </w:r>
      <w:hyperlink r:id="rId114">
        <w:r>
          <w:rPr>
            <w:rStyle w:val="Hyperlink"/>
          </w:rPr>
          <w:t xml:space="preserve">PMID 29637169</w:t>
        </w:r>
      </w:hyperlink>
    </w:p>
    <w:p>
      <w:pPr>
        <w:pStyle w:val="Compact"/>
        <w:numPr>
          <w:ilvl w:val="0"/>
          <w:numId w:val="1038"/>
        </w:numPr>
      </w:pPr>
      <w:r>
        <w:t xml:space="preserve">Toussaint A, et al. </w:t>
      </w:r>
      <w:r>
        <w:rPr>
          <w:i/>
          <w:iCs/>
        </w:rPr>
        <w:t xml:space="preserve">Sensitivity to change and minimal clinically important difference of the GAD-7.</w:t>
      </w:r>
      <w:r>
        <w:t xml:space="preserve"> </w:t>
      </w:r>
      <w:r>
        <w:t xml:space="preserve">J Affect Disord 2020;265:395-401.</w:t>
      </w:r>
      <w:r>
        <w:t xml:space="preserve"> </w:t>
      </w:r>
      <w:hyperlink r:id="rId115">
        <w:r>
          <w:rPr>
            <w:rStyle w:val="Hyperlink"/>
          </w:rPr>
          <w:t xml:space="preserve">PMID 32090765</w:t>
        </w:r>
      </w:hyperlink>
    </w:p>
    <w:p>
      <w:pPr>
        <w:pStyle w:val="Compact"/>
        <w:numPr>
          <w:ilvl w:val="0"/>
          <w:numId w:val="1038"/>
        </w:numPr>
      </w:pPr>
      <w:r>
        <w:t xml:space="preserve">Rushton A, et al. </w:t>
      </w:r>
      <w:r>
        <w:rPr>
          <w:i/>
          <w:iCs/>
        </w:rPr>
        <w:t xml:space="preserve">International IFOMPT Cervical Framework: examination of the cervical region prior to musculoskeletal intervention.</w:t>
      </w:r>
      <w:r>
        <w:t xml:space="preserve"> </w:t>
      </w:r>
      <w:r>
        <w:t xml:space="preserve">J Orthop Sports Phys Ther 2023;53(1):7-22.</w:t>
      </w:r>
      <w:r>
        <w:t xml:space="preserve"> </w:t>
      </w:r>
      <w:hyperlink r:id="rId116">
        <w:r>
          <w:rPr>
            <w:rStyle w:val="Hyperlink"/>
          </w:rPr>
          <w:t xml:space="preserve">PMID 36099171</w:t>
        </w:r>
      </w:hyperlink>
    </w:p>
    <w:p>
      <w:pPr>
        <w:pStyle w:val="Compact"/>
        <w:numPr>
          <w:ilvl w:val="0"/>
          <w:numId w:val="1038"/>
        </w:numPr>
      </w:pPr>
      <w:r>
        <w:t xml:space="preserve">Fleet RP, et al. </w:t>
      </w:r>
      <w:r>
        <w:rPr>
          <w:i/>
          <w:iCs/>
        </w:rPr>
        <w:t xml:space="preserve">Panic disorder in emergency department chest pain patients: prevalence, comorbidity, suicidal ideation, and physician recognition.</w:t>
      </w:r>
      <w:r>
        <w:t xml:space="preserve"> </w:t>
      </w:r>
      <w:r>
        <w:t xml:space="preserve">Am J Med 1996;101(4):371-80.</w:t>
      </w:r>
      <w:r>
        <w:t xml:space="preserve"> </w:t>
      </w:r>
      <w:hyperlink r:id="rId117">
        <w:r>
          <w:rPr>
            <w:rStyle w:val="Hyperlink"/>
          </w:rPr>
          <w:t xml:space="preserve">PMID 8873507</w:t>
        </w:r>
      </w:hyperlink>
    </w:p>
    <w:p>
      <w:pPr>
        <w:pStyle w:val="Compact"/>
        <w:numPr>
          <w:ilvl w:val="0"/>
          <w:numId w:val="1038"/>
        </w:numPr>
      </w:pPr>
      <w:r>
        <w:t xml:space="preserve">Fava GA, et al. </w:t>
      </w:r>
      <w:r>
        <w:rPr>
          <w:i/>
          <w:iCs/>
        </w:rPr>
        <w:t xml:space="preserve">Withdrawal symptoms after selective serotonin reuptake inhibitor discontinuation: a systematic review.</w:t>
      </w:r>
      <w:r>
        <w:t xml:space="preserve"> </w:t>
      </w:r>
      <w:r>
        <w:t xml:space="preserve">Psychother Psychosom 2015;84(2):72-81.</w:t>
      </w:r>
      <w:r>
        <w:t xml:space="preserve"> </w:t>
      </w:r>
      <w:hyperlink r:id="rId118">
        <w:r>
          <w:rPr>
            <w:rStyle w:val="Hyperlink"/>
          </w:rPr>
          <w:t xml:space="preserve">PMID 25721705</w:t>
        </w:r>
      </w:hyperlink>
    </w:p>
    <w:p>
      <w:pPr>
        <w:pStyle w:val="Compact"/>
        <w:numPr>
          <w:ilvl w:val="0"/>
          <w:numId w:val="1038"/>
        </w:numPr>
      </w:pPr>
      <w:r>
        <w:t xml:space="preserve">Sherman KJ, et al. </w:t>
      </w:r>
      <w:r>
        <w:rPr>
          <w:i/>
          <w:iCs/>
        </w:rPr>
        <w:t xml:space="preserve">Effectiveness of therapeutic massage for generalized anxiety disorder: a randomized controlled trial.</w:t>
      </w:r>
      <w:r>
        <w:t xml:space="preserve"> </w:t>
      </w:r>
      <w:r>
        <w:t xml:space="preserve">Depress Anxiety 2010;27(5):441-50.</w:t>
      </w:r>
      <w:r>
        <w:t xml:space="preserve"> </w:t>
      </w:r>
      <w:hyperlink r:id="rId119">
        <w:r>
          <w:rPr>
            <w:rStyle w:val="Hyperlink"/>
          </w:rPr>
          <w:t xml:space="preserve">PMID 20186971</w:t>
        </w:r>
      </w:hyperlink>
    </w:p>
    <w:p>
      <w:pPr>
        <w:pStyle w:val="Compact"/>
        <w:numPr>
          <w:ilvl w:val="0"/>
          <w:numId w:val="1038"/>
        </w:numPr>
      </w:pPr>
      <w:r>
        <w:t xml:space="preserve">Laborde S, et al. </w:t>
      </w:r>
      <w:r>
        <w:rPr>
          <w:i/>
          <w:iCs/>
        </w:rPr>
        <w:t xml:space="preserve">Effects of voluntary slow breathing on heart rate and heart rate variability.</w:t>
      </w:r>
      <w:r>
        <w:t xml:space="preserve"> </w:t>
      </w:r>
      <w:r>
        <w:t xml:space="preserve">Neurosci Biobehav Rev 2022;138:104711.</w:t>
      </w:r>
      <w:r>
        <w:t xml:space="preserve"> </w:t>
      </w:r>
      <w:hyperlink r:id="rId120">
        <w:r>
          <w:rPr>
            <w:rStyle w:val="Hyperlink"/>
          </w:rPr>
          <w:t xml:space="preserve">PMID 35623448</w:t>
        </w:r>
      </w:hyperlink>
    </w:p>
    <w:p>
      <w:pPr>
        <w:pStyle w:val="Compact"/>
        <w:numPr>
          <w:ilvl w:val="0"/>
          <w:numId w:val="1038"/>
        </w:numPr>
      </w:pPr>
      <w:r>
        <w:t xml:space="preserve">Grossman P, Taylor EW.</w:t>
      </w:r>
      <w:r>
        <w:t xml:space="preserve"> </w:t>
      </w:r>
      <w:r>
        <w:rPr>
          <w:i/>
          <w:iCs/>
        </w:rPr>
        <w:t xml:space="preserve">Toward understanding respiratory sinus arrhythmia: relations to cardiac vagal tone.</w:t>
      </w:r>
      <w:r>
        <w:t xml:space="preserve"> </w:t>
      </w:r>
      <w:r>
        <w:t xml:space="preserve">Biol Psychol 2007;74(2):263-85.</w:t>
      </w:r>
      <w:r>
        <w:t xml:space="preserve"> </w:t>
      </w:r>
      <w:hyperlink r:id="rId121">
        <w:r>
          <w:rPr>
            <w:rStyle w:val="Hyperlink"/>
          </w:rPr>
          <w:t xml:space="preserve">PMID 17081672</w:t>
        </w:r>
      </w:hyperlink>
    </w:p>
    <w:p>
      <w:pPr>
        <w:pStyle w:val="Compact"/>
        <w:numPr>
          <w:ilvl w:val="0"/>
          <w:numId w:val="1038"/>
        </w:numPr>
      </w:pPr>
      <w:r>
        <w:t xml:space="preserve">Löken LS, et al. </w:t>
      </w:r>
      <w:r>
        <w:rPr>
          <w:i/>
          <w:iCs/>
        </w:rPr>
        <w:t xml:space="preserve">Coding of pleasant touch by unmyelinated afferents in humans.</w:t>
      </w:r>
      <w:r>
        <w:t xml:space="preserve"> </w:t>
      </w:r>
      <w:r>
        <w:t xml:space="preserve">Nat Neurosci 2009;12(5):547-8.</w:t>
      </w:r>
      <w:r>
        <w:t xml:space="preserve"> </w:t>
      </w:r>
      <w:hyperlink r:id="rId122">
        <w:r>
          <w:rPr>
            <w:rStyle w:val="Hyperlink"/>
          </w:rPr>
          <w:t xml:space="preserve">PMID 19363489</w:t>
        </w:r>
      </w:hyperlink>
    </w:p>
    <w:p>
      <w:pPr>
        <w:pStyle w:val="Compact"/>
        <w:numPr>
          <w:ilvl w:val="0"/>
          <w:numId w:val="1038"/>
        </w:numPr>
      </w:pPr>
      <w:r>
        <w:t xml:space="preserve">Watkins RH, et al. </w:t>
      </w:r>
      <w:r>
        <w:rPr>
          <w:i/>
          <w:iCs/>
        </w:rPr>
        <w:t xml:space="preserve">Optimal delineation of single C-tactile and C-nociceptive afferents in humans.</w:t>
      </w:r>
      <w:r>
        <w:t xml:space="preserve"> </w:t>
      </w:r>
      <w:r>
        <w:t xml:space="preserve">J Neurophysiol 2021;125(1):232-244.</w:t>
      </w:r>
      <w:r>
        <w:t xml:space="preserve"> </w:t>
      </w:r>
      <w:hyperlink r:id="rId123">
        <w:r>
          <w:rPr>
            <w:rStyle w:val="Hyperlink"/>
          </w:rPr>
          <w:t xml:space="preserve">PMID 33296618</w:t>
        </w:r>
      </w:hyperlink>
    </w:p>
    <w:p>
      <w:pPr>
        <w:pStyle w:val="Compact"/>
        <w:numPr>
          <w:ilvl w:val="0"/>
          <w:numId w:val="1038"/>
        </w:numPr>
      </w:pPr>
      <w:r>
        <w:t xml:space="preserve">Schmitz A, Grillon C.</w:t>
      </w:r>
      <w:r>
        <w:t xml:space="preserve"> </w:t>
      </w:r>
      <w:r>
        <w:rPr>
          <w:i/>
          <w:iCs/>
        </w:rPr>
        <w:t xml:space="preserve">Assessing fear and anxiety in humans using the threat of predictable and unpredictable aversive events.</w:t>
      </w:r>
      <w:r>
        <w:t xml:space="preserve"> </w:t>
      </w:r>
      <w:r>
        <w:t xml:space="preserve">Nat Protoc 2012;7(3):527-32.</w:t>
      </w:r>
      <w:r>
        <w:t xml:space="preserve"> </w:t>
      </w:r>
      <w:hyperlink r:id="rId124">
        <w:r>
          <w:rPr>
            <w:rStyle w:val="Hyperlink"/>
          </w:rPr>
          <w:t xml:space="preserve">PMID 22362158</w:t>
        </w:r>
      </w:hyperlink>
    </w:p>
    <w:p>
      <w:pPr>
        <w:pStyle w:val="Compact"/>
        <w:numPr>
          <w:ilvl w:val="0"/>
          <w:numId w:val="1038"/>
        </w:numPr>
      </w:pPr>
      <w:r>
        <w:t xml:space="preserve">Benke C, et al. </w:t>
      </w:r>
      <w:r>
        <w:rPr>
          <w:i/>
          <w:iCs/>
        </w:rPr>
        <w:t xml:space="preserve">Fear conditioning with predictable and unpredictable threat of suffocation.</w:t>
      </w:r>
      <w:r>
        <w:t xml:space="preserve"> </w:t>
      </w:r>
      <w:r>
        <w:t xml:space="preserve">Int J Psychophysiol 2018;124:33-42.</w:t>
      </w:r>
      <w:r>
        <w:t xml:space="preserve"> </w:t>
      </w:r>
      <w:hyperlink r:id="rId125">
        <w:r>
          <w:rPr>
            <w:rStyle w:val="Hyperlink"/>
          </w:rPr>
          <w:t xml:space="preserve">PMID 29330006</w:t>
        </w:r>
      </w:hyperlink>
    </w:p>
    <w:p>
      <w:pPr>
        <w:pStyle w:val="Compact"/>
        <w:numPr>
          <w:ilvl w:val="0"/>
          <w:numId w:val="1038"/>
        </w:numPr>
      </w:pPr>
      <w:r>
        <w:t xml:space="preserve">Mancini D, et al. </w:t>
      </w:r>
      <w:r>
        <w:rPr>
          <w:i/>
          <w:iCs/>
        </w:rPr>
        <w:t xml:space="preserve">Ultrasound evaluation of diaphragmatic mobility and contractility after osteopathic manipulative techniques in healthy volunteers: a prospective, randomized, double-blinded clinical trial.</w:t>
      </w:r>
      <w:r>
        <w:t xml:space="preserve"> </w:t>
      </w:r>
      <w:r>
        <w:t xml:space="preserve">J Manipulative Physiol Ther 2019;42(4):47-54.</w:t>
      </w:r>
      <w:r>
        <w:t xml:space="preserve"> </w:t>
      </w:r>
      <w:hyperlink r:id="rId126">
        <w:r>
          <w:rPr>
            <w:rStyle w:val="Hyperlink"/>
          </w:rPr>
          <w:t xml:space="preserve">PMID 30955907</w:t>
        </w:r>
      </w:hyperlink>
    </w:p>
    <w:p>
      <w:pPr>
        <w:pStyle w:val="Compact"/>
        <w:numPr>
          <w:ilvl w:val="0"/>
          <w:numId w:val="1038"/>
        </w:numPr>
      </w:pPr>
      <w:r>
        <w:t xml:space="preserve">Vicenzino B, et al. </w:t>
      </w:r>
      <w:r>
        <w:rPr>
          <w:i/>
          <w:iCs/>
        </w:rPr>
        <w:t xml:space="preserve">An investigation of the interrelationship between manipulative therapy-induced hypoalgesia and sympathoexcitation.</w:t>
      </w:r>
      <w:r>
        <w:t xml:space="preserve"> </w:t>
      </w:r>
      <w:r>
        <w:t xml:space="preserve">J Manipulative Physiol Ther 1998;21(7):448-53.</w:t>
      </w:r>
      <w:r>
        <w:t xml:space="preserve"> </w:t>
      </w:r>
      <w:hyperlink r:id="rId127">
        <w:r>
          <w:rPr>
            <w:rStyle w:val="Hyperlink"/>
          </w:rPr>
          <w:t xml:space="preserve">PMID 9777544</w:t>
        </w:r>
      </w:hyperlink>
    </w:p>
    <w:p>
      <w:pPr>
        <w:pStyle w:val="Compact"/>
        <w:numPr>
          <w:ilvl w:val="0"/>
          <w:numId w:val="1038"/>
        </w:numPr>
      </w:pPr>
      <w:r>
        <w:t xml:space="preserve">Heneghan NR, et al. </w:t>
      </w:r>
      <w:r>
        <w:rPr>
          <w:i/>
          <w:iCs/>
        </w:rPr>
        <w:t xml:space="preserve">Thoracic adverse events following spinal manipulative therapy: a systematic review.</w:t>
      </w:r>
      <w:r>
        <w:t xml:space="preserve"> </w:t>
      </w:r>
      <w:r>
        <w:t xml:space="preserve">J Man Manip Ther 2020;28(5):275-286.</w:t>
      </w:r>
      <w:r>
        <w:t xml:space="preserve"> </w:t>
      </w:r>
      <w:hyperlink r:id="rId128">
        <w:r>
          <w:rPr>
            <w:rStyle w:val="Hyperlink"/>
          </w:rPr>
          <w:t xml:space="preserve">PMID 32148185</w:t>
        </w:r>
      </w:hyperlink>
    </w:p>
    <w:p>
      <w:pPr>
        <w:pStyle w:val="Compact"/>
        <w:numPr>
          <w:ilvl w:val="0"/>
          <w:numId w:val="1038"/>
        </w:numPr>
      </w:pPr>
      <w:r>
        <w:t xml:space="preserve">Chu EC, et al. </w:t>
      </w:r>
      <w:r>
        <w:rPr>
          <w:i/>
          <w:iCs/>
        </w:rPr>
        <w:t xml:space="preserve">A retrospective analysis of the incidence of severe adverse events among recipients of chiropractic spinal manipulative therapy.</w:t>
      </w:r>
      <w:r>
        <w:t xml:space="preserve"> </w:t>
      </w:r>
      <w:r>
        <w:t xml:space="preserve">Sci Rep 2023;13(1):1254.</w:t>
      </w:r>
      <w:r>
        <w:t xml:space="preserve"> </w:t>
      </w:r>
      <w:hyperlink r:id="rId129">
        <w:r>
          <w:rPr>
            <w:rStyle w:val="Hyperlink"/>
          </w:rPr>
          <w:t xml:space="preserve">PMID 36690712</w:t>
        </w:r>
      </w:hyperlink>
    </w:p>
    <w:p>
      <w:pPr>
        <w:pStyle w:val="Compact"/>
        <w:numPr>
          <w:ilvl w:val="0"/>
          <w:numId w:val="1038"/>
        </w:numPr>
      </w:pPr>
      <w:r>
        <w:t xml:space="preserve">Fincham GW, et al. </w:t>
      </w:r>
      <w:r>
        <w:rPr>
          <w:i/>
          <w:iCs/>
        </w:rPr>
        <w:t xml:space="preserve">Effect of breathwork on stress and mental health: a meta-analysis of randomised-controlled trials.</w:t>
      </w:r>
      <w:r>
        <w:t xml:space="preserve"> </w:t>
      </w:r>
      <w:r>
        <w:t xml:space="preserve">Sci Rep 2023;13(1):432.</w:t>
      </w:r>
      <w:r>
        <w:t xml:space="preserve"> </w:t>
      </w:r>
      <w:hyperlink r:id="rId130">
        <w:r>
          <w:rPr>
            <w:rStyle w:val="Hyperlink"/>
          </w:rPr>
          <w:t xml:space="preserve">PMID 36624160</w:t>
        </w:r>
      </w:hyperlink>
    </w:p>
    <w:p>
      <w:pPr>
        <w:pStyle w:val="Compact"/>
        <w:numPr>
          <w:ilvl w:val="0"/>
          <w:numId w:val="1038"/>
        </w:numPr>
      </w:pPr>
      <w:r>
        <w:t xml:space="preserve">Meuret AE, et al. </w:t>
      </w:r>
      <w:r>
        <w:rPr>
          <w:i/>
          <w:iCs/>
        </w:rPr>
        <w:t xml:space="preserve">Feedback of end-tidal pCO2 as a therapeutic approach for panic disorder.</w:t>
      </w:r>
      <w:r>
        <w:t xml:space="preserve"> </w:t>
      </w:r>
      <w:r>
        <w:t xml:space="preserve">J Psychiatr Res 2008;42(7):560-8.</w:t>
      </w:r>
      <w:r>
        <w:t xml:space="preserve"> </w:t>
      </w:r>
      <w:hyperlink r:id="rId131">
        <w:r>
          <w:rPr>
            <w:rStyle w:val="Hyperlink"/>
          </w:rPr>
          <w:t xml:space="preserve">PMID 17681544</w:t>
        </w:r>
      </w:hyperlink>
    </w:p>
    <w:p>
      <w:pPr>
        <w:pStyle w:val="Compact"/>
        <w:numPr>
          <w:ilvl w:val="0"/>
          <w:numId w:val="1038"/>
        </w:numPr>
      </w:pPr>
      <w:r>
        <w:t xml:space="preserve">Manzoni GM, et al. </w:t>
      </w:r>
      <w:r>
        <w:rPr>
          <w:i/>
          <w:iCs/>
        </w:rPr>
        <w:t xml:space="preserve">Relaxation training for anxiety: a ten-years systematic review with meta-analysis.</w:t>
      </w:r>
      <w:r>
        <w:t xml:space="preserve"> </w:t>
      </w:r>
      <w:r>
        <w:t xml:space="preserve">BMC Psychiatry 2008;8:41.</w:t>
      </w:r>
      <w:r>
        <w:t xml:space="preserve"> </w:t>
      </w:r>
      <w:hyperlink r:id="rId132">
        <w:r>
          <w:rPr>
            <w:rStyle w:val="Hyperlink"/>
          </w:rPr>
          <w:t xml:space="preserve">PMID 18518981</w:t>
        </w:r>
      </w:hyperlink>
    </w:p>
    <w:p>
      <w:pPr>
        <w:pStyle w:val="Compact"/>
        <w:numPr>
          <w:ilvl w:val="0"/>
          <w:numId w:val="1038"/>
        </w:numPr>
      </w:pPr>
      <w:r>
        <w:t xml:space="preserve">Pompoli A, et al. </w:t>
      </w:r>
      <w:r>
        <w:rPr>
          <w:i/>
          <w:iCs/>
        </w:rPr>
        <w:t xml:space="preserve">Dismantling cognitive-behaviour therapy for panic disorder: a systematic review and component network meta-analysis.</w:t>
      </w:r>
      <w:r>
        <w:t xml:space="preserve"> </w:t>
      </w:r>
      <w:r>
        <w:t xml:space="preserve">Psychol Med 2018;48(12):1945-1953.</w:t>
      </w:r>
      <w:r>
        <w:t xml:space="preserve"> </w:t>
      </w:r>
      <w:hyperlink r:id="rId133">
        <w:r>
          <w:rPr>
            <w:rStyle w:val="Hyperlink"/>
          </w:rPr>
          <w:t xml:space="preserve">PMID 29368665</w:t>
        </w:r>
      </w:hyperlink>
    </w:p>
    <w:p>
      <w:pPr>
        <w:pStyle w:val="Compact"/>
        <w:numPr>
          <w:ilvl w:val="0"/>
          <w:numId w:val="1038"/>
        </w:numPr>
      </w:pPr>
      <w:r>
        <w:t xml:space="preserve">Gordon BR, et al. </w:t>
      </w:r>
      <w:r>
        <w:rPr>
          <w:i/>
          <w:iCs/>
        </w:rPr>
        <w:t xml:space="preserve">The effects of resistance exercise training on anxiety: a meta-analysis and meta-regression analysis of randomized controlled trials.</w:t>
      </w:r>
      <w:r>
        <w:t xml:space="preserve"> </w:t>
      </w:r>
      <w:r>
        <w:t xml:space="preserve">Sports Med 2017;47(12):2521-2532.</w:t>
      </w:r>
      <w:r>
        <w:t xml:space="preserve"> </w:t>
      </w:r>
      <w:hyperlink r:id="rId134">
        <w:r>
          <w:rPr>
            <w:rStyle w:val="Hyperlink"/>
          </w:rPr>
          <w:t xml:space="preserve">PMID 28819746</w:t>
        </w:r>
      </w:hyperlink>
    </w:p>
    <w:p>
      <w:pPr>
        <w:pStyle w:val="Compact"/>
        <w:numPr>
          <w:ilvl w:val="0"/>
          <w:numId w:val="1038"/>
        </w:numPr>
      </w:pPr>
      <w:r>
        <w:t xml:space="preserve">Goessl VC, Curtiss JE, Hofmann SG.</w:t>
      </w:r>
      <w:r>
        <w:t xml:space="preserve"> </w:t>
      </w:r>
      <w:r>
        <w:rPr>
          <w:i/>
          <w:iCs/>
        </w:rPr>
        <w:t xml:space="preserve">The effect of heart rate variability biofeedback training on stress and anxiety: a meta-analysis.</w:t>
      </w:r>
      <w:r>
        <w:t xml:space="preserve"> </w:t>
      </w:r>
      <w:r>
        <w:t xml:space="preserve">Psychol Med 2017;47(15):2578-2586.</w:t>
      </w:r>
      <w:r>
        <w:t xml:space="preserve"> </w:t>
      </w:r>
      <w:hyperlink r:id="rId135">
        <w:r>
          <w:rPr>
            <w:rStyle w:val="Hyperlink"/>
          </w:rPr>
          <w:t xml:space="preserve">PMID 28478782</w:t>
        </w:r>
      </w:hyperlink>
    </w:p>
    <w:p>
      <w:pPr>
        <w:pStyle w:val="Compact"/>
        <w:numPr>
          <w:ilvl w:val="0"/>
          <w:numId w:val="1038"/>
        </w:numPr>
      </w:pPr>
      <w:r>
        <w:t xml:space="preserve">Vancampfort D, et al. </w:t>
      </w:r>
      <w:r>
        <w:rPr>
          <w:i/>
          <w:iCs/>
        </w:rPr>
        <w:t xml:space="preserve">Dropout from exercise randomized controlled trials among people with anxiety and stress-related disorders: a meta-analysis.</w:t>
      </w:r>
      <w:r>
        <w:t xml:space="preserve"> </w:t>
      </w:r>
      <w:r>
        <w:t xml:space="preserve">J Affect Disord 2021;282:996-1004.</w:t>
      </w:r>
      <w:r>
        <w:t xml:space="preserve"> </w:t>
      </w:r>
      <w:hyperlink r:id="rId136">
        <w:r>
          <w:rPr>
            <w:rStyle w:val="Hyperlink"/>
          </w:rPr>
          <w:t xml:space="preserve">PMID 33601745</w:t>
        </w:r>
      </w:hyperlink>
    </w:p>
    <w:p>
      <w:pPr>
        <w:pStyle w:val="Compact"/>
        <w:numPr>
          <w:ilvl w:val="0"/>
          <w:numId w:val="1038"/>
        </w:numPr>
      </w:pPr>
      <w:r>
        <w:t xml:space="preserve">Riebe D, et al. </w:t>
      </w:r>
      <w:r>
        <w:rPr>
          <w:i/>
          <w:iCs/>
        </w:rPr>
        <w:t xml:space="preserve">Updating ACSM’s recommendations for exercise preparticipation health screening.</w:t>
      </w:r>
      <w:r>
        <w:t xml:space="preserve"> </w:t>
      </w:r>
      <w:r>
        <w:t xml:space="preserve">Med Sci Sports Exerc 2015;47(11):2473-9.</w:t>
      </w:r>
      <w:r>
        <w:t xml:space="preserve"> </w:t>
      </w:r>
      <w:hyperlink r:id="rId137">
        <w:r>
          <w:rPr>
            <w:rStyle w:val="Hyperlink"/>
          </w:rPr>
          <w:t xml:space="preserve">PMID 26473759</w:t>
        </w:r>
      </w:hyperlink>
    </w:p>
    <w:p>
      <w:pPr>
        <w:pStyle w:val="FirstParagraph"/>
      </w:pPr>
      <w:r>
        <w:rPr>
          <w:b/>
          <w:bCs/>
        </w:rPr>
        <w:t xml:space="preserve">Documenti di riferimento citati come ancora normativa, di linea guida o di criteri.</w:t>
      </w:r>
      <w:r>
        <w:t xml:space="preserve"> </w:t>
      </w:r>
      <w:r>
        <w:t xml:space="preserve">ESC,</w:t>
      </w:r>
      <w:r>
        <w:t xml:space="preserve"> </w:t>
      </w:r>
      <w:r>
        <w:rPr>
          <w:i/>
          <w:iCs/>
        </w:rPr>
        <w:t xml:space="preserve">Guidelines for the diagnosis and management of syncope</w:t>
      </w:r>
      <w:r>
        <w:t xml:space="preserve">, Eur Heart J 2018. ESC,</w:t>
      </w:r>
      <w:r>
        <w:t xml:space="preserve"> </w:t>
      </w:r>
      <w:r>
        <w:rPr>
          <w:i/>
          <w:iCs/>
        </w:rPr>
        <w:t xml:space="preserve">Guidelines for the diagnosis and management of acute pulmonary embolism</w:t>
      </w:r>
      <w:r>
        <w:t xml:space="preserve">, Eur Heart J 2019. NICE CG95,</w:t>
      </w:r>
      <w:r>
        <w:t xml:space="preserve"> </w:t>
      </w:r>
      <w:r>
        <w:rPr>
          <w:i/>
          <w:iCs/>
        </w:rPr>
        <w:t xml:space="preserve">Recent-onset chest pain of suspected cardiac origin</w:t>
      </w:r>
      <w:r>
        <w:t xml:space="preserve">. NICE CG113,</w:t>
      </w:r>
      <w:r>
        <w:t xml:space="preserve"> </w:t>
      </w:r>
      <w:r>
        <w:rPr>
          <w:i/>
          <w:iCs/>
        </w:rPr>
        <w:t xml:space="preserve">Generalised anxiety disorder and panic disorder in adults: management</w:t>
      </w:r>
      <w:r>
        <w:t xml:space="preserve">. NICE NG225,</w:t>
      </w:r>
      <w:r>
        <w:t xml:space="preserve"> </w:t>
      </w:r>
      <w:r>
        <w:rPr>
          <w:i/>
          <w:iCs/>
        </w:rPr>
        <w:t xml:space="preserve">Self-harm: assessment, management and preventing recurrence</w:t>
      </w:r>
      <w:r>
        <w:t xml:space="preserve">. American Geriatrics Society,</w:t>
      </w:r>
      <w:r>
        <w:t xml:space="preserve"> </w:t>
      </w:r>
      <w:r>
        <w:rPr>
          <w:i/>
          <w:iCs/>
        </w:rPr>
        <w:t xml:space="preserve">Beers Criteria</w:t>
      </w:r>
      <w:r>
        <w:t xml:space="preserve"> </w:t>
      </w:r>
      <w:r>
        <w:t xml:space="preserve">2023. AAFP,</w:t>
      </w:r>
      <w:r>
        <w:t xml:space="preserve"> </w:t>
      </w:r>
      <w:r>
        <w:rPr>
          <w:i/>
          <w:iCs/>
        </w:rPr>
        <w:t xml:space="preserve">Vocal Cord Dysfunction: Rapid Evidence Review</w:t>
      </w:r>
      <w:r>
        <w:t xml:space="preserve">, 2021, e</w:t>
      </w:r>
      <w:r>
        <w:t xml:space="preserve"> </w:t>
      </w:r>
      <w:r>
        <w:rPr>
          <w:i/>
          <w:iCs/>
        </w:rPr>
        <w:t xml:space="preserve">Diagnosis of vocal cord dysfunction / inducible laryngeal obstruction: an International Delphi Consensus Study</w:t>
      </w:r>
      <w:r>
        <w:t xml:space="preserve">, J Allergy Clin Immunol 2023.</w:t>
      </w:r>
      <w:r>
        <w:t xml:space="preserve"> </w:t>
      </w:r>
      <w:r>
        <w:rPr>
          <w:b/>
          <w:bCs/>
        </w:rPr>
        <w:t xml:space="preserve">DPR 131/2021</w:t>
      </w:r>
      <w:r>
        <w:t xml:space="preserve"> </w:t>
      </w:r>
      <w:r>
        <w:t xml:space="preserve">per il profilo professionale dell’osteopata;</w:t>
      </w:r>
      <w:r>
        <w:t xml:space="preserve"> </w:t>
      </w:r>
      <w:r>
        <w:rPr>
          <w:b/>
          <w:bCs/>
        </w:rPr>
        <w:t xml:space="preserve">DPCM 25 marzo 2026</w:t>
      </w:r>
      <w:r>
        <w:t xml:space="preserve"> </w:t>
      </w:r>
      <w:r>
        <w:t xml:space="preserve">per l’equipollenza dei titoli pregressi e gli elenchi speciali.</w:t>
      </w:r>
    </w:p>
    <w:p>
      <w:r>
        <w:pict>
          <v:rect style="width:0;height:1.5pt" o:hralign="center" o:hrstd="t" o:hr="t"/>
        </w:pict>
      </w:r>
    </w:p>
    <w:bookmarkEnd w:id="138"/>
    <w:bookmarkStart w:id="139" w:name="nota-di-deviazione-dal-metodo"/>
    <w:p>
      <w:pPr>
        <w:pStyle w:val="Heading2"/>
      </w:pPr>
      <w:r>
        <w:t xml:space="preserve">Nota di deviazione dal metodo</w:t>
      </w:r>
    </w:p>
    <w:p>
      <w:pPr>
        <w:pStyle w:val="FirstParagraph"/>
      </w:pPr>
      <w:r>
        <w:t xml:space="preserve">La Mappa concettuale di questa condizione porta quattro blocchi non previsti dallo standard a sei — i marker, la sicurezza del gesto, gli strumenti attivi e il ragionamento clinico — registrati come D-011, D-018 e D-042 nel registro delle deviazioni dal metodo.</w:t>
      </w:r>
    </w:p>
    <w:p>
      <w:pPr>
        <w:pStyle w:val="BodyText"/>
      </w:pPr>
      <w:r>
        <w:t xml:space="preserve">Il capitolo «Cosa può fare il paziente da solo» supera il tetto di 600-900 parole con</w:t>
      </w:r>
      <w:r>
        <w:t xml:space="preserve"> </w:t>
      </w:r>
      <w:r>
        <w:rPr>
          <w:b/>
          <w:bCs/>
        </w:rPr>
        <w:t xml:space="preserve">tre</w:t>
      </w:r>
      <w:r>
        <w:t xml:space="preserve"> </w:t>
      </w:r>
      <w:r>
        <w:t xml:space="preserve">strumenti anziché cinque, perché ognuno porta la popolazione dichiarata, la prova contraria nella stessa riga e la voce «cosa succede se smette»: il caso è registrato come</w:t>
      </w:r>
      <w:r>
        <w:t xml:space="preserve"> </w:t>
      </w:r>
      <w:r>
        <w:rPr>
          <w:b/>
          <w:bCs/>
        </w:rPr>
        <w:t xml:space="preserve">D-085</w:t>
      </w:r>
      <w:r>
        <w:t xml:space="preserve">, estensione di D-065 alle condizioni con cerchio 1 pieno e selettivamente negativo. Gli studi cardine sono</w:t>
      </w:r>
      <w:r>
        <w:t xml:space="preserve"> </w:t>
      </w:r>
      <w:r>
        <w:rPr>
          <w:b/>
          <w:bCs/>
        </w:rPr>
        <w:t xml:space="preserve">dieci</w:t>
      </w:r>
      <w:r>
        <w:t xml:space="preserve"> </w:t>
      </w:r>
      <w:r>
        <w:t xml:space="preserve">anziché 4-7 (D-078).</w:t>
      </w:r>
    </w:p>
    <w:p>
      <w:pPr>
        <w:pStyle w:val="BodyText"/>
      </w:pPr>
      <w:r>
        <w:t xml:space="preserve">Il corpo resta a</w:t>
      </w:r>
      <w:r>
        <w:t xml:space="preserve"> </w:t>
      </w:r>
      <w:r>
        <w:rPr>
          <w:b/>
          <w:bCs/>
        </w:rPr>
        <w:t xml:space="preserve">22.100 parole</w:t>
      </w:r>
      <w:r>
        <w:t xml:space="preserve">, cioè il +70% sul tetto di 8.000-13.000. La mappa di taglio del 4º livello è stata applicata per intero — quindici voci RIDONDANTE e dodici COMPRIMIBILE — e vale ~660 parole reali contro le ~2.860 stimate: la differenza è materiale che i livelli 2 e 3 hanno marcato</w:t>
      </w:r>
      <w:r>
        <w:t xml:space="preserve"> </w:t>
      </w:r>
      <w:r>
        <w:rPr>
          <w:b/>
          <w:bCs/>
        </w:rPr>
        <w:t xml:space="preserve">da proteggere</w:t>
      </w:r>
      <w:r>
        <w:t xml:space="preserve"> </w:t>
      </w:r>
      <w:r>
        <w:t xml:space="preserve">(frasi-ponte con l’asse del salto, etichette spezzate, blocchi «Perché ci sei tu» con la loro seconda metà, clausola sulla CO₂ ai quattro punti d’uso, coppia reperto/inquadramento, ripetizioni con funzione didattica) e che l’editor stesso ha dichiarato INTOCCABILE. Il residuo è</w:t>
      </w:r>
      <w:r>
        <w:t xml:space="preserve"> </w:t>
      </w:r>
      <w:r>
        <w:rPr>
          <w:b/>
          <w:bCs/>
        </w:rPr>
        <w:t xml:space="preserve">ampiezza e qualificazione, non ridondanza</w:t>
      </w:r>
      <w:r>
        <w:t xml:space="preserve">: il caso è registrato come</w:t>
      </w:r>
      <w:r>
        <w:t xml:space="preserve"> </w:t>
      </w:r>
      <w:r>
        <w:rPr>
          <w:b/>
          <w:bCs/>
        </w:rPr>
        <w:t xml:space="preserve">D-019</w:t>
      </w:r>
      <w:r>
        <w:t xml:space="preserve">, con l’integrazione aperta su questa condizione.</w:t>
      </w:r>
    </w:p>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8" Target="https://pubmed.ncbi.nlm.nih.gov/11189015/" TargetMode="External" /><Relationship Type="http://schemas.openxmlformats.org/officeDocument/2006/relationships/hyperlink" Id="rId96" Target="https://pubmed.ncbi.nlm.nih.gov/12586517/" TargetMode="External" /><Relationship Type="http://schemas.openxmlformats.org/officeDocument/2006/relationships/hyperlink" Id="rId85" Target="https://pubmed.ncbi.nlm.nih.gov/15930067/" TargetMode="External" /><Relationship Type="http://schemas.openxmlformats.org/officeDocument/2006/relationships/hyperlink" Id="rId91" Target="https://pubmed.ncbi.nlm.nih.gov/16129818/" TargetMode="External" /><Relationship Type="http://schemas.openxmlformats.org/officeDocument/2006/relationships/hyperlink" Id="rId121" Target="https://pubmed.ncbi.nlm.nih.gov/17081672/" TargetMode="External" /><Relationship Type="http://schemas.openxmlformats.org/officeDocument/2006/relationships/hyperlink" Id="rId131" Target="https://pubmed.ncbi.nlm.nih.gov/17681544/" TargetMode="External" /><Relationship Type="http://schemas.openxmlformats.org/officeDocument/2006/relationships/hyperlink" Id="rId132" Target="https://pubmed.ncbi.nlm.nih.gov/18518981/" TargetMode="External" /><Relationship Type="http://schemas.openxmlformats.org/officeDocument/2006/relationships/hyperlink" Id="rId122" Target="https://pubmed.ncbi.nlm.nih.gov/19363489/" TargetMode="External" /><Relationship Type="http://schemas.openxmlformats.org/officeDocument/2006/relationships/hyperlink" Id="rId84" Target="https://pubmed.ncbi.nlm.nih.gov/19379952/" TargetMode="External" /><Relationship Type="http://schemas.openxmlformats.org/officeDocument/2006/relationships/hyperlink" Id="rId92" Target="https://pubmed.ncbi.nlm.nih.gov/19669009/" TargetMode="External" /><Relationship Type="http://schemas.openxmlformats.org/officeDocument/2006/relationships/hyperlink" Id="rId119" Target="https://pubmed.ncbi.nlm.nih.gov/20186971/" TargetMode="External" /><Relationship Type="http://schemas.openxmlformats.org/officeDocument/2006/relationships/hyperlink" Id="rId112" Target="https://pubmed.ncbi.nlm.nih.gov/20357415/" TargetMode="External" /><Relationship Type="http://schemas.openxmlformats.org/officeDocument/2006/relationships/hyperlink" Id="rId95" Target="https://pubmed.ncbi.nlm.nih.gov/20873904/" TargetMode="External" /><Relationship Type="http://schemas.openxmlformats.org/officeDocument/2006/relationships/hyperlink" Id="rId113" Target="https://pubmed.ncbi.nlm.nih.gov/21885906/" TargetMode="External" /><Relationship Type="http://schemas.openxmlformats.org/officeDocument/2006/relationships/hyperlink" Id="rId124" Target="https://pubmed.ncbi.nlm.nih.gov/22362158/" TargetMode="External" /><Relationship Type="http://schemas.openxmlformats.org/officeDocument/2006/relationships/hyperlink" Id="rId94" Target="https://pubmed.ncbi.nlm.nih.gov/23107756/" TargetMode="External" /><Relationship Type="http://schemas.openxmlformats.org/officeDocument/2006/relationships/hyperlink" Id="rId82" Target="https://pubmed.ncbi.nlm.nih.gov/23440131/" TargetMode="External" /><Relationship Type="http://schemas.openxmlformats.org/officeDocument/2006/relationships/hyperlink" Id="rId104" Target="https://pubmed.ncbi.nlm.nih.gov/24705634/" TargetMode="External" /><Relationship Type="http://schemas.openxmlformats.org/officeDocument/2006/relationships/hyperlink" Id="rId101" Target="https://pubmed.ncbi.nlm.nih.gov/25071612/" TargetMode="External" /><Relationship Type="http://schemas.openxmlformats.org/officeDocument/2006/relationships/hyperlink" Id="rId118" Target="https://pubmed.ncbi.nlm.nih.gov/25721705/" TargetMode="External" /><Relationship Type="http://schemas.openxmlformats.org/officeDocument/2006/relationships/hyperlink" Id="rId89" Target="https://pubmed.ncbi.nlm.nih.gov/2589925/" TargetMode="External" /><Relationship Type="http://schemas.openxmlformats.org/officeDocument/2006/relationships/hyperlink" Id="rId103" Target="https://pubmed.ncbi.nlm.nih.gov/26300719/" TargetMode="External" /><Relationship Type="http://schemas.openxmlformats.org/officeDocument/2006/relationships/hyperlink" Id="rId137" Target="https://pubmed.ncbi.nlm.nih.gov/26473759/" TargetMode="External" /><Relationship Type="http://schemas.openxmlformats.org/officeDocument/2006/relationships/hyperlink" Id="rId111" Target="https://pubmed.ncbi.nlm.nih.gov/27346860/" TargetMode="External" /><Relationship Type="http://schemas.openxmlformats.org/officeDocument/2006/relationships/hyperlink" Id="rId87" Target="https://pubmed.ncbi.nlm.nih.gov/27557747/" TargetMode="External" /><Relationship Type="http://schemas.openxmlformats.org/officeDocument/2006/relationships/hyperlink" Id="rId108" Target="https://pubmed.ncbi.nlm.nih.gov/28088704/" TargetMode="External" /><Relationship Type="http://schemas.openxmlformats.org/officeDocument/2006/relationships/hyperlink" Id="rId135" Target="https://pubmed.ncbi.nlm.nih.gov/28478782/" TargetMode="External" /><Relationship Type="http://schemas.openxmlformats.org/officeDocument/2006/relationships/hyperlink" Id="rId134" Target="https://pubmed.ncbi.nlm.nih.gov/28819746/" TargetMode="External" /><Relationship Type="http://schemas.openxmlformats.org/officeDocument/2006/relationships/hyperlink" Id="rId90" Target="https://pubmed.ncbi.nlm.nih.gov/28860965/" TargetMode="External" /><Relationship Type="http://schemas.openxmlformats.org/officeDocument/2006/relationships/hyperlink" Id="rId125" Target="https://pubmed.ncbi.nlm.nih.gov/29330006/" TargetMode="External" /><Relationship Type="http://schemas.openxmlformats.org/officeDocument/2006/relationships/hyperlink" Id="rId80" Target="https://pubmed.ncbi.nlm.nih.gov/29356216/" TargetMode="External" /><Relationship Type="http://schemas.openxmlformats.org/officeDocument/2006/relationships/hyperlink" Id="rId133" Target="https://pubmed.ncbi.nlm.nih.gov/29368665/" TargetMode="External" /><Relationship Type="http://schemas.openxmlformats.org/officeDocument/2006/relationships/hyperlink" Id="rId109" Target="https://pubmed.ncbi.nlm.nih.gov/29400593/" TargetMode="External" /><Relationship Type="http://schemas.openxmlformats.org/officeDocument/2006/relationships/hyperlink" Id="rId114" Target="https://pubmed.ncbi.nlm.nih.gov/29637169/" TargetMode="External" /><Relationship Type="http://schemas.openxmlformats.org/officeDocument/2006/relationships/hyperlink" Id="rId107" Target="https://pubmed.ncbi.nlm.nih.gov/30453780/" TargetMode="External" /><Relationship Type="http://schemas.openxmlformats.org/officeDocument/2006/relationships/hyperlink" Id="rId126" Target="https://pubmed.ncbi.nlm.nih.gov/30955907/" TargetMode="External" /><Relationship Type="http://schemas.openxmlformats.org/officeDocument/2006/relationships/hyperlink" Id="rId115" Target="https://pubmed.ncbi.nlm.nih.gov/32090765/" TargetMode="External" /><Relationship Type="http://schemas.openxmlformats.org/officeDocument/2006/relationships/hyperlink" Id="rId128" Target="https://pubmed.ncbi.nlm.nih.gov/32148185/" TargetMode="External" /><Relationship Type="http://schemas.openxmlformats.org/officeDocument/2006/relationships/hyperlink" Id="rId105" Target="https://pubmed.ncbi.nlm.nih.gov/32805013/" TargetMode="External" /><Relationship Type="http://schemas.openxmlformats.org/officeDocument/2006/relationships/hyperlink" Id="rId93" Target="https://pubmed.ncbi.nlm.nih.gov/33250190/" TargetMode="External" /><Relationship Type="http://schemas.openxmlformats.org/officeDocument/2006/relationships/hyperlink" Id="rId123" Target="https://pubmed.ncbi.nlm.nih.gov/33296618/" TargetMode="External" /><Relationship Type="http://schemas.openxmlformats.org/officeDocument/2006/relationships/hyperlink" Id="rId136" Target="https://pubmed.ncbi.nlm.nih.gov/33601745/" TargetMode="External" /><Relationship Type="http://schemas.openxmlformats.org/officeDocument/2006/relationships/hyperlink" Id="rId100" Target="https://pubmed.ncbi.nlm.nih.gov/33974577/" TargetMode="External" /><Relationship Type="http://schemas.openxmlformats.org/officeDocument/2006/relationships/hyperlink" Id="rId83" Target="https://pubmed.ncbi.nlm.nih.gov/34776017/" TargetMode="External" /><Relationship Type="http://schemas.openxmlformats.org/officeDocument/2006/relationships/hyperlink" Id="rId120" Target="https://pubmed.ncbi.nlm.nih.gov/35623448/" TargetMode="External" /><Relationship Type="http://schemas.openxmlformats.org/officeDocument/2006/relationships/hyperlink" Id="rId98" Target="https://pubmed.ncbi.nlm.nih.gov/35798125/" TargetMode="External" /><Relationship Type="http://schemas.openxmlformats.org/officeDocument/2006/relationships/hyperlink" Id="rId116" Target="https://pubmed.ncbi.nlm.nih.gov/36099171/" TargetMode="External" /><Relationship Type="http://schemas.openxmlformats.org/officeDocument/2006/relationships/hyperlink" Id="rId130" Target="https://pubmed.ncbi.nlm.nih.gov/36624160/" TargetMode="External" /><Relationship Type="http://schemas.openxmlformats.org/officeDocument/2006/relationships/hyperlink" Id="rId129" Target="https://pubmed.ncbi.nlm.nih.gov/36690712/" TargetMode="External" /><Relationship Type="http://schemas.openxmlformats.org/officeDocument/2006/relationships/hyperlink" Id="rId106" Target="https://pubmed.ncbi.nlm.nih.gov/36966184/" TargetMode="External" /><Relationship Type="http://schemas.openxmlformats.org/officeDocument/2006/relationships/hyperlink" Id="rId110" Target="https://pubmed.ncbi.nlm.nih.gov/38602164/" TargetMode="External" /><Relationship Type="http://schemas.openxmlformats.org/officeDocument/2006/relationships/hyperlink" Id="rId97" Target="https://pubmed.ncbi.nlm.nih.gov/39920074/" TargetMode="External" /><Relationship Type="http://schemas.openxmlformats.org/officeDocument/2006/relationships/hyperlink" Id="rId102" Target="https://pubmed.ncbi.nlm.nih.gov/40232939/" TargetMode="External" /><Relationship Type="http://schemas.openxmlformats.org/officeDocument/2006/relationships/hyperlink" Id="rId86" Target="https://pubmed.ncbi.nlm.nih.gov/8684155/" TargetMode="External" /><Relationship Type="http://schemas.openxmlformats.org/officeDocument/2006/relationships/hyperlink" Id="rId117" Target="https://pubmed.ncbi.nlm.nih.gov/8873507/" TargetMode="External" /><Relationship Type="http://schemas.openxmlformats.org/officeDocument/2006/relationships/hyperlink" Id="rId81" Target="https://pubmed.ncbi.nlm.nih.gov/9066458/" TargetMode="External" /><Relationship Type="http://schemas.openxmlformats.org/officeDocument/2006/relationships/hyperlink" Id="rId99" Target="https://pubmed.ncbi.nlm.nih.gov/9241937/" TargetMode="External" /><Relationship Type="http://schemas.openxmlformats.org/officeDocument/2006/relationships/hyperlink" Id="rId127" Target="https://pubmed.ncbi.nlm.nih.gov/9777544/" TargetMode="External" /></Relationships>
</file>

<file path=word/_rels/footnotes.xml.rels><?xml version="1.0" encoding="UTF-8"?><Relationships xmlns="http://schemas.openxmlformats.org/package/2006/relationships"><Relationship Type="http://schemas.openxmlformats.org/officeDocument/2006/relationships/hyperlink" Id="rId88" Target="https://pubmed.ncbi.nlm.nih.gov/11189015/" TargetMode="External" /><Relationship Type="http://schemas.openxmlformats.org/officeDocument/2006/relationships/hyperlink" Id="rId96" Target="https://pubmed.ncbi.nlm.nih.gov/12586517/" TargetMode="External" /><Relationship Type="http://schemas.openxmlformats.org/officeDocument/2006/relationships/hyperlink" Id="rId85" Target="https://pubmed.ncbi.nlm.nih.gov/15930067/" TargetMode="External" /><Relationship Type="http://schemas.openxmlformats.org/officeDocument/2006/relationships/hyperlink" Id="rId91" Target="https://pubmed.ncbi.nlm.nih.gov/16129818/" TargetMode="External" /><Relationship Type="http://schemas.openxmlformats.org/officeDocument/2006/relationships/hyperlink" Id="rId121" Target="https://pubmed.ncbi.nlm.nih.gov/17081672/" TargetMode="External" /><Relationship Type="http://schemas.openxmlformats.org/officeDocument/2006/relationships/hyperlink" Id="rId131" Target="https://pubmed.ncbi.nlm.nih.gov/17681544/" TargetMode="External" /><Relationship Type="http://schemas.openxmlformats.org/officeDocument/2006/relationships/hyperlink" Id="rId132" Target="https://pubmed.ncbi.nlm.nih.gov/18518981/" TargetMode="External" /><Relationship Type="http://schemas.openxmlformats.org/officeDocument/2006/relationships/hyperlink" Id="rId122" Target="https://pubmed.ncbi.nlm.nih.gov/19363489/" TargetMode="External" /><Relationship Type="http://schemas.openxmlformats.org/officeDocument/2006/relationships/hyperlink" Id="rId84" Target="https://pubmed.ncbi.nlm.nih.gov/19379952/" TargetMode="External" /><Relationship Type="http://schemas.openxmlformats.org/officeDocument/2006/relationships/hyperlink" Id="rId92" Target="https://pubmed.ncbi.nlm.nih.gov/19669009/" TargetMode="External" /><Relationship Type="http://schemas.openxmlformats.org/officeDocument/2006/relationships/hyperlink" Id="rId119" Target="https://pubmed.ncbi.nlm.nih.gov/20186971/" TargetMode="External" /><Relationship Type="http://schemas.openxmlformats.org/officeDocument/2006/relationships/hyperlink" Id="rId112" Target="https://pubmed.ncbi.nlm.nih.gov/20357415/" TargetMode="External" /><Relationship Type="http://schemas.openxmlformats.org/officeDocument/2006/relationships/hyperlink" Id="rId95" Target="https://pubmed.ncbi.nlm.nih.gov/20873904/" TargetMode="External" /><Relationship Type="http://schemas.openxmlformats.org/officeDocument/2006/relationships/hyperlink" Id="rId113" Target="https://pubmed.ncbi.nlm.nih.gov/21885906/" TargetMode="External" /><Relationship Type="http://schemas.openxmlformats.org/officeDocument/2006/relationships/hyperlink" Id="rId124" Target="https://pubmed.ncbi.nlm.nih.gov/22362158/" TargetMode="External" /><Relationship Type="http://schemas.openxmlformats.org/officeDocument/2006/relationships/hyperlink" Id="rId94" Target="https://pubmed.ncbi.nlm.nih.gov/23107756/" TargetMode="External" /><Relationship Type="http://schemas.openxmlformats.org/officeDocument/2006/relationships/hyperlink" Id="rId82" Target="https://pubmed.ncbi.nlm.nih.gov/23440131/" TargetMode="External" /><Relationship Type="http://schemas.openxmlformats.org/officeDocument/2006/relationships/hyperlink" Id="rId104" Target="https://pubmed.ncbi.nlm.nih.gov/24705634/" TargetMode="External" /><Relationship Type="http://schemas.openxmlformats.org/officeDocument/2006/relationships/hyperlink" Id="rId101" Target="https://pubmed.ncbi.nlm.nih.gov/25071612/" TargetMode="External" /><Relationship Type="http://schemas.openxmlformats.org/officeDocument/2006/relationships/hyperlink" Id="rId118" Target="https://pubmed.ncbi.nlm.nih.gov/25721705/" TargetMode="External" /><Relationship Type="http://schemas.openxmlformats.org/officeDocument/2006/relationships/hyperlink" Id="rId89" Target="https://pubmed.ncbi.nlm.nih.gov/2589925/" TargetMode="External" /><Relationship Type="http://schemas.openxmlformats.org/officeDocument/2006/relationships/hyperlink" Id="rId103" Target="https://pubmed.ncbi.nlm.nih.gov/26300719/" TargetMode="External" /><Relationship Type="http://schemas.openxmlformats.org/officeDocument/2006/relationships/hyperlink" Id="rId137" Target="https://pubmed.ncbi.nlm.nih.gov/26473759/" TargetMode="External" /><Relationship Type="http://schemas.openxmlformats.org/officeDocument/2006/relationships/hyperlink" Id="rId111" Target="https://pubmed.ncbi.nlm.nih.gov/27346860/" TargetMode="External" /><Relationship Type="http://schemas.openxmlformats.org/officeDocument/2006/relationships/hyperlink" Id="rId87" Target="https://pubmed.ncbi.nlm.nih.gov/27557747/" TargetMode="External" /><Relationship Type="http://schemas.openxmlformats.org/officeDocument/2006/relationships/hyperlink" Id="rId108" Target="https://pubmed.ncbi.nlm.nih.gov/28088704/" TargetMode="External" /><Relationship Type="http://schemas.openxmlformats.org/officeDocument/2006/relationships/hyperlink" Id="rId135" Target="https://pubmed.ncbi.nlm.nih.gov/28478782/" TargetMode="External" /><Relationship Type="http://schemas.openxmlformats.org/officeDocument/2006/relationships/hyperlink" Id="rId134" Target="https://pubmed.ncbi.nlm.nih.gov/28819746/" TargetMode="External" /><Relationship Type="http://schemas.openxmlformats.org/officeDocument/2006/relationships/hyperlink" Id="rId90" Target="https://pubmed.ncbi.nlm.nih.gov/28860965/" TargetMode="External" /><Relationship Type="http://schemas.openxmlformats.org/officeDocument/2006/relationships/hyperlink" Id="rId125" Target="https://pubmed.ncbi.nlm.nih.gov/29330006/" TargetMode="External" /><Relationship Type="http://schemas.openxmlformats.org/officeDocument/2006/relationships/hyperlink" Id="rId80" Target="https://pubmed.ncbi.nlm.nih.gov/29356216/" TargetMode="External" /><Relationship Type="http://schemas.openxmlformats.org/officeDocument/2006/relationships/hyperlink" Id="rId133" Target="https://pubmed.ncbi.nlm.nih.gov/29368665/" TargetMode="External" /><Relationship Type="http://schemas.openxmlformats.org/officeDocument/2006/relationships/hyperlink" Id="rId109" Target="https://pubmed.ncbi.nlm.nih.gov/29400593/" TargetMode="External" /><Relationship Type="http://schemas.openxmlformats.org/officeDocument/2006/relationships/hyperlink" Id="rId114" Target="https://pubmed.ncbi.nlm.nih.gov/29637169/" TargetMode="External" /><Relationship Type="http://schemas.openxmlformats.org/officeDocument/2006/relationships/hyperlink" Id="rId107" Target="https://pubmed.ncbi.nlm.nih.gov/30453780/" TargetMode="External" /><Relationship Type="http://schemas.openxmlformats.org/officeDocument/2006/relationships/hyperlink" Id="rId126" Target="https://pubmed.ncbi.nlm.nih.gov/30955907/" TargetMode="External" /><Relationship Type="http://schemas.openxmlformats.org/officeDocument/2006/relationships/hyperlink" Id="rId115" Target="https://pubmed.ncbi.nlm.nih.gov/32090765/" TargetMode="External" /><Relationship Type="http://schemas.openxmlformats.org/officeDocument/2006/relationships/hyperlink" Id="rId128" Target="https://pubmed.ncbi.nlm.nih.gov/32148185/" TargetMode="External" /><Relationship Type="http://schemas.openxmlformats.org/officeDocument/2006/relationships/hyperlink" Id="rId105" Target="https://pubmed.ncbi.nlm.nih.gov/32805013/" TargetMode="External" /><Relationship Type="http://schemas.openxmlformats.org/officeDocument/2006/relationships/hyperlink" Id="rId93" Target="https://pubmed.ncbi.nlm.nih.gov/33250190/" TargetMode="External" /><Relationship Type="http://schemas.openxmlformats.org/officeDocument/2006/relationships/hyperlink" Id="rId123" Target="https://pubmed.ncbi.nlm.nih.gov/33296618/" TargetMode="External" /><Relationship Type="http://schemas.openxmlformats.org/officeDocument/2006/relationships/hyperlink" Id="rId136" Target="https://pubmed.ncbi.nlm.nih.gov/33601745/" TargetMode="External" /><Relationship Type="http://schemas.openxmlformats.org/officeDocument/2006/relationships/hyperlink" Id="rId100" Target="https://pubmed.ncbi.nlm.nih.gov/33974577/" TargetMode="External" /><Relationship Type="http://schemas.openxmlformats.org/officeDocument/2006/relationships/hyperlink" Id="rId83" Target="https://pubmed.ncbi.nlm.nih.gov/34776017/" TargetMode="External" /><Relationship Type="http://schemas.openxmlformats.org/officeDocument/2006/relationships/hyperlink" Id="rId120" Target="https://pubmed.ncbi.nlm.nih.gov/35623448/" TargetMode="External" /><Relationship Type="http://schemas.openxmlformats.org/officeDocument/2006/relationships/hyperlink" Id="rId98" Target="https://pubmed.ncbi.nlm.nih.gov/35798125/" TargetMode="External" /><Relationship Type="http://schemas.openxmlformats.org/officeDocument/2006/relationships/hyperlink" Id="rId116" Target="https://pubmed.ncbi.nlm.nih.gov/36099171/" TargetMode="External" /><Relationship Type="http://schemas.openxmlformats.org/officeDocument/2006/relationships/hyperlink" Id="rId130" Target="https://pubmed.ncbi.nlm.nih.gov/36624160/" TargetMode="External" /><Relationship Type="http://schemas.openxmlformats.org/officeDocument/2006/relationships/hyperlink" Id="rId129" Target="https://pubmed.ncbi.nlm.nih.gov/36690712/" TargetMode="External" /><Relationship Type="http://schemas.openxmlformats.org/officeDocument/2006/relationships/hyperlink" Id="rId106" Target="https://pubmed.ncbi.nlm.nih.gov/36966184/" TargetMode="External" /><Relationship Type="http://schemas.openxmlformats.org/officeDocument/2006/relationships/hyperlink" Id="rId110" Target="https://pubmed.ncbi.nlm.nih.gov/38602164/" TargetMode="External" /><Relationship Type="http://schemas.openxmlformats.org/officeDocument/2006/relationships/hyperlink" Id="rId97" Target="https://pubmed.ncbi.nlm.nih.gov/39920074/" TargetMode="External" /><Relationship Type="http://schemas.openxmlformats.org/officeDocument/2006/relationships/hyperlink" Id="rId102" Target="https://pubmed.ncbi.nlm.nih.gov/40232939/" TargetMode="External" /><Relationship Type="http://schemas.openxmlformats.org/officeDocument/2006/relationships/hyperlink" Id="rId86" Target="https://pubmed.ncbi.nlm.nih.gov/8684155/" TargetMode="External" /><Relationship Type="http://schemas.openxmlformats.org/officeDocument/2006/relationships/hyperlink" Id="rId117" Target="https://pubmed.ncbi.nlm.nih.gov/8873507/" TargetMode="External" /><Relationship Type="http://schemas.openxmlformats.org/officeDocument/2006/relationships/hyperlink" Id="rId81" Target="https://pubmed.ncbi.nlm.nih.gov/9066458/" TargetMode="External" /><Relationship Type="http://schemas.openxmlformats.org/officeDocument/2006/relationships/hyperlink" Id="rId99" Target="https://pubmed.ncbi.nlm.nih.gov/9241937/" TargetMode="External" /><Relationship Type="http://schemas.openxmlformats.org/officeDocument/2006/relationships/hyperlink" Id="rId127" Target="https://pubmed.ncbi.nlm.nih.gov/97775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Ansia Somatizzata</dc:title>
  <dc:creator>Mobilitas — Direzione Osteopatica</dc:creator>
  <dc:language>it-IT</dc:language>
  <cp:keywords/>
  <dcterms:created xsi:type="dcterms:W3CDTF">2026-08-29T15:23:43Z</dcterms:created>
  <dcterms:modified xsi:type="dcterms:W3CDTF">2026-08-29T15:23:43Z</dcterms:modified>
</cp:coreProperties>
</file>

<file path=docProps/custom.xml><?xml version="1.0" encoding="utf-8"?>
<Properties xmlns="http://schemas.openxmlformats.org/officeDocument/2006/custom-properties" xmlns:vt="http://schemas.openxmlformats.org/officeDocument/2006/docPropsVTypes"/>
</file>