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9" w:name="mappa-concettuale-ansia-somatizzata"/>
    <w:p>
      <w:pPr>
        <w:pStyle w:val="Heading1"/>
      </w:pPr>
      <w:r>
        <w:t xml:space="preserve">Mappa concettuale — Ansia somatizzata</w:t>
      </w:r>
    </w:p>
    <w:p>
      <w:pPr>
        <w:pStyle w:val="FirstParagraph"/>
      </w:pPr>
      <w:r>
        <w:rPr>
          <w:b/>
          <w:bCs/>
        </w:rPr>
        <w:t xml:space="preserve">Ancora clinica:</w:t>
      </w:r>
      <w:r>
        <w:t xml:space="preserve"> </w:t>
      </w:r>
      <w:r>
        <w:t xml:space="preserve">Alicia E. Meuret (Southern Methodist University) ·</w:t>
      </w:r>
      <w:r>
        <w:t xml:space="preserve"> </w:t>
      </w:r>
      <w:r>
        <w:rPr>
          <w:b/>
          <w:bCs/>
        </w:rPr>
        <w:t xml:space="preserve">Ancora fisiologica:</w:t>
      </w:r>
      <w:r>
        <w:t xml:space="preserve"> </w:t>
      </w:r>
      <w:r>
        <w:t xml:space="preserve">Sylvain Laborde (German Sport University Cologne) ·</w:t>
      </w:r>
      <w:r>
        <w:t xml:space="preserve"> </w:t>
      </w:r>
      <w:r>
        <w:rPr>
          <w:b/>
          <w:bCs/>
        </w:rPr>
        <w:t xml:space="preserve">Versione:</w:t>
      </w:r>
      <w:r>
        <w:t xml:space="preserve"> </w:t>
      </w:r>
      <w:r>
        <w:t xml:space="preserve">v7 — revisione di lingua, 6º livello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29 agosto 2026</w:t>
      </w:r>
    </w:p>
    <w:p>
      <w:r>
        <w:pict>
          <v:rect style="width:0;height:1.5pt" o:hralign="center" o:hrstd="t" o:hr="t"/>
        </w:pict>
      </w:r>
    </w:p>
    <w:bookmarkStart w:id="9" w:name="la-condizione-in-tre-righe"/>
    <w:p>
      <w:pPr>
        <w:pStyle w:val="Heading2"/>
      </w:pPr>
      <w:r>
        <w:t xml:space="preserve">1. La condizione in tre righe</w:t>
      </w:r>
    </w:p>
    <w:p>
      <w:pPr>
        <w:pStyle w:val="FirstParagraph"/>
      </w:pPr>
      <w:r>
        <w:t xml:space="preserve">Sintomi fisici veri — respiro corto, nodo in gola, battito, pancia, tensione — in un corpo che tiene acceso l’allarme, con accertamenti negativi.</w:t>
      </w:r>
      <w:r>
        <w:t xml:space="preserve"> </w:t>
      </w:r>
      <w:r>
        <w:t xml:space="preserve">Non è una diagnosi: è una descrizione. Circa 13 persone su 100 riferiscono questo carico di sintomi. Di chi ha un disturbo d’ansia, solo il 27,6% riceve un trattamento qualsiasi.</w:t>
      </w:r>
      <w:r>
        <w:t xml:space="preserve"> </w:t>
      </w:r>
      <w:r>
        <w:t xml:space="preserve">Il decorso è fluttuante:</w:t>
      </w:r>
      <w:r>
        <w:t xml:space="preserve"> </w:t>
      </w:r>
      <w:r>
        <w:rPr>
          <w:b/>
          <w:bCs/>
        </w:rPr>
        <w:t xml:space="preserve">il 50-75% migliora da solo</w:t>
      </w:r>
      <w:r>
        <w:t xml:space="preserve">, e la ricaduta dopo la remissione va dal 39% al 58%. Una sola parte peggiora da sé: l’evitamento. Per questo il marker si scrive prima di trattare.</w:t>
      </w:r>
    </w:p>
    <w:bookmarkEnd w:id="9"/>
    <w:bookmarkStart w:id="10" w:name="la-catena-causale"/>
    <w:p>
      <w:pPr>
        <w:pStyle w:val="Heading2"/>
      </w:pPr>
      <w:r>
        <w:t xml:space="preserve">2. La catena causale</w:t>
      </w:r>
    </w:p>
    <w:p>
      <w:pPr>
        <w:pStyle w:val="FirstParagraph"/>
      </w:pPr>
      <w:r>
        <w:rPr>
          <w:rStyle w:val="VerbatimChar"/>
        </w:rPr>
        <w:t xml:space="preserve">allarme → comando discendente alto → ventilazione oltre il bisogno → anidride carbonica bassa, tampone ridotto, chemoriflesso più sensibile (nel fenotipo panico, non nella GAD) → testa leggera, formicolii, petto stretto → il segnale sale, riceve un'etichetta di minaccia, e riaccende il comando</w:t>
      </w:r>
    </w:p>
    <w:bookmarkEnd w:id="10"/>
    <w:bookmarkStart w:id="11" w:name="i-meccanismi-e-quanto-sono-solidi"/>
    <w:p>
      <w:pPr>
        <w:pStyle w:val="Heading2"/>
      </w:pPr>
      <w:r>
        <w:t xml:space="preserve">3. I meccanismi e quanto sono solidi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Meccanismo</w:t>
            </w:r>
          </w:p>
        </w:tc>
        <w:tc>
          <w:tcPr/>
          <w:p>
            <w:pPr>
              <w:pStyle w:val="Compact"/>
            </w:pPr>
            <w:r>
              <w:t xml:space="preserve">Come lo riconosci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Taratura del respiro spostata in basso, e più sensibile</w:t>
            </w:r>
          </w:p>
        </w:tc>
        <w:tc>
          <w:tcPr/>
          <w:p>
            <w:pPr>
              <w:pStyle w:val="Compact"/>
            </w:pPr>
            <w:r>
              <w:t xml:space="preserve">Respiro rapido, sospiri, formicolii</w:t>
            </w:r>
          </w:p>
        </w:tc>
        <w:tc>
          <w:tcPr/>
          <w:p>
            <w:pPr>
              <w:pStyle w:val="Compact"/>
            </w:pPr>
            <w:r>
              <w:t xml:space="preserve">DIMOSTRATO il reperto; PROBABILE il salto al sintomo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Tono che resta alto perché il comando resta acceso</w:t>
            </w:r>
          </w:p>
        </w:tc>
        <w:tc>
          <w:tcPr/>
          <w:p>
            <w:pPr>
              <w:pStyle w:val="Compact"/>
            </w:pPr>
            <w:r>
              <w:t xml:space="preserve">Mandibola, spalle, parete</w:t>
            </w:r>
          </w:p>
        </w:tc>
        <w:tc>
          <w:tcPr/>
          <w:p>
            <w:pPr>
              <w:pStyle w:val="Compact"/>
            </w:pPr>
            <w:r>
              <w:t xml:space="preserve">DIMOSTRATO il reperto (altri distretti)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Soglia del segnale abbassata; se c’è dolore è nociplastico</w:t>
            </w:r>
          </w:p>
        </w:tc>
        <w:tc>
          <w:tcPr/>
          <w:p>
            <w:pPr>
              <w:pStyle w:val="Compact"/>
            </w:pPr>
            <w:r>
              <w:t xml:space="preserve">Precisione del racconto, controllo</w:t>
            </w:r>
          </w:p>
        </w:tc>
        <w:tc>
          <w:tcPr/>
          <w:p>
            <w:pPr>
              <w:pStyle w:val="Compact"/>
            </w:pPr>
            <w:r>
              <w:t xml:space="preserve">PROBABILE la dimensione valutativa; IPOTESI la percettiva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 segnale che sale riceve un’etichetta e conferma</w:t>
            </w:r>
          </w:p>
        </w:tc>
        <w:tc>
          <w:tcPr/>
          <w:p>
            <w:pPr>
              <w:pStyle w:val="Compact"/>
            </w:pPr>
            <w:r>
              <w:t xml:space="preserve">«Prima parte il cuore, poi la paura»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Perimetro che si restringe</w:t>
            </w:r>
          </w:p>
        </w:tc>
        <w:tc>
          <w:tcPr/>
          <w:p>
            <w:pPr>
              <w:pStyle w:val="Compact"/>
            </w:pPr>
            <w:r>
              <w:t xml:space="preserve">Ha smesso di fare cose</w:t>
            </w:r>
          </w:p>
        </w:tc>
        <w:tc>
          <w:tcPr/>
          <w:p>
            <w:pPr>
              <w:pStyle w:val="Compact"/>
            </w:pPr>
            <w:r>
              <w:t xml:space="preserve">RAGIONAMENTO</w:t>
            </w:r>
          </w:p>
        </w:tc>
      </w:tr>
    </w:tbl>
    <w:p>
      <w:pPr>
        <w:pStyle w:val="BodyText"/>
      </w:pPr>
      <w:r>
        <w:rPr>
          <w:b/>
          <w:bCs/>
        </w:rPr>
        <w:t xml:space="preserve">Sensibilità aumentata all’anidride carbonica:</w:t>
      </w:r>
      <w:r>
        <w:t xml:space="preserve"> </w:t>
      </w:r>
      <w:r>
        <w:t xml:space="preserve">è misurata nel disturbo di panico e nella fobia sociale, e</w:t>
      </w:r>
      <w:r>
        <w:t xml:space="preserve"> </w:t>
      </w:r>
      <w:r>
        <w:rPr>
          <w:b/>
          <w:bCs/>
        </w:rPr>
        <w:t xml:space="preserve">non è distinguibile dai controlli sani nell’ansia generalizzata</w:t>
      </w:r>
      <w:r>
        <w:t xml:space="preserve"> </w:t>
      </w:r>
      <w:r>
        <w:t xml:space="preserve">(Tural 2021, PMID 33250190). Riguarda il respiratorio e il cardiocentrico con storia di panico, non il muscolo-tensivo.</w:t>
      </w:r>
    </w:p>
    <w:bookmarkEnd w:id="11"/>
    <w:bookmarkStart w:id="12" w:name="i-sottotipi-chi-comanda-e-i-due-assi"/>
    <w:p>
      <w:pPr>
        <w:pStyle w:val="Heading2"/>
      </w:pPr>
      <w:r>
        <w:t xml:space="preserve">4. I sottotipi, chi comanda, e i due assi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Sottotipo</w:t>
            </w:r>
          </w:p>
        </w:tc>
        <w:tc>
          <w:tcPr/>
          <w:p>
            <w:pPr>
              <w:pStyle w:val="Compact"/>
            </w:pPr>
            <w:r>
              <w:t xml:space="preserve">Segnale che lo riconosce</w:t>
            </w:r>
          </w:p>
        </w:tc>
        <w:tc>
          <w:tcPr/>
          <w:p>
            <w:pPr>
              <w:pStyle w:val="Compact"/>
            </w:pPr>
            <w:r>
              <w:t xml:space="preserve">Modello</w:t>
            </w:r>
          </w:p>
        </w:tc>
        <w:tc>
          <w:tcPr/>
          <w:p>
            <w:pPr>
              <w:pStyle w:val="Compact"/>
            </w:pPr>
            <w:r>
              <w:t xml:space="preserve">Quanto materiale hai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Respiratorio</w:t>
            </w:r>
          </w:p>
        </w:tc>
        <w:tc>
          <w:tcPr/>
          <w:p>
            <w:pPr>
              <w:pStyle w:val="Compact"/>
            </w:pPr>
            <w:r>
              <w:t xml:space="preserve">Sospiri, fame d’aria, formicolii</w:t>
            </w:r>
          </w:p>
        </w:tc>
        <w:tc>
          <w:tcPr/>
          <w:p>
            <w:pPr>
              <w:pStyle w:val="Compact"/>
            </w:pPr>
            <w:r>
              <w:t xml:space="preserve">Respiratorio-Circolatorio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Muscolo-tensivo</w:t>
            </w:r>
          </w:p>
        </w:tc>
        <w:tc>
          <w:tcPr/>
          <w:p>
            <w:pPr>
              <w:pStyle w:val="Compact"/>
            </w:pPr>
            <w:r>
              <w:t xml:space="preserve">Nodo, mandibola, spalle</w:t>
            </w:r>
          </w:p>
        </w:tc>
        <w:tc>
          <w:tcPr/>
          <w:p>
            <w:pPr>
              <w:pStyle w:val="Compact"/>
            </w:pPr>
            <w:r>
              <w:t xml:space="preserve">Biomeccanico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Cardiocentrico</w:t>
            </w:r>
          </w:p>
        </w:tc>
        <w:tc>
          <w:tcPr/>
          <w:p>
            <w:pPr>
              <w:pStyle w:val="Compact"/>
            </w:pPr>
            <w:r>
              <w:t xml:space="preserve">Battito controllato, paura del cuore</w:t>
            </w:r>
          </w:p>
        </w:tc>
        <w:tc>
          <w:tcPr/>
          <w:p>
            <w:pPr>
              <w:pStyle w:val="Compact"/>
            </w:pPr>
            <w:r>
              <w:t xml:space="preserve">Comportamentale</w:t>
            </w:r>
          </w:p>
        </w:tc>
        <w:tc>
          <w:tcPr/>
          <w:p>
            <w:pPr>
              <w:pStyle w:val="Compact"/>
            </w:pPr>
            <w:r>
              <w:t xml:space="preserve">Abbastanza, dopo il medico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Digestivo</w:t>
            </w:r>
          </w:p>
        </w:tc>
        <w:tc>
          <w:tcPr/>
          <w:p>
            <w:pPr>
              <w:pStyle w:val="Compact"/>
            </w:pPr>
            <w:r>
              <w:t xml:space="preserve">Stomaco chiuso, intestino reattivo</w:t>
            </w:r>
          </w:p>
        </w:tc>
        <w:tc>
          <w:tcPr/>
          <w:p>
            <w:pPr>
              <w:pStyle w:val="Compact"/>
            </w:pPr>
            <w:r>
              <w:t xml:space="preserve">Neurologico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Strutturato con evitamento</w:t>
            </w:r>
          </w:p>
        </w:tc>
        <w:tc>
          <w:tcPr/>
          <w:p>
            <w:pPr>
              <w:pStyle w:val="Compact"/>
            </w:pPr>
            <w:r>
              <w:t xml:space="preserve">Perimetro ristretto, attacchi</w:t>
            </w:r>
          </w:p>
        </w:tc>
        <w:tc>
          <w:tcPr/>
          <w:p>
            <w:pPr>
              <w:pStyle w:val="Compact"/>
            </w:pPr>
            <w:r>
              <w:t xml:space="preserve">Comportamentale</w:t>
            </w:r>
          </w:p>
        </w:tc>
        <w:tc>
          <w:tcPr/>
          <w:p>
            <w:pPr>
              <w:pStyle w:val="Compact"/>
            </w:pPr>
            <w:r>
              <w:t xml:space="preserve">Poco, invio</w:t>
            </w:r>
          </w:p>
        </w:tc>
      </w:tr>
    </w:tbl>
    <w:p>
      <w:pPr>
        <w:pStyle w:val="BodyText"/>
      </w:pPr>
      <w:r>
        <w:t xml:space="preserve">«Quanto materiale hai» somma reperto e leva attiva:</w:t>
      </w:r>
      <w:r>
        <w:t xml:space="preserve"> </w:t>
      </w:r>
      <w:r>
        <w:rPr>
          <w:b/>
          <w:bCs/>
        </w:rPr>
        <w:t xml:space="preserve">non è un giudizio sull’efficacia della tua mano</w:t>
      </w:r>
      <w:r>
        <w:t xml:space="preserve">. Sull’esito sintomatico l’etichetta resta IPOTESI su tutte le leve manuali. Dove si spezza — la meccanica diaframmatica della Leva 1, PROBABILE — il grado più alto riguarda la meccanica, non il sintomo.</w:t>
      </w:r>
      <w:r>
        <w:t xml:space="preserve"> </w:t>
      </w:r>
      <w:r>
        <w:rPr>
          <w:b/>
          <w:bCs/>
        </w:rPr>
        <w:t xml:space="preserve">Discriminatore:</w:t>
      </w:r>
      <w:r>
        <w:t xml:space="preserve"> </w:t>
      </w:r>
      <w:r>
        <w:t xml:space="preserve">reattività tissutale e immediata → Neurologico; comportamentale e differita → Comportamentale.</w:t>
      </w:r>
      <w:r>
        <w:t xml:space="preserve"> </w:t>
      </w:r>
      <w:r>
        <w:rPr>
          <w:b/>
          <w:bCs/>
        </w:rPr>
        <w:t xml:space="preserve">Due assi trasversali.</w:t>
      </w:r>
      <w:r>
        <w:t xml:space="preserve"> </w:t>
      </w:r>
      <w:r>
        <w:t xml:space="preserve">Il primo: iper-attivato contro</w:t>
      </w:r>
      <w:r>
        <w:t xml:space="preserve"> </w:t>
      </w:r>
      <w:r>
        <w:rPr>
          <w:b/>
          <w:bCs/>
        </w:rPr>
        <w:t xml:space="preserve">esaurito</w:t>
      </w:r>
      <w:r>
        <w:t xml:space="preserve"> </w:t>
      </w:r>
      <w:r>
        <w:t xml:space="preserve">(vedi Bibbia dell’affaticamento cronico). Il secondo: il quadro che</w:t>
      </w:r>
      <w:r>
        <w:t xml:space="preserve"> </w:t>
      </w:r>
      <w:r>
        <w:rPr>
          <w:b/>
          <w:bCs/>
        </w:rPr>
        <w:t xml:space="preserve">compare in piedi e si risolve da sdraiato</w:t>
      </w:r>
      <w:r>
        <w:t xml:space="preserve">, che va al medico.</w:t>
      </w:r>
    </w:p>
    <w:bookmarkEnd w:id="12"/>
    <w:bookmarkStart w:id="13" w:name="i-marker"/>
    <w:p>
      <w:pPr>
        <w:pStyle w:val="Heading2"/>
      </w:pPr>
      <w:r>
        <w:t xml:space="preserve">5. I marker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Soglia</w:t>
            </w:r>
          </w:p>
        </w:tc>
        <w:tc>
          <w:tcPr/>
          <w:p>
            <w:pPr>
              <w:pStyle w:val="Compact"/>
            </w:pPr>
            <w:r>
              <w:t xml:space="preserve">Provenienza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Escursione toraco-addominale</w:t>
            </w:r>
          </w:p>
        </w:tc>
        <w:tc>
          <w:tcPr/>
          <w:p>
            <w:pPr>
              <w:pStyle w:val="Compact"/>
            </w:pPr>
            <w:r>
              <w:t xml:space="preserve">+1 cm</w:t>
            </w:r>
          </w:p>
        </w:tc>
        <w:tc>
          <w:tcPr/>
          <w:p>
            <w:pPr>
              <w:pStyle w:val="Compact"/>
            </w:pPr>
            <w:r>
              <w:t xml:space="preserve">Affidabilità pubblicata (Debouche 2016), soglia derivata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di flessione-rotazione</w:t>
            </w:r>
          </w:p>
        </w:tc>
        <w:tc>
          <w:tcPr/>
          <w:p>
            <w:pPr>
              <w:pStyle w:val="Compact"/>
            </w:pPr>
            <w:r>
              <w:t xml:space="preserve">+7 gradi (sinistra; 4,7 a destra)</w:t>
            </w:r>
          </w:p>
        </w:tc>
        <w:tc>
          <w:tcPr/>
          <w:p>
            <w:pPr>
              <w:pStyle w:val="Compact"/>
            </w:pPr>
            <w:r>
              <w:t xml:space="preserve">Pubblicata (Hall 2010), altra popolazione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Soglia di pressione dolorosa, sito remoto</w:t>
            </w:r>
          </w:p>
        </w:tc>
        <w:tc>
          <w:tcPr/>
          <w:p>
            <w:pPr>
              <w:pStyle w:val="Compact"/>
            </w:pPr>
            <w:r>
              <w:t xml:space="preserve">Errore raddoppiato, derivata</w:t>
            </w:r>
          </w:p>
        </w:tc>
        <w:tc>
          <w:tcPr/>
          <w:p>
            <w:pPr>
              <w:pStyle w:val="Compact"/>
            </w:pPr>
            <w:r>
              <w:t xml:space="preserve">Affidabilità pubblicata (Walton 2011)</w:t>
            </w:r>
          </w:p>
        </w:tc>
      </w:tr>
    </w:tbl>
    <w:p>
      <w:pPr>
        <w:pStyle w:val="BodyText"/>
      </w:pPr>
      <w:r>
        <w:t xml:space="preserve">La frequenza respiratoria si conta in sessanta secondi senza avvisare, ma non è un marker: è un</w:t>
      </w:r>
      <w:r>
        <w:t xml:space="preserve"> </w:t>
      </w:r>
      <w:r>
        <w:rPr>
          <w:b/>
          <w:bCs/>
        </w:rPr>
        <w:t xml:space="preserve">indicatore di stato</w:t>
      </w:r>
      <w:r>
        <w:t xml:space="preserve">, senza soglia.</w:t>
      </w:r>
      <w:r>
        <w:t xml:space="preserve"> </w:t>
      </w:r>
      <w:r>
        <w:t xml:space="preserve">Il marker dice se l’ipotesi era giusta,</w:t>
      </w:r>
      <w:r>
        <w:t xml:space="preserve"> </w:t>
      </w:r>
      <w:r>
        <w:rPr>
          <w:b/>
          <w:bCs/>
        </w:rPr>
        <w:t xml:space="preserve">non se il paziente sta meglio</w:t>
      </w:r>
      <w:r>
        <w:t xml:space="preserve">.</w:t>
      </w:r>
      <w:r>
        <w:t xml:space="preserve"> </w:t>
      </w:r>
      <w:r>
        <w:t xml:space="preserve">L’escursione al metro è riproducibile fra giorni</w:t>
      </w:r>
      <w:r>
        <w:t xml:space="preserve"> </w:t>
      </w:r>
      <w:r>
        <w:rPr>
          <w:b/>
          <w:bCs/>
        </w:rPr>
        <w:t xml:space="preserve">solo al livello alto</w:t>
      </w:r>
      <w:r>
        <w:t xml:space="preserve">, non a quello xifoideo: fra le sedute quel confronto è più rumoroso.</w:t>
      </w:r>
      <w:r>
        <w:t xml:space="preserve"> </w:t>
      </w:r>
      <w:r>
        <w:t xml:space="preserve">Fra le sedute conta il</w:t>
      </w:r>
      <w:r>
        <w:t xml:space="preserve"> </w:t>
      </w:r>
      <w:r>
        <w:rPr>
          <w:b/>
          <w:bCs/>
        </w:rPr>
        <w:t xml:space="preserve">tempo di ritorno del sintomo</w:t>
      </w:r>
      <w:r>
        <w:t xml:space="preserve">. Se si allunga hai spostato il sistema; se resta uguale stai comprando sollievo.</w:t>
      </w:r>
      <w:r>
        <w:t xml:space="preserve"> </w:t>
      </w:r>
      <w:r>
        <w:t xml:space="preserve">Il GAD-7 non è un marker: è un esito di ciclo, si autocompila, e il cambiamento che conta è di 4 punti (stimato in popolazione depressa).</w:t>
      </w:r>
    </w:p>
    <w:bookmarkEnd w:id="13"/>
    <w:bookmarkStart w:id="14" w:name="le-bandiere-rosse"/>
    <w:p>
      <w:pPr>
        <w:pStyle w:val="Heading2"/>
      </w:pPr>
      <w:r>
        <w:t xml:space="preserve">6. Le bandiere rosse</w:t>
      </w:r>
    </w:p>
    <w:p>
      <w:pPr>
        <w:pStyle w:val="FirstParagraph"/>
      </w:pPr>
      <w:r>
        <w:rPr>
          <w:b/>
          <w:bCs/>
        </w:rPr>
        <w:t xml:space="preserve">ROSSO — non si tratta niente, in nessun distretto</w:t>
      </w:r>
      <w:r>
        <w:t xml:space="preserve"> </w:t>
      </w:r>
      <w:r>
        <w:t xml:space="preserve">- Dolore toracico in corso a riposo, o sotto sforzo con sudorazione → 112 / pronto soccorso, subito</w:t>
      </w:r>
      <w:r>
        <w:t xml:space="preserve"> </w:t>
      </w:r>
      <w:r>
        <w:t xml:space="preserve">- Dispnea nuova a riposo, dolore pleuritico → 112, subito</w:t>
      </w:r>
      <w:r>
        <w:t xml:space="preserve"> </w:t>
      </w:r>
      <w:r>
        <w:t xml:space="preserve">- Deficit neurologico focale, cefalea improvvisa, o sintomi neurologici del collo (diplopia, disartria, disfagia, atassia, drop attack) → 112, subito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Intento o piano suicidario, mezzi disponibili, atto recente, o persona che non si sente al sicuro</w:t>
      </w:r>
      <w:r>
        <w:t xml:space="preserve"> </w:t>
      </w:r>
      <w:r>
        <w:t xml:space="preserve">→ 112 / pronto soccorso, contatto fatto da te in seduta; non esce da sola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Pensieri di farsi del male senza piano né intento</w:t>
      </w:r>
      <w:r>
        <w:t xml:space="preserve"> </w:t>
      </w:r>
      <w:r>
        <w:t xml:space="preserve">→ curante chiamato da te in seduta, in giornata; se non risponde, continuità assistenziale</w:t>
      </w:r>
      <w:r>
        <w:t xml:space="preserve"> </w:t>
      </w:r>
      <w:r>
        <w:t xml:space="preserve">- Sincope vera sotto sforzo o da seduto → cardiologo, entro 24 ore</w:t>
      </w:r>
      <w:r>
        <w:t xml:space="preserve"> </w:t>
      </w:r>
      <w:r>
        <w:t xml:space="preserve">- Palpitazioni con cardiopatia nota → cardiologo, urgente</w:t>
      </w:r>
      <w:r>
        <w:t xml:space="preserve"> </w:t>
      </w:r>
      <w:r>
        <w:t xml:space="preserve">- Sospensione brusca di benzodiazepine → prescrittore, urgente</w:t>
      </w:r>
      <w:r>
        <w:t xml:space="preserve"> </w:t>
      </w:r>
      <w:r>
        <w:t xml:space="preserve">- Gravidanza con nuovi sintomi cardiorespiratori → curante, urgente</w:t>
      </w:r>
    </w:p>
    <w:p>
      <w:pPr>
        <w:pStyle w:val="BodyText"/>
      </w:pPr>
      <w:r>
        <w:rPr>
          <w:b/>
          <w:bCs/>
        </w:rPr>
        <w:t xml:space="preserve">GIALLO PRIORITARIO — si lavora su un altro distretto, per iscritto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Palpitazioni a inizio e fine improvvisi, regolari, anche con Holter negativo</w:t>
      </w:r>
      <w:r>
        <w:t xml:space="preserve"> </w:t>
      </w:r>
      <w:r>
        <w:t xml:space="preserve">→ cardiologo, non attendere</w:t>
      </w:r>
      <w:r>
        <w:t xml:space="preserve"> </w:t>
      </w:r>
      <w:r>
        <w:t xml:space="preserve">- Morte improvvisa in famiglia sotto i 40 → cardiologo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Russamento con pause riferite, risvegli con soffocamento, sonnolenza diurna, obesità, ipertensione</w:t>
      </w:r>
      <w:r>
        <w:t xml:space="preserve"> </w:t>
      </w:r>
      <w:r>
        <w:t xml:space="preserve">→ curante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Nodo in gola con disfagia progressiva, odinofagia, disfonia oltre 3 settimane, calo di peso, massa cervicale</w:t>
      </w:r>
      <w:r>
        <w:t xml:space="preserve"> </w:t>
      </w:r>
      <w:r>
        <w:t xml:space="preserve">→ ORL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Dispnea inspiratoria episodica con stridore o voce alterata, spirometria normale</w:t>
      </w:r>
      <w:r>
        <w:t xml:space="preserve"> </w:t>
      </w:r>
      <w:r>
        <w:t xml:space="preserve">→ pneumologo o ORL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Sintomi che compaiono in ortostatismo e si risolvono da sdraiato</w:t>
      </w:r>
      <w:r>
        <w:t xml:space="preserve"> </w:t>
      </w:r>
      <w:r>
        <w:t xml:space="preserve">→ curante</w:t>
      </w:r>
      <w:r>
        <w:t xml:space="preserve"> </w:t>
      </w:r>
      <w:r>
        <w:t xml:space="preserve">- Sintomi nuovi e intensi dopo i 40, o qualunque quadro somatico nuovo sopra i 65 → curante</w:t>
      </w:r>
      <w:r>
        <w:t xml:space="preserve"> </w:t>
      </w:r>
      <w:r>
        <w:t xml:space="preserve">- Calo di peso, tremore, tachicardia persistente → curante</w:t>
      </w:r>
      <w:r>
        <w:t xml:space="preserve"> </w:t>
      </w:r>
      <w:r>
        <w:t xml:space="preserve">- Alcol o sostanze per gestire i sintomi → curante</w:t>
      </w:r>
      <w:r>
        <w:t xml:space="preserve"> </w:t>
      </w:r>
      <w:r>
        <w:t xml:space="preserve">- Sintomi digestivi con calo di peso e anemia → gastroenterologo</w:t>
      </w:r>
    </w:p>
    <w:p>
      <w:pPr>
        <w:pStyle w:val="BodyText"/>
      </w:pPr>
      <w:r>
        <w:rPr>
          <w:b/>
          <w:bCs/>
        </w:rPr>
        <w:t xml:space="preserve">Perché tre uscite e non due:</w:t>
      </w:r>
      <w:r>
        <w:t xml:space="preserve"> </w:t>
      </w:r>
      <w:r>
        <w:t xml:space="preserve">una regola scritta e disattesa vale meno di nessuna regola. Il GIALLO non è una concessione — è la situazione più frequente, e ha quattro vincoli: reperto, marker, canale medico, tempo.</w:t>
      </w:r>
    </w:p>
    <w:bookmarkEnd w:id="14"/>
    <w:bookmarkStart w:id="15" w:name="la-sicurezza-del-gesto"/>
    <w:p>
      <w:pPr>
        <w:pStyle w:val="Heading2"/>
      </w:pPr>
      <w:r>
        <w:t xml:space="preserve">7. La sicurezza del gesto</w:t>
      </w:r>
    </w:p>
    <w:p>
      <w:pPr>
        <w:pStyle w:val="FirstParagraph"/>
      </w:pPr>
      <w:r>
        <w:t xml:space="preserve">Il rischio principale non è tissutale: è</w:t>
      </w:r>
      <w:r>
        <w:t xml:space="preserve"> </w:t>
      </w:r>
      <w:r>
        <w:rPr>
          <w:b/>
          <w:bCs/>
        </w:rPr>
        <w:t xml:space="preserve">provocare in seduta le sensazioni che il paziente teme</w:t>
      </w:r>
      <w:r>
        <w:t xml:space="preserve">. La variabile che le provoca è l’anidride carbonica che sale — supino prolungato, viso nel foro, stanza calda, prese che limitano l’escursione. Il sistema che le è più sensibile è quello del</w:t>
      </w:r>
      <w:r>
        <w:t xml:space="preserve"> </w:t>
      </w:r>
      <w:r>
        <w:rPr>
          <w:b/>
          <w:bCs/>
        </w:rPr>
        <w:t xml:space="preserve">respiratorio e del cardiocentrico con storia di panico</w:t>
      </w:r>
      <w:r>
        <w:t xml:space="preserve">. Si dichiara prima, insieme alla possibile</w:t>
      </w:r>
      <w:r>
        <w:t xml:space="preserve"> </w:t>
      </w:r>
      <w:r>
        <w:rPr>
          <w:b/>
          <w:bCs/>
        </w:rPr>
        <w:t xml:space="preserve">accentuazione a 24-48 ore</w:t>
      </w:r>
      <w:r>
        <w:t xml:space="preserve">, e lui interrompe quando vuole.</w:t>
      </w:r>
      <w:r>
        <w:t xml:space="preserve"> </w:t>
      </w:r>
      <w:r>
        <w:rPr>
          <w:b/>
          <w:bCs/>
        </w:rPr>
        <w:t xml:space="preserve">L’accentuazione attesa è quella dell’iper-attivato:</w:t>
      </w:r>
      <w:r>
        <w:t xml:space="preserve"> </w:t>
      </w:r>
      <w:r>
        <w:t xml:space="preserve">se sta peggio per due giorni pieni e i tessuti non reagivano già in seduta, è l’asse esaurito, e la dose era sbagliata.</w:t>
      </w:r>
      <w:r>
        <w:t xml:space="preserve"> </w:t>
      </w:r>
      <w:r>
        <w:rPr>
          <w:b/>
          <w:bCs/>
        </w:rPr>
        <w:t xml:space="preserve">Il collo è la zona più esposta.</w:t>
      </w:r>
      <w:r>
        <w:t xml:space="preserve"> </w:t>
      </w:r>
      <w:r>
        <w:t xml:space="preserve">Prima del test di flessione-rotazione e di ogni lavoro cervicale, separa i sintomi da ipocapnia da quelli vascolari: diplopia, disartria, disfagia, drop attack, atassia, deficit focale, cefalea o cervicalgia nuova o a esordio brusco (</w:t>
      </w:r>
      <w:r>
        <w:rPr>
          <w:i/>
          <w:iCs/>
        </w:rPr>
        <w:t xml:space="preserve">Cervical Framework</w:t>
      </w:r>
      <w:r>
        <w:t xml:space="preserve"> </w:t>
      </w:r>
      <w:r>
        <w:t xml:space="preserve">IFOMPT). Nessuna pressione sostenuta sul</w:t>
      </w:r>
      <w:r>
        <w:t xml:space="preserve"> </w:t>
      </w:r>
      <w:r>
        <w:rPr>
          <w:b/>
          <w:bCs/>
        </w:rPr>
        <w:t xml:space="preserve">triangolo carotideo</w:t>
      </w:r>
      <w:r>
        <w:t xml:space="preserve">, mai contatto anteriore bilaterale, niente pressione profonda in fossa sovraclaveare.</w:t>
      </w:r>
      <w:r>
        <w:t xml:space="preserve"> </w:t>
      </w:r>
      <w:r>
        <w:t xml:space="preserve">Sul torace la variabile è la</w:t>
      </w:r>
      <w:r>
        <w:t xml:space="preserve"> </w:t>
      </w:r>
      <w:r>
        <w:rPr>
          <w:b/>
          <w:bCs/>
        </w:rPr>
        <w:t xml:space="preserve">forza di picco su una gabbia di qualità ossea ignota</w:t>
      </w:r>
      <w:r>
        <w:t xml:space="preserve"> </w:t>
      </w:r>
      <w:r>
        <w:t xml:space="preserve">(Chu 2023: 0,21 eventi gravi ogni 100.000 sedute — registro di reclami chiropratici, limite inferiore, non stima).</w:t>
      </w:r>
      <w:r>
        <w:t xml:space="preserve"> </w:t>
      </w:r>
      <w:r>
        <w:t xml:space="preserve">Nessuna manovra di provocazione dell’iperventilazione, per nessuna ragione.</w:t>
      </w:r>
    </w:p>
    <w:bookmarkEnd w:id="15"/>
    <w:bookmarkStart w:id="16" w:name="gli-strumenti-attivi"/>
    <w:p>
      <w:pPr>
        <w:pStyle w:val="Heading2"/>
      </w:pPr>
      <w:r>
        <w:t xml:space="preserve">8. Gli strumenti attivi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Strumento</w:t>
            </w:r>
          </w:p>
        </w:tc>
        <w:tc>
          <w:tcPr/>
          <w:p>
            <w:pPr>
              <w:pStyle w:val="Compact"/>
            </w:pPr>
            <w:r>
              <w:t xml:space="preserve">Cosa hanno misurato gli studi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Respiro lento</w:t>
            </w:r>
          </w:p>
        </w:tc>
        <w:tc>
          <w:tcPr/>
          <w:p>
            <w:pPr>
              <w:pStyle w:val="Compact"/>
            </w:pPr>
            <w:r>
              <w:t xml:space="preserve">Ansia ridotta di 0,32 su 20 RCT; effetto assente nei campioni clinici</w:t>
            </w:r>
          </w:p>
        </w:tc>
        <w:tc>
          <w:tcPr/>
          <w:p>
            <w:pPr>
              <w:pStyle w:val="Compact"/>
            </w:pPr>
            <w:r>
              <w:t xml:space="preserve">DIMOSTRATO sul fisiologico, PROBABILE sul clinico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Esercizio fisico regolare</w:t>
            </w:r>
          </w:p>
        </w:tc>
        <w:tc>
          <w:tcPr/>
          <w:p>
            <w:pPr>
              <w:pStyle w:val="Compact"/>
            </w:pPr>
            <w:r>
              <w:t xml:space="preserve">Ansia ridotta di 0,58 su 262 adulti con diagnosi; resistenza 0,19 nei malati</w:t>
            </w:r>
          </w:p>
        </w:tc>
        <w:tc>
          <w:tcPr/>
          <w:p>
            <w:pPr>
              <w:pStyle w:val="Compact"/>
            </w:pPr>
            <w:r>
              <w:t xml:space="preserve">DIMOSTRATO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Biofeedback della variabilità cardiaca</w:t>
            </w:r>
          </w:p>
        </w:tc>
        <w:tc>
          <w:tcPr/>
          <w:p>
            <w:pPr>
              <w:pStyle w:val="Compact"/>
            </w:pPr>
            <w:r>
              <w:t xml:space="preserve">Stress e ansia riferiti 0,83 contro controllo, tutti autocompilati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</w:tbl>
    <w:p>
      <w:pPr>
        <w:pStyle w:val="BodyText"/>
      </w:pPr>
      <w:r>
        <w:t xml:space="preserve">I numeri non stanno sulla stessa scala:</w:t>
      </w:r>
      <w:r>
        <w:t xml:space="preserve"> </w:t>
      </w:r>
      <w:r>
        <w:rPr>
          <w:b/>
          <w:bCs/>
        </w:rPr>
        <w:t xml:space="preserve">il più grande poggia sulla base più fragile.</w:t>
      </w:r>
      <w:r>
        <w:t xml:space="preserve"> </w:t>
      </w:r>
      <w:r>
        <w:rPr>
          <w:b/>
          <w:bCs/>
        </w:rPr>
        <w:t xml:space="preserve">Quando non si propongono:</w:t>
      </w:r>
      <w:r>
        <w:t xml:space="preserve"> </w:t>
      </w:r>
      <w:r>
        <w:t xml:space="preserve">l’esercizio finché i sintomi cardiorespiratori non hanno un’uscita VERDE; il biofeedback a chi è betabloccato senza avvisarlo, o a chi già si controlla il battito; nessuno con una riga ROSSO aperta.</w:t>
      </w:r>
      <w:r>
        <w:t xml:space="preserve"> </w:t>
      </w:r>
      <w:r>
        <w:t xml:space="preserve">Lo</w:t>
      </w:r>
      <w:r>
        <w:t xml:space="preserve"> </w:t>
      </w:r>
      <w:r>
        <w:rPr>
          <w:b/>
          <w:bCs/>
        </w:rPr>
        <w:t xml:space="preserve">yoga</w:t>
      </w:r>
      <w:r>
        <w:t xml:space="preserve"> </w:t>
      </w:r>
      <w:r>
        <w:t xml:space="preserve">(54,2% di risposta contro 33,0%) non si consegna: è una destinazione dell’invio.</w:t>
      </w:r>
      <w:r>
        <w:t xml:space="preserve"> </w:t>
      </w:r>
      <w:r>
        <w:rPr>
          <w:b/>
          <w:bCs/>
        </w:rPr>
        <w:t xml:space="preserve">Il rilassamento generico resta fuori, ma non per assenza di prove</w:t>
      </w:r>
      <w:r>
        <w:t xml:space="preserve"> </w:t>
      </w:r>
      <w:r>
        <w:t xml:space="preserve">(Manzoni 2008: d = 0,51 su 27 studi). Resta fuori perché, dentro un percorso strutturato per il panico, il rilassamento muscolare è il componente associato a efficacia inferiore (Pompoli 2018).</w:t>
      </w:r>
      <w:r>
        <w:t xml:space="preserve"> </w:t>
      </w:r>
      <w:r>
        <w:t xml:space="preserve">Abbandono negli studi di esercizio:</w:t>
      </w:r>
      <w:r>
        <w:t xml:space="preserve"> </w:t>
      </w:r>
      <w:r>
        <w:rPr>
          <w:b/>
          <w:bCs/>
        </w:rPr>
        <w:t xml:space="preserve">22,4%</w:t>
      </w:r>
      <w:r>
        <w:t xml:space="preserve">. Prima di concludere che uno strumento non funziona, verifica se è stato usato.</w:t>
      </w:r>
    </w:p>
    <w:bookmarkEnd w:id="16"/>
    <w:bookmarkStart w:id="17" w:name="il-ragionamento-in-una-riga-per-piano"/>
    <w:p>
      <w:pPr>
        <w:pStyle w:val="Heading2"/>
      </w:pPr>
      <w:r>
        <w:t xml:space="preserve">9. Il ragionamento, in una riga per piano</w:t>
      </w:r>
    </w:p>
    <w:p>
      <w:pPr>
        <w:pStyle w:val="FirstParagraph"/>
      </w:pPr>
      <w:r>
        <w:rPr>
          <w:rStyle w:val="VerbatimChar"/>
        </w:rPr>
        <w:t xml:space="preserve">livello di attivazione → assetto ventilatorio → tono e parete → comportamento e perimetro</w:t>
      </w:r>
      <w:r>
        <w:t xml:space="preserve"> </w:t>
      </w:r>
      <w:r>
        <w:t xml:space="preserve">«Dall’alto» non significa «dall’attivazione, in automatico»: significa</w:t>
      </w:r>
      <w:r>
        <w:t xml:space="preserve"> </w:t>
      </w:r>
      <w:r>
        <w:rPr>
          <w:b/>
          <w:bCs/>
        </w:rPr>
        <w:t xml:space="preserve">dal nodo dell’anello che regola gli altri e che sai misurare</w:t>
      </w:r>
      <w:r>
        <w:t xml:space="preserve">.</w:t>
      </w:r>
      <w:r>
        <w:t xml:space="preserve"> </w:t>
      </w:r>
      <w:r>
        <w:t xml:space="preserve">Il livello di attivazione</w:t>
      </w:r>
      <w:r>
        <w:t xml:space="preserve"> </w:t>
      </w:r>
      <w:r>
        <w:rPr>
          <w:b/>
          <w:bCs/>
        </w:rPr>
        <w:t xml:space="preserve">si guarda</w:t>
      </w:r>
      <w:r>
        <w:t xml:space="preserve"> </w:t>
      </w:r>
      <w:r>
        <w:t xml:space="preserve">— sobbalzo, tessuti che rimbalzano, non riesce a stare supino — e non si conta col respiro.</w:t>
      </w:r>
      <w:r>
        <w:t xml:space="preserve"> </w:t>
      </w:r>
      <w:r>
        <w:t xml:space="preserve">La regola del centro di percezione non viene tolta ma ristretta:</w:t>
      </w:r>
      <w:r>
        <w:t xml:space="preserve"> </w:t>
      </w:r>
      <w:r>
        <w:rPr>
          <w:b/>
          <w:bCs/>
        </w:rPr>
        <w:t xml:space="preserve">puoi mettere le mani dove sente, non puoi pensare dove sente.</w:t>
      </w:r>
      <w:r>
        <w:t xml:space="preserve"> </w:t>
      </w:r>
      <w:r>
        <w:t xml:space="preserve">Il marker con cui verifichi appartiene sempre a un piano che non hai trattato.</w:t>
      </w:r>
    </w:p>
    <w:bookmarkEnd w:id="17"/>
    <w:bookmarkStart w:id="18" w:name="la-frase-per-il-paziente"/>
    <w:p>
      <w:pPr>
        <w:pStyle w:val="Heading2"/>
      </w:pPr>
      <w:r>
        <w:t xml:space="preserve">10. La frase per il paziente</w:t>
      </w:r>
    </w:p>
    <w:p>
      <w:pPr>
        <w:pStyle w:val="FirstParagraph"/>
      </w:pPr>
      <w:r>
        <w:rPr>
          <w:i/>
          <w:iCs/>
        </w:rPr>
        <w:t xml:space="preserve">«Il corpo e la testa si parlano nei due sensi. Quando la testa suona l’allarme il corpo si prepara: respiro corto, spalle su, gola stretta. Poi il corpo rimanda su quel segnale, e la testa lo legge come conferma. È come mettere il microfono davanti alla cassa: il suono rientra e il fischio si tiene in piedi da solo. Io lavoro sulla parte del corpo. Misuro una cosa adesso, la rimisuro dopo, e guardiamo insieme se si è mossa. Il resto lo segue il tuo medico, e io gli scrivo.»</w:t>
      </w:r>
    </w:p>
    <w:p>
      <w:pPr>
        <w:pStyle w:val="BodyText"/>
      </w:pPr>
      <w:r>
        <w:t xml:space="preserve">E le quattro cose che deve riconoscere a casa:</w:t>
      </w:r>
      <w:r>
        <w:t xml:space="preserve"> </w:t>
      </w:r>
      <w:r>
        <w:rPr>
          <w:b/>
          <w:bCs/>
        </w:rPr>
        <w:t xml:space="preserve">dolore al petto a riposo che non passa in pochi minuti, fiato corto improvviso, svenimento, mal di testa fortissimo di colpo o un lato che non risponde → 112, senza chiamare prima lo studio.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Perché ci sei tu.</w:t>
      </w:r>
      <w:r>
        <w:t xml:space="preserve"> </w:t>
      </w:r>
      <w:r>
        <w:t xml:space="preserve">Sull’ansia come esito la meta-analisi dedicata alle terapie manuali osteopatiche trova</w:t>
      </w:r>
      <w:r>
        <w:t xml:space="preserve"> </w:t>
      </w:r>
      <w:r>
        <w:rPr>
          <w:b/>
          <w:bCs/>
        </w:rPr>
        <w:t xml:space="preserve">tre soli studi e nessun effetto significativo</w:t>
      </w:r>
      <w:r>
        <w:t xml:space="preserve"> </w:t>
      </w:r>
      <w:r>
        <w:t xml:space="preserve">— assenza di prova, non prova di assenza (Gordon 2025, PMID 39920074). E c’è l’unico randomizzato di intervento manuale su pazienti con diagnosi: 68 persone, tre bracci passivi.</w:t>
      </w:r>
      <w:r>
        <w:t xml:space="preserve"> </w:t>
      </w:r>
      <w:r>
        <w:rPr>
          <w:b/>
          <w:bCs/>
        </w:rPr>
        <w:t xml:space="preserve">Non trova nessuna differenza fra massaggio, calore e stanza tranquilla</w:t>
      </w:r>
      <w:r>
        <w:t xml:space="preserve"> </w:t>
      </w:r>
      <w:r>
        <w:t xml:space="preserve">(Sherman 2010, PMID 20186971), con tutti e tre i gruppi migliorati e nessun braccio di sola attesa. Ti autorizza a dichiarare il limite prima che il paziente te lo chieda, e a lavorare su escursione, tono e riproducibilità del sintomo, che sono cose che misuri. Non ti autorizza a promettere l’ansia come esito, né a dire che regoli il sistema nervoso autonomo.</w:t>
      </w:r>
      <w:r>
        <w:t xml:space="preserve"> </w:t>
      </w:r>
      <w:r>
        <w:rPr>
          <w:b/>
          <w:bCs/>
        </w:rPr>
        <w:t xml:space="preserve">Sul distretto dorsale</w:t>
      </w:r>
      <w:r>
        <w:t xml:space="preserve"> </w:t>
      </w:r>
      <w:r>
        <w:t xml:space="preserve">è stato cercato e non trovato (Hansen 2025, PMID 40232939), e fuori da lì le misure disponibili non concordano (Ruffini 2015, PMID 26300719). Quando le sintesi e i singoli studi divergono, comanda il livello di sintesi.</w:t>
      </w:r>
    </w:p>
    <w:p>
      <w:pPr>
        <w:pStyle w:val="BlockText"/>
      </w:pPr>
      <w:r>
        <w:rPr>
          <w:b/>
          <w:bCs/>
        </w:rPr>
        <w:t xml:space="preserve">DIMOSTRATO</w:t>
      </w:r>
      <w:r>
        <w:t xml:space="preserve"> </w:t>
      </w:r>
      <w:r>
        <w:t xml:space="preserve">studi sull’uomo, solidi ·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razionale forte, prove parziali ·</w:t>
      </w:r>
      <w:r>
        <w:t xml:space="preserve"> </w:t>
      </w:r>
      <w:r>
        <w:rPr>
          <w:b/>
          <w:bCs/>
        </w:rPr>
        <w:t xml:space="preserve">IPOTESI</w:t>
      </w:r>
      <w:r>
        <w:t xml:space="preserve"> </w:t>
      </w:r>
      <w:r>
        <w:t xml:space="preserve">meccanismo coerente, nessuno studio ·</w:t>
      </w:r>
      <w:r>
        <w:t xml:space="preserve"> </w:t>
      </w:r>
      <w:r>
        <w:rPr>
          <w:b/>
          <w:bCs/>
        </w:rPr>
        <w:t xml:space="preserve">RAGIONAMENTO</w:t>
      </w:r>
      <w:r>
        <w:t xml:space="preserve"> </w:t>
      </w:r>
      <w:r>
        <w:t xml:space="preserve">cornice clinica, non una prova</w:t>
      </w:r>
      <w:r>
        <w:t xml:space="preserve"> </w:t>
      </w:r>
      <w:r>
        <w:t xml:space="preserve">Le dimensioni dell’effetto sono tutte scritte come riduzioni: sotto 0,3 piccola, intorno a 0,5 media, sopra 0,8 grande.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2026-08-29T15:23:48Z</dcterms:created>
  <dcterms:modified xsi:type="dcterms:W3CDTF">2026-08-29T15:23:48Z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