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Xd504858b1250cfe614fb67ed953dff570ef5b75"/>
    <w:p>
      <w:pPr>
        <w:pStyle w:val="Heading1"/>
      </w:pPr>
      <w:r>
        <w:t xml:space="preserve">Mappa concettuale — Sensazione di fiato corto</w:t>
      </w:r>
    </w:p>
    <w:p>
      <w:pPr>
        <w:pStyle w:val="FirstParagraph"/>
      </w:pPr>
      <w:r>
        <w:rPr>
          <w:b/>
          <w:bCs/>
        </w:rPr>
        <w:t xml:space="preserve">Ancora fisiologica:</w:t>
      </w:r>
      <w:r>
        <w:t xml:space="preserve"> </w:t>
      </w:r>
      <w:r>
        <w:t xml:space="preserve">Robert B. Banzett (Beth Israel Deaconess / Harvard) ·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Mike Thomas (University of Southampton)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v7.0 — dopo il 6º livello di revisione (lingua)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2026-09-12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È la sensazione di un respiro incompleto — «fame d’aria» — in una persona con cuore, polmoni e spirometria normali.</w:t>
      </w:r>
      <w:r>
        <w:t xml:space="preserve"> </w:t>
      </w:r>
      <w:r>
        <w:rPr>
          <w:b/>
          <w:bCs/>
        </w:rPr>
        <w:t xml:space="preserve">Otto adulti su cento</w:t>
      </w:r>
      <w:r>
        <w:t xml:space="preserve"> </w:t>
      </w:r>
      <w:r>
        <w:t xml:space="preserve">senza asma sono positivi allo screening (IC 95% 4–12), e quattordici su cento fra le donne. Il quadro descritto è quello dell’adulto fra 25 e 55 anni:</w:t>
      </w:r>
      <w:r>
        <w:t xml:space="preserve"> </w:t>
      </w:r>
      <w:r>
        <w:rPr>
          <w:b/>
          <w:bCs/>
        </w:rPr>
        <w:t xml:space="preserve">sopra i 65, o con un fattore di rischio cardiovascolare, questo non è più il tuo paziente.</w:t>
      </w:r>
      <w:r>
        <w:t xml:space="preserve"> </w:t>
      </w:r>
      <w:r>
        <w:t xml:space="preserve">Il decorso fluttua, non progredisce. Il sintomo non peggiora con lo sforzo.</w:t>
      </w:r>
    </w:p>
    <w:p>
      <w:r>
        <w:pict>
          <v:rect style="width:0;height:1.5pt" o:hralign="center" o:hrstd="t" o:hr="t"/>
        </w:pict>
      </w:r>
    </w:p>
    <w:bookmarkEnd w:id="9"/>
    <w:bookmarkStart w:id="10" w:name="la-catena-causale"/>
    <w:p>
      <w:pPr>
        <w:pStyle w:val="Heading2"/>
      </w:pPr>
      <w:r>
        <w:t xml:space="preserve">2 · La catena causale</w:t>
      </w:r>
    </w:p>
    <w:p>
      <w:pPr>
        <w:pStyle w:val="FirstParagraph"/>
      </w:pPr>
      <w:r>
        <w:rPr>
          <w:rStyle w:val="VerbatimChar"/>
        </w:rPr>
        <w:t xml:space="preserve">comando respiratorio alto → ventilazione limitata (coste basse ferme, pancia che non cede, naso chiuso) → i recettori della parete riportano un respiro più piccolo di quello ordinato → il sistema legge la differenza come bisogno non soddisfatto → fame d'aria con paura attaccata → sospiro di sollievo che sposta la taratura e chiude il ciclo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Comando che non trova la consegna</w:t>
            </w:r>
          </w:p>
        </w:tc>
        <w:tc>
          <w:tcPr/>
          <w:p>
            <w:pPr>
              <w:pStyle w:val="Compact"/>
            </w:pPr>
            <w:r>
              <w:t xml:space="preserve">«Non arriva in fondo», meglio camminando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Tetto meccanico sull’inspirazione</w:t>
            </w:r>
          </w:p>
        </w:tc>
        <w:tc>
          <w:tcPr/>
          <w:p>
            <w:pPr>
              <w:pStyle w:val="Compact"/>
            </w:pPr>
            <w:r>
              <w:t xml:space="preserve">Coste basse ferme, pancia che non cede</w:t>
            </w:r>
          </w:p>
        </w:tc>
        <w:tc>
          <w:tcPr/>
          <w:p>
            <w:pPr>
              <w:pStyle w:val="Compact"/>
            </w:pPr>
            <w:r>
              <w:t xml:space="preserve">DIMOSTRATO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sospiro che non salda il debito</w:t>
            </w:r>
          </w:p>
        </w:tc>
        <w:tc>
          <w:tcPr/>
          <w:p>
            <w:pPr>
              <w:pStyle w:val="Compact"/>
            </w:pPr>
            <w:r>
              <w:t xml:space="preserve">Sospiri e sbadigli, formicolii</w:t>
            </w:r>
          </w:p>
        </w:tc>
        <w:tc>
          <w:tcPr/>
          <w:p>
            <w:pPr>
              <w:pStyle w:val="Compact"/>
            </w:pPr>
            <w:r>
              <w:t xml:space="preserve">DIMOSTRATO / 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L’attesa che scrive la sensazione</w:t>
            </w:r>
          </w:p>
        </w:tc>
        <w:tc>
          <w:tcPr/>
          <w:p>
            <w:pPr>
              <w:pStyle w:val="Compact"/>
            </w:pPr>
            <w:r>
              <w:t xml:space="preserve">Evitamento, esordio datato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Respiro sotto comando volontario</w:t>
            </w:r>
          </w:p>
        </w:tc>
        <w:tc>
          <w:tcPr/>
          <w:p>
            <w:pPr>
              <w:pStyle w:val="Compact"/>
            </w:pPr>
            <w:r>
              <w:t xml:space="preserve">Descrive e corregge il respiro</w:t>
            </w:r>
          </w:p>
        </w:tc>
        <w:tc>
          <w:tcPr/>
          <w:p>
            <w:pPr>
              <w:pStyle w:val="Compact"/>
            </w:pPr>
            <w:r>
              <w:t xml:space="preserve">DIMOSTRATO / IPOTESI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i-sottotipi-e-chi-comanda"/>
    <w:p>
      <w:pPr>
        <w:pStyle w:val="Heading2"/>
      </w:pPr>
      <w:r>
        <w:t xml:space="preserve">4 ·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Vincolo meccanico</w:t>
            </w:r>
          </w:p>
        </w:tc>
        <w:tc>
          <w:tcPr/>
          <w:p>
            <w:pPr>
              <w:pStyle w:val="Compact"/>
            </w:pPr>
            <w:r>
              <w:t xml:space="preserve">Coste basse ferme, storia toracica o addominale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Attivazione e attesa</w:t>
            </w:r>
          </w:p>
        </w:tc>
        <w:tc>
          <w:tcPr/>
          <w:p>
            <w:pPr>
              <w:pStyle w:val="Compact"/>
            </w:pPr>
            <w:r>
              <w:t xml:space="preserve">Evitamento, esordio da un episodio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Controllo volontario</w:t>
            </w:r>
          </w:p>
        </w:tc>
        <w:tc>
          <w:tcPr/>
          <w:p>
            <w:pPr>
              <w:pStyle w:val="Compact"/>
            </w:pPr>
            <w:r>
              <w:t xml:space="preserve">Descrive il respiro, lo corregge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Esordio post-infettivo</w:t>
            </w:r>
          </w:p>
        </w:tc>
        <w:tc>
          <w:tcPr/>
          <w:p>
            <w:pPr>
              <w:pStyle w:val="Compact"/>
            </w:pPr>
            <w:r>
              <w:t xml:space="preserve">Comincia dopo un’infezione</w:t>
            </w:r>
          </w:p>
        </w:tc>
        <w:tc>
          <w:tcPr/>
          <w:p>
            <w:pPr>
              <w:pStyle w:val="Compact"/>
            </w:pPr>
            <w:r>
              <w:t xml:space="preserve">Abbastanza, con filtro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Costrizione dominante</w:t>
            </w:r>
          </w:p>
        </w:tc>
        <w:tc>
          <w:tcPr/>
          <w:p>
            <w:pPr>
              <w:pStyle w:val="Compact"/>
            </w:pPr>
            <w:r>
              <w:t xml:space="preserve">«Fasciato», «stretto»: bronchi o gola</w:t>
            </w:r>
          </w:p>
        </w:tc>
        <w:tc>
          <w:tcPr/>
          <w:p>
            <w:pPr>
              <w:pStyle w:val="Compact"/>
            </w:pPr>
            <w:r>
              <w:t xml:space="preserve">Poco sul sintomo; invio e lavoro in parallelo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Posizionale e da sforzo</w:t>
            </w:r>
          </w:p>
        </w:tc>
        <w:tc>
          <w:tcPr/>
          <w:p>
            <w:pPr>
              <w:pStyle w:val="Compact"/>
            </w:pPr>
            <w:r>
              <w:t xml:space="preserve">Peggiora in piedi, o progredisce</w:t>
            </w:r>
          </w:p>
        </w:tc>
        <w:tc>
          <w:tcPr/>
          <w:p>
            <w:pPr>
              <w:pStyle w:val="Compact"/>
            </w:pPr>
            <w:r>
              <w:t xml:space="preserve">Invio; in parallelo la disfunzione somatica, non-bersaglio</w:t>
            </w:r>
          </w:p>
        </w:tc>
      </w:tr>
    </w:tbl>
    <w:p>
      <w:pPr>
        <w:pStyle w:val="BodyText"/>
      </w:pPr>
      <w:r>
        <w:rPr>
          <w:b/>
          <w:bCs/>
        </w:rPr>
        <w:t xml:space="preserve">Nel post-infettivo chiedi sempre:</w:t>
      </w:r>
      <w:r>
        <w:t xml:space="preserve"> </w:t>
      </w:r>
      <w:r>
        <w:rPr>
          <w:i/>
          <w:iCs/>
        </w:rPr>
        <w:t xml:space="preserve">«come stai il giorno dopo uno sforzo?»</w:t>
      </w:r>
      <w:r>
        <w:t xml:space="preserve"> </w:t>
      </w:r>
      <w:r>
        <w:t xml:space="preserve">Se crolla a 24-48 ore, l’esposizione graduata si sospende e il caso torna al canale medico.</w:t>
      </w:r>
    </w:p>
    <w:p>
      <w:r>
        <w:pict>
          <v:rect style="width:0;height:1.5pt" o:hralign="center" o:hrstd="t" o:hr="t"/>
        </w:pict>
      </w:r>
    </w:p>
    <w:bookmarkEnd w:id="12"/>
    <w:bookmarkStart w:id="13" w:name="le-bandiere-rosse"/>
    <w:p>
      <w:pPr>
        <w:pStyle w:val="Heading2"/>
      </w:pPr>
      <w:r>
        <w:t xml:space="preserve">5 · Le bandiere rosse</w:t>
      </w:r>
    </w:p>
    <w:p>
      <w:pPr>
        <w:pStyle w:val="FirstParagraph"/>
      </w:pPr>
      <w:r>
        <w:t xml:space="preserve">Dentro una riga, la</w:t>
      </w:r>
      <w:r>
        <w:t xml:space="preserve"> </w:t>
      </w:r>
      <w:r>
        <w:rPr>
          <w:b/>
          <w:bCs/>
        </w:rPr>
        <w:t xml:space="preserve">virgola separa alternative: ne basta una</w:t>
      </w:r>
      <w:r>
        <w:t xml:space="preserve">. Dove serve la combinazione è scritto «con».</w:t>
      </w:r>
    </w:p>
    <w:p>
      <w:pPr>
        <w:pStyle w:val="Compact"/>
        <w:numPr>
          <w:ilvl w:val="0"/>
          <w:numId w:val="1001"/>
        </w:numPr>
      </w:pPr>
      <w:r>
        <w:t xml:space="preserve">Fame d’aria improvvisa e forte, mai avuta → 112 → subito</w:t>
      </w:r>
    </w:p>
    <w:p>
      <w:pPr>
        <w:pStyle w:val="Compact"/>
        <w:numPr>
          <w:ilvl w:val="0"/>
          <w:numId w:val="1001"/>
        </w:numPr>
      </w:pPr>
      <w:r>
        <w:t xml:space="preserve">Dolore toracico con sudore freddo, con nausea → 112 → subito</w:t>
      </w:r>
    </w:p>
    <w:p>
      <w:pPr>
        <w:pStyle w:val="Compact"/>
        <w:numPr>
          <w:ilvl w:val="0"/>
          <w:numId w:val="1001"/>
        </w:numPr>
      </w:pPr>
      <w:r>
        <w:t xml:space="preserve">Dispnea con gamba gonfia e dolente → 112 → subito</w:t>
      </w:r>
    </w:p>
    <w:p>
      <w:pPr>
        <w:pStyle w:val="Compact"/>
        <w:numPr>
          <w:ilvl w:val="0"/>
          <w:numId w:val="1001"/>
        </w:numPr>
      </w:pPr>
      <w:r>
        <w:t xml:space="preserve">Labbra o dita bluastre → 112 → subito</w:t>
      </w:r>
      <w:r>
        <w:t xml:space="preserve"> </w:t>
      </w:r>
      <w:r>
        <w:rPr>
          <w:i/>
          <w:iCs/>
        </w:rPr>
        <w:t xml:space="preserve">(segno tardivo: la sua assenza non rassicura)</w:t>
      </w:r>
    </w:p>
    <w:p>
      <w:pPr>
        <w:pStyle w:val="Compact"/>
        <w:numPr>
          <w:ilvl w:val="0"/>
          <w:numId w:val="1001"/>
        </w:numPr>
      </w:pPr>
      <w:r>
        <w:t xml:space="preserve">Dispnea nuova con fattore di rischio tromboembolico → pronto soccorso → urgente</w:t>
      </w:r>
      <w:r>
        <w:t xml:space="preserve"> </w:t>
      </w:r>
      <w:r>
        <w:rPr>
          <w:i/>
          <w:iCs/>
        </w:rPr>
        <w:t xml:space="preserve">(gravidanza o post-partum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entro 12 settimane</w:t>
      </w:r>
      <w:r>
        <w:rPr>
          <w:i/>
          <w:iCs/>
        </w:rPr>
        <w:t xml:space="preserve">, chirurgia o immobilizzazione, viaggio lungo, contraccettivo, neoplasia, trombosi precedente)</w:t>
      </w:r>
    </w:p>
    <w:p>
      <w:pPr>
        <w:pStyle w:val="Compact"/>
        <w:numPr>
          <w:ilvl w:val="0"/>
          <w:numId w:val="1001"/>
        </w:numPr>
      </w:pPr>
      <w:r>
        <w:t xml:space="preserve">Emottisi → curante → invio non differibile</w:t>
      </w:r>
    </w:p>
    <w:p>
      <w:pPr>
        <w:pStyle w:val="Compact"/>
        <w:numPr>
          <w:ilvl w:val="0"/>
          <w:numId w:val="1001"/>
        </w:numPr>
      </w:pPr>
      <w:r>
        <w:t xml:space="preserve">Sincope o presincope da sforzo → curante, per cardiologia → non attendere</w:t>
      </w:r>
    </w:p>
    <w:p>
      <w:pPr>
        <w:pStyle w:val="Compact"/>
        <w:numPr>
          <w:ilvl w:val="0"/>
          <w:numId w:val="1001"/>
        </w:numPr>
      </w:pPr>
      <w:r>
        <w:t xml:space="preserve">Ortopnea, risvegli con fame d’aria, caviglie gonfie → curante, per cardiologia</w:t>
      </w:r>
      <w:r>
        <w:t xml:space="preserve"> </w:t>
      </w:r>
      <w:r>
        <w:rPr>
          <w:b/>
          <w:bCs/>
        </w:rPr>
        <w:t xml:space="preserve">e pneumologia</w:t>
      </w:r>
      <w:r>
        <w:t xml:space="preserve"> </w:t>
      </w:r>
      <w:r>
        <w:t xml:space="preserve">→ non attendere</w:t>
      </w:r>
    </w:p>
    <w:p>
      <w:pPr>
        <w:pStyle w:val="Compact"/>
        <w:numPr>
          <w:ilvl w:val="0"/>
          <w:numId w:val="1001"/>
        </w:numPr>
      </w:pPr>
      <w:r>
        <w:t xml:space="preserve">Peggiora da supino, piegandosi in avanti o in acqua → curante, per pneumologia e neurologia → non attendere</w:t>
      </w:r>
    </w:p>
    <w:p>
      <w:pPr>
        <w:pStyle w:val="Compact"/>
        <w:numPr>
          <w:ilvl w:val="0"/>
          <w:numId w:val="1001"/>
        </w:numPr>
      </w:pPr>
      <w:r>
        <w:t xml:space="preserve">Debolezza agli arti, difficoltà a deglutire → curante, per neurologia → non attendere</w:t>
      </w:r>
    </w:p>
    <w:p>
      <w:pPr>
        <w:pStyle w:val="Compact"/>
        <w:numPr>
          <w:ilvl w:val="0"/>
          <w:numId w:val="1001"/>
        </w:numPr>
      </w:pPr>
      <w:r>
        <w:t xml:space="preserve">Dispnea da sforzo che progredisce su mesi → curante → non attendere</w:t>
      </w:r>
    </w:p>
    <w:p>
      <w:pPr>
        <w:pStyle w:val="Compact"/>
        <w:numPr>
          <w:ilvl w:val="0"/>
          <w:numId w:val="1001"/>
        </w:numPr>
      </w:pPr>
      <w:r>
        <w:t xml:space="preserve">Calo di peso non spiegato in fumatore sopra i 40 anni → curante → non attendere</w:t>
      </w:r>
    </w:p>
    <w:p>
      <w:pPr>
        <w:pStyle w:val="Compact"/>
        <w:numPr>
          <w:ilvl w:val="0"/>
          <w:numId w:val="1001"/>
        </w:numPr>
      </w:pPr>
      <w:r>
        <w:t xml:space="preserve">«Stretto e fasciato» con risvegli o sibili → curante, per pneumologia → invio</w:t>
      </w:r>
    </w:p>
    <w:p>
      <w:pPr>
        <w:pStyle w:val="Compact"/>
        <w:numPr>
          <w:ilvl w:val="0"/>
          <w:numId w:val="1001"/>
        </w:numPr>
      </w:pPr>
      <w:r>
        <w:t xml:space="preserve">Stridore inspiratorio, chiusura in gola sotto sforzo → otorinolaringoiatra, via curante → invio</w:t>
      </w:r>
    </w:p>
    <w:p>
      <w:pPr>
        <w:pStyle w:val="Compact"/>
        <w:numPr>
          <w:ilvl w:val="0"/>
          <w:numId w:val="1001"/>
        </w:numPr>
      </w:pPr>
      <w:r>
        <w:t xml:space="preserve">Costrizione localizzata alla gola al picco dello sforzo → curante, per valutazione laringea → invio</w:t>
      </w:r>
    </w:p>
    <w:p>
      <w:pPr>
        <w:pStyle w:val="Compact"/>
        <w:numPr>
          <w:ilvl w:val="0"/>
          <w:numId w:val="1001"/>
        </w:numPr>
      </w:pPr>
      <w:r>
        <w:t xml:space="preserve">Cardiopalmo, tremore, calo di peso, intolleranza al caldo, senza dosaggio tiroideo → curante → invio programmato</w:t>
      </w:r>
    </w:p>
    <w:p>
      <w:pPr>
        <w:pStyle w:val="Compact"/>
        <w:numPr>
          <w:ilvl w:val="0"/>
          <w:numId w:val="1001"/>
        </w:numPr>
      </w:pPr>
      <w:r>
        <w:t xml:space="preserve">Peggiora in piedi e fermo, cardiopalmo all’alzarsi → curante, per cardiologia → invio programmato</w:t>
      </w:r>
    </w:p>
    <w:p>
      <w:pPr>
        <w:pStyle w:val="Compact"/>
        <w:numPr>
          <w:ilvl w:val="0"/>
          <w:numId w:val="1001"/>
        </w:numPr>
      </w:pPr>
      <w:r>
        <w:t xml:space="preserve">Russamento con pause respiratorie riferite, sonnolenza diurna → curante, per valutazione del sonno → invio programmato</w:t>
      </w:r>
    </w:p>
    <w:p>
      <w:pPr>
        <w:pStyle w:val="Compact"/>
        <w:numPr>
          <w:ilvl w:val="0"/>
          <w:numId w:val="1001"/>
        </w:numPr>
      </w:pPr>
      <w:r>
        <w:t xml:space="preserve">Respiro orale abituale, ostruzione nasale cronica → curante, per otorinolaringoiatria o allergologia → invio programmato</w:t>
      </w:r>
    </w:p>
    <w:p>
      <w:pPr>
        <w:pStyle w:val="Compact"/>
        <w:numPr>
          <w:ilvl w:val="0"/>
          <w:numId w:val="1001"/>
        </w:numPr>
      </w:pPr>
      <w:r>
        <w:t xml:space="preserve">Nessun emocromo</w:t>
      </w:r>
      <w:r>
        <w:t xml:space="preserve"> </w:t>
      </w:r>
      <w:r>
        <w:rPr>
          <w:b/>
          <w:bCs/>
        </w:rPr>
        <w:t xml:space="preserve">con ferritina</w:t>
      </w:r>
      <w:r>
        <w:t xml:space="preserve"> </w:t>
      </w:r>
      <w:r>
        <w:t xml:space="preserve">e nessun</w:t>
      </w:r>
      <w:r>
        <w:t xml:space="preserve"> </w:t>
      </w:r>
      <w:r>
        <w:rPr>
          <w:b/>
          <w:bCs/>
        </w:rPr>
        <w:t xml:space="preserve">TSH</w:t>
      </w:r>
      <w:r>
        <w:t xml:space="preserve"> </w:t>
      </w:r>
      <w:r>
        <w:t xml:space="preserve">negli ultimi due anni → curante → invio programmato</w:t>
      </w:r>
    </w:p>
    <w:p>
      <w:pPr>
        <w:pStyle w:val="FirstParagraph"/>
      </w:pPr>
      <w:r>
        <w:rPr>
          <w:b/>
          <w:bCs/>
        </w:rPr>
        <w:t xml:space="preserve">Finché l’inquadramento non è chiuso (GIALLO e ROSSO differito):</w:t>
      </w:r>
      <w:r>
        <w:t xml:space="preserve"> </w:t>
      </w:r>
      <w:r>
        <w:t xml:space="preserve">nessuna tecnica a impulso su rachide dorsale e coste, nessun carico compressivo sulla parete, e non si consegna l’istruzione a ridurre la ventilazione.</w:t>
      </w:r>
    </w:p>
    <w:p>
      <w:r>
        <w:pict>
          <v:rect style="width:0;height:1.5pt" o:hralign="center" o:hrstd="t" o:hr="t"/>
        </w:pict>
      </w:r>
    </w:p>
    <w:bookmarkEnd w:id="13"/>
    <w:bookmarkStart w:id="14" w:name="la-frase-per-il-paziente"/>
    <w:p>
      <w:pPr>
        <w:pStyle w:val="Heading2"/>
      </w:pPr>
      <w:r>
        <w:t xml:space="preserve">6 · La frase per il paziente</w:t>
      </w:r>
    </w:p>
    <w:p>
      <w:pPr>
        <w:pStyle w:val="FirstParagraph"/>
      </w:pPr>
      <w:r>
        <w:rPr>
          <w:i/>
          <w:iCs/>
        </w:rPr>
        <w:t xml:space="preserve">«Il tuo cervello ordina un respiro di una certa grandezza, e quello che arriva è più piccolo: quella differenza è la sensazione. I tuoi esami sono risultati normali, e chi li ha letti ha escluso quello che doveva escludere. Quello che nessuno ha misurato è quanto si apre il tuo torace in basso.»</w:t>
      </w:r>
    </w:p>
    <w:p>
      <w:pPr>
        <w:pStyle w:val="BodyText"/>
      </w:pPr>
      <w:r>
        <w:rPr>
          <w:b/>
          <w:bCs/>
        </w:rPr>
        <w:t xml:space="preserve">Da dire per primo, sempre:</w:t>
      </w:r>
      <w:r>
        <w:t xml:space="preserve"> </w:t>
      </w:r>
      <w:r>
        <w:rPr>
          <w:i/>
          <w:iCs/>
        </w:rPr>
        <w:t xml:space="preserve">«l’unico studio che ha provato le mani su questo disturbo non ha trovato vantaggi in più rispetto al solo riaddestramento del respiro»</w:t>
      </w:r>
      <w:r>
        <w:t xml:space="preserve"> </w:t>
      </w:r>
      <w:r>
        <w:t xml:space="preserve">(Jones 2015, PMID 25026508 — ha misurato un punteggio di sintomi da iperventilazione, non la fame d’aria: quella non l’ha misurata nessuno).</w:t>
      </w:r>
      <w:r>
        <w:t xml:space="preserve"> </w:t>
      </w:r>
      <w:r>
        <w:rPr>
          <w:b/>
          <w:bCs/>
        </w:rPr>
        <w:t xml:space="preserve">E accanto, non opzionale:</w:t>
      </w:r>
      <w:r>
        <w:t xml:space="preserve"> </w:t>
      </w:r>
      <w:r>
        <w:rPr>
          <w:i/>
          <w:iCs/>
        </w:rPr>
        <w:t xml:space="preserve">«la sensazione va comunque inquadrata dal tuo medico, e nel frattempo io non aspetto.»</w:t>
      </w:r>
    </w:p>
    <w:p>
      <w:pPr>
        <w:pStyle w:val="BodyText"/>
      </w:pPr>
      <w:r>
        <w:t xml:space="preserve">Mai dire:</w:t>
      </w:r>
      <w:r>
        <w:t xml:space="preserve"> </w:t>
      </w:r>
      <w:r>
        <w:rPr>
          <w:i/>
          <w:iCs/>
        </w:rPr>
        <w:t xml:space="preserve">«i polmoni sono a posto»</w:t>
      </w:r>
      <w:r>
        <w:t xml:space="preserve">. È un’esclusione, e non è tua da dichiarare.</w:t>
      </w:r>
    </w:p>
    <w:p>
      <w:r>
        <w:pict>
          <v:rect style="width:0;height:1.5pt" o:hralign="center" o:hrstd="t" o:hr="t"/>
        </w:pict>
      </w:r>
    </w:p>
    <w:bookmarkEnd w:id="14"/>
    <w:bookmarkStart w:id="15" w:name="gli-strumenti-attivi"/>
    <w:p>
      <w:pPr>
        <w:pStyle w:val="Heading2"/>
      </w:pPr>
      <w:r>
        <w:t xml:space="preserve">7 · Gli strumenti attivi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Su quale meccanismo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Flusso d’aria fresca sul viso</w:t>
            </w:r>
          </w:p>
        </w:tc>
        <w:tc>
          <w:tcPr/>
          <w:p>
            <w:pPr>
              <w:pStyle w:val="Compact"/>
            </w:pPr>
            <w:r>
              <w:t xml:space="preserve">Comando che non trova la consegna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Riaddestramento del respiro</w:t>
            </w:r>
          </w:p>
        </w:tc>
        <w:tc>
          <w:tcPr/>
          <w:p>
            <w:pPr>
              <w:pStyle w:val="Compact"/>
            </w:pPr>
            <w:r>
              <w:t xml:space="preserve">Sospiro; attesa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Educazione sul sospiro (riconoscerlo, non sopprimerlo); esposizione graduata</w:t>
            </w:r>
          </w:p>
        </w:tc>
        <w:tc>
          <w:tcPr/>
          <w:p>
            <w:pPr>
              <w:pStyle w:val="Compact"/>
            </w:pPr>
            <w:r>
              <w:t xml:space="preserve">Sospiro; attesa</w:t>
            </w:r>
          </w:p>
        </w:tc>
        <w:tc>
          <w:tcPr/>
          <w:p>
            <w:pPr>
              <w:pStyle w:val="Compact"/>
            </w:pPr>
            <w:r>
              <w:t xml:space="preserve">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Allenamento dei muscoli inspiratori</w:t>
            </w:r>
          </w:p>
        </w:tc>
        <w:tc>
          <w:tcPr/>
          <w:p>
            <w:pPr>
              <w:pStyle w:val="Compact"/>
            </w:pPr>
            <w:r>
              <w:t xml:space="preserve">Tetto meccanico sull’inspirazione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  <w:r>
              <w:t xml:space="preserve"> </w:t>
            </w:r>
            <w:r>
              <w:rPr>
                <w:i/>
                <w:iCs/>
              </w:rPr>
              <w:t xml:space="preserve">(esito primario negativo)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ome-decido-e-come-verifico"/>
    <w:p>
      <w:pPr>
        <w:pStyle w:val="Heading2"/>
      </w:pPr>
      <w:r>
        <w:t xml:space="preserve">8 · Come decido, e come verifico</w:t>
      </w:r>
    </w:p>
    <w:p>
      <w:pPr>
        <w:pStyle w:val="FirstParagraph"/>
      </w:pPr>
      <w:r>
        <w:rPr>
          <w:b/>
          <w:bCs/>
        </w:rPr>
        <w:t xml:space="preserve">Gerarchia dei piani, dall’alto:</w:t>
      </w:r>
      <w:r>
        <w:t xml:space="preserve"> </w:t>
      </w:r>
      <w:r>
        <w:t xml:space="preserve">Comportamentale → Neurologico → Respiratorio-Circolatorio → Biomeccanico.</w:t>
      </w:r>
      <w:r>
        <w:t xml:space="preserve"> </w:t>
      </w:r>
      <w:r>
        <w:t xml:space="preserve">Quando due piani coesistono — il caso normale —</w:t>
      </w:r>
      <w:r>
        <w:t xml:space="preserve"> </w:t>
      </w:r>
      <w:r>
        <w:rPr>
          <w:b/>
          <w:bCs/>
        </w:rPr>
        <w:t xml:space="preserve">si tratta il più alto e si verifica con il più basso</w:t>
      </w:r>
      <w:r>
        <w:t xml:space="preserve">. Il Biomeccanico è il modello del nostro accesso, non della condizione.</w:t>
      </w:r>
    </w:p>
    <w:p>
      <w:pPr>
        <w:pStyle w:val="BodyText"/>
      </w:pPr>
      <w:r>
        <w:t xml:space="preserve">L’ordine dei passi: triage → la parola («corto, stretto o faticoso?») e il posto («dove lo indichi?») → la traiettoria (fluttua, progredisce, come sta il giorno dopo uno sforzo) → i due numeri → il piano dominante, scritto come ipotesi → il marker fuori piano, scelto prima, con la data di revisione.</w:t>
      </w:r>
    </w:p>
    <w:p>
      <w:pPr>
        <w:pStyle w:val="BodyText"/>
      </w:pPr>
      <w:r>
        <w:rPr>
          <w:b/>
          <w:bCs/>
        </w:rPr>
        <w:t xml:space="preserve">Marker, ciascuno con il suo piano:</w:t>
      </w:r>
      <w:r>
        <w:t xml:space="preserve"> </w:t>
      </w:r>
      <w:r>
        <w:t xml:space="preserve">- Escursione toracica bassa al metro,</w:t>
      </w:r>
      <w:r>
        <w:t xml:space="preserve"> </w:t>
      </w:r>
      <w:r>
        <w:rPr>
          <w:b/>
          <w:bCs/>
        </w:rPr>
        <w:t xml:space="preserve">due misure</w:t>
      </w:r>
      <w:r>
        <w:t xml:space="preserve"> </w:t>
      </w:r>
      <w:r>
        <w:t xml:space="preserve">(inspirazione tranquilla e massima) —</w:t>
      </w:r>
      <w:r>
        <w:t xml:space="preserve"> </w:t>
      </w:r>
      <w:r>
        <w:rPr>
          <w:i/>
          <w:iCs/>
        </w:rPr>
        <w:t xml:space="preserve">Biomeccanico</w:t>
      </w:r>
      <w:r>
        <w:t xml:space="preserve"> </w:t>
      </w:r>
      <w:r>
        <w:t xml:space="preserve">— soglia 1 cm. Non esiste un valore normale pubblicato: il reperto è il</w:t>
      </w:r>
      <w:r>
        <w:t xml:space="preserve"> </w:t>
      </w:r>
      <w:r>
        <w:rPr>
          <w:b/>
          <w:bCs/>
        </w:rPr>
        <w:t xml:space="preserve">rapporto alto/basso</w:t>
      </w:r>
      <w:r>
        <w:t xml:space="preserve"> </w:t>
      </w:r>
      <w:r>
        <w:t xml:space="preserve">nello stesso paziente.</w:t>
      </w:r>
      <w:r>
        <w:t xml:space="preserve"> </w:t>
      </w:r>
      <w:r>
        <w:t xml:space="preserve">- Frequenza respiratoria a riposo su</w:t>
      </w:r>
      <w:r>
        <w:t xml:space="preserve"> </w:t>
      </w:r>
      <w:r>
        <w:rPr>
          <w:b/>
          <w:bCs/>
        </w:rPr>
        <w:t xml:space="preserve">120 secondi</w:t>
      </w:r>
      <w:r>
        <w:t xml:space="preserve">, due conteggi di partenza —</w:t>
      </w:r>
      <w:r>
        <w:t xml:space="preserve"> </w:t>
      </w:r>
      <w:r>
        <w:rPr>
          <w:i/>
          <w:iCs/>
        </w:rPr>
        <w:t xml:space="preserve">Respiratorio</w:t>
      </w:r>
      <w:r>
        <w:t xml:space="preserve"> </w:t>
      </w:r>
      <w:r>
        <w:t xml:space="preserve">— soglia: la maggiore fra 4 atti/min e la distanza fra i due conteggi.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Conteggio dei sospiri su 10 minuti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Comportamentale e Respiratorio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è il marker fuori piano dopo lavoro su coste e diaframma</w:t>
      </w:r>
      <w:r>
        <w:t xml:space="preserve">. Soglia dichiarata arbitraria.</w:t>
      </w:r>
      <w:r>
        <w:t xml:space="preserve"> </w:t>
      </w:r>
      <w:r>
        <w:t xml:space="preserve">- Rotazione dorsale da seduto —</w:t>
      </w:r>
      <w:r>
        <w:t xml:space="preserve"> </w:t>
      </w:r>
      <w:r>
        <w:rPr>
          <w:i/>
          <w:iCs/>
        </w:rPr>
        <w:t xml:space="preserve">Biomeccanico</w:t>
      </w:r>
      <w:r>
        <w:t xml:space="preserve">, soglia 10 gradi —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è fuori piano dopo lavoro su coste e diaframma.</w:t>
      </w:r>
    </w:p>
    <w:p>
      <w:pPr>
        <w:pStyle w:val="BodyText"/>
      </w:pPr>
      <w:r>
        <w:rPr>
          <w:b/>
          <w:bCs/>
        </w:rPr>
        <w:t xml:space="preserve">Esito, non marker:</w:t>
      </w:r>
      <w:r>
        <w:t xml:space="preserve"> </w:t>
      </w:r>
      <w:r>
        <w:t xml:space="preserve">due scale 0-10 separate, quanto è forte e quanto è brutta (soglia 1 punto). Il valore di partenza copre</w:t>
      </w:r>
      <w:r>
        <w:t xml:space="preserve"> </w:t>
      </w:r>
      <w:r>
        <w:rPr>
          <w:b/>
          <w:bCs/>
        </w:rPr>
        <w:t xml:space="preserve">un’oscillazione intera</w:t>
      </w:r>
      <w:r>
        <w:t xml:space="preserve">: una settimana, e</w:t>
      </w:r>
      <w:r>
        <w:t xml:space="preserve"> </w:t>
      </w:r>
      <w:r>
        <w:rPr>
          <w:b/>
          <w:bCs/>
        </w:rPr>
        <w:t xml:space="preserve">un ciclo con la data annotata nella donna in età fertile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Alla revisione, tre esiti:</w:t>
      </w:r>
      <w:r>
        <w:t xml:space="preserve"> </w:t>
      </w:r>
      <w:r>
        <w:t xml:space="preserve">marker fermo ed esito fermo → il reperto non era quello che comandava;</w:t>
      </w:r>
      <w:r>
        <w:t xml:space="preserve"> </w:t>
      </w:r>
      <w:r>
        <w:rPr>
          <w:b/>
          <w:bCs/>
        </w:rPr>
        <w:t xml:space="preserve">marker mosso ed esito fermo → il piano era compensatorio, si sale di un piano</w:t>
      </w:r>
      <w:r>
        <w:t xml:space="preserve">; marker mosso ed esito mosso → si prosegue.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La fame d’aria si allevia raddoppiando il volume di ogni respiro, e funziona anche a polmoni denervati. I recettori polmonari</w:t>
      </w:r>
      <w:r>
        <w:t xml:space="preserve"> </w:t>
      </w:r>
      <w:r>
        <w:rPr>
          <w:b/>
          <w:bCs/>
        </w:rPr>
        <w:t xml:space="preserve">non sono necessari</w:t>
      </w:r>
      <w:r>
        <w:t xml:space="preserve">: quello che il sistema legge è il volume consegnato, e la parete lo segnala quando il polmone non può (Harty,</w:t>
      </w:r>
      <w:r>
        <w:t xml:space="preserve"> </w:t>
      </w:r>
      <w:r>
        <w:rPr>
          <w:i/>
          <w:iCs/>
        </w:rPr>
        <w:t xml:space="preserve">J Physiol</w:t>
      </w:r>
      <w:r>
        <w:t xml:space="preserve"> </w:t>
      </w:r>
      <w:r>
        <w:t xml:space="preserve">1996, cinque trapiantati cuore-polmone e cinque controlli, PMID 8683478). Questo ti autorizza a considerare parete toracica e diaframma una via reale del sollievo. Non ti autorizza a promettere che allargare il torace toglie la sensazione: lo studio dimostra che il volume conta, non che le tue mani producano quel volume.</w:t>
      </w:r>
    </w:p>
    <w:p>
      <w:pPr>
        <w:pStyle w:val="BlockText"/>
      </w:pPr>
      <w:r>
        <w:rPr>
          <w:b/>
          <w:bCs/>
        </w:rPr>
        <w:t xml:space="preserve">Attenzione — la zona di apposizione.</w:t>
      </w:r>
      <w:r>
        <w:t xml:space="preserve"> </w:t>
      </w:r>
      <w:r>
        <w:t xml:space="preserve">Il contatto entra sotto il margine costale, e sotto ci sono aorta addominale, fegato e milza. Massa addominale pulsante, chirurgia addominale recente, gravidanza in corso e dolore addominale non inquadrato</w:t>
      </w:r>
      <w:r>
        <w:t xml:space="preserve"> </w:t>
      </w:r>
      <w:r>
        <w:rPr>
          <w:b/>
          <w:bCs/>
        </w:rPr>
        <w:t xml:space="preserve">escludono quel contatto</w:t>
      </w:r>
      <w:r>
        <w:t xml:space="preserve">, qualunque cosa dicano le coste basse.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Nota sulla lunghezza</w:t>
      </w:r>
      <w:r>
        <w:t xml:space="preserve"> </w:t>
      </w:r>
      <w:r>
        <w:rPr>
          <w:i/>
          <w:iCs/>
        </w:rPr>
        <w:t xml:space="preserve">(spostata qui dalla Bibbia: è una nota per il panel, non per il lettore)</w:t>
      </w:r>
      <w:r>
        <w:t xml:space="preserve">. Il corpo della Bibbia sta sopra il tetto di 8.000-13.000 parole previsto dall’architettura. La ragione è</w:t>
      </w:r>
      <w:r>
        <w:t xml:space="preserve"> </w:t>
      </w:r>
      <w:r>
        <w:rPr>
          <w:b/>
          <w:bCs/>
        </w:rPr>
        <w:t xml:space="preserve">ampiezza, non ridondanza</w:t>
      </w:r>
      <w:r>
        <w:t xml:space="preserve">: qui ogni leva deve portare tre cose invece di una — l’etichetta, la prova contraria quando esiste, e la frase che dichiara su chi è stato misurato il dato. Per rientrare in un numero non è stata tolta nessuna bandiera rossa, nessuna etichetta, nessun PMID e nessun limite dichiarato. Il conflitto fra il tetto e le protezioni dei livelli 2 e 3 è registrato come</w:t>
      </w:r>
      <w:r>
        <w:t xml:space="preserve"> </w:t>
      </w:r>
      <w:r>
        <w:rPr>
          <w:b/>
          <w:bCs/>
        </w:rPr>
        <w:t xml:space="preserve">D-019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_dati/deviazioni-dal-metodo.md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2026-09-12T15:10:25Z</dcterms:created>
  <dcterms:modified xsi:type="dcterms:W3CDTF">2026-09-12T15:10:25Z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