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Affaticamento Cronico</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4" w:name="la-bibbia-dellaffaticamento-cronico"/>
    <w:p>
      <w:pPr>
        <w:pStyle w:val="Heading1"/>
      </w:pPr>
      <w:r>
        <w:t xml:space="preserve">La Bibbia dell’Affaticamento Cronico</w:t>
      </w:r>
    </w:p>
    <w:p>
      <w:pPr>
        <w:pStyle w:val="FirstParagraph"/>
      </w:pPr>
      <w:r>
        <w:rPr>
          <w:b/>
          <w:bCs/>
        </w:rPr>
        <w:t xml:space="preserve">Condizione:</w:t>
      </w:r>
      <w:r>
        <w:t xml:space="preserve"> </w:t>
      </w:r>
      <w:r>
        <w:t xml:space="preserve">affaticamento cronico —</w:t>
      </w:r>
      <w:r>
        <w:t xml:space="preserve"> </w:t>
      </w:r>
      <w:r>
        <w:rPr>
          <w:i/>
          <w:iCs/>
        </w:rPr>
        <w:t xml:space="preserve">“dormo e mi sveglio come se non avessi dormito”</w:t>
      </w:r>
      <w:r>
        <w:t xml:space="preserve"> </w:t>
      </w:r>
      <w:r>
        <w:rPr>
          <w:b/>
          <w:bCs/>
        </w:rPr>
        <w:t xml:space="preserve">Ancora clinica:</w:t>
      </w:r>
      <w:r>
        <w:t xml:space="preserve"> </w:t>
      </w:r>
      <w:r>
        <w:t xml:space="preserve">Peter C. Rowe, Johns Hopkins University School of Medicine, Baltimora — la tensione neuromuscolare come sorgente periferica di sintomi, misurata e provocata con manovra finta</w:t>
      </w:r>
      <w:r>
        <w:t xml:space="preserve"> </w:t>
      </w:r>
      <w:r>
        <w:rPr>
          <w:b/>
          <w:bCs/>
        </w:rPr>
        <w:t xml:space="preserve">Ancora fisiologica:</w:t>
      </w:r>
      <w:r>
        <w:t xml:space="preserve"> </w:t>
      </w:r>
      <w:r>
        <w:t xml:space="preserve">Betsy Keller, Ithaca College, con la Workwell Foundation — il doppio test da sforzo a ventiquattro ore di distanza, che ha reso misurabile il malessere post-sforzo</w:t>
      </w:r>
      <w:r>
        <w:t xml:space="preserve"> </w:t>
      </w:r>
      <w:r>
        <w:rPr>
          <w:b/>
          <w:bCs/>
        </w:rPr>
        <w:t xml:space="preserve">Versione:</w:t>
      </w:r>
      <w:r>
        <w:t xml:space="preserve"> </w:t>
      </w:r>
      <w:r>
        <w:t xml:space="preserve">v7 — revisione di lingua, 6º livello ·</w:t>
      </w:r>
      <w:r>
        <w:t xml:space="preserve"> </w:t>
      </w:r>
      <w:r>
        <w:rPr>
          <w:b/>
          <w:bCs/>
        </w:rPr>
        <w:t xml:space="preserve">Data:</w:t>
      </w:r>
      <w:r>
        <w:t xml:space="preserve"> </w:t>
      </w:r>
      <w:r>
        <w:t xml:space="preserve">29 agosto 2026</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trovi tutto quello che devi sapere su un corpo che consuma anche da fermo e non ricarica dormendo; il come si fa sta nella Procedura.</w:t>
      </w:r>
    </w:p>
    <w:p>
      <w:pPr>
        <w:pStyle w:val="FirstParagraph"/>
      </w:pPr>
      <w:r>
        <w:rPr>
          <w:b/>
          <w:bCs/>
        </w:rPr>
        <w:t xml:space="preserve">A chi parla.</w:t>
      </w:r>
      <w:r>
        <w:t xml:space="preserve"> </w:t>
      </w:r>
      <w:r>
        <w:t xml:space="preserve">All’osteopata del team. Do per scontata la fisiologia dello sforzo e del sonno. Qui trovi cosa fa ciascun sistema</w:t>
      </w:r>
      <w:r>
        <w:t xml:space="preserve"> </w:t>
      </w:r>
      <w:r>
        <w:rPr>
          <w:i/>
          <w:iCs/>
        </w:rPr>
        <w:t xml:space="preserve">in questa condizione</w:t>
      </w:r>
      <w:r>
        <w:t xml:space="preserve">.</w:t>
      </w:r>
    </w:p>
    <w:p>
      <w:pPr>
        <w:pStyle w:val="BodyText"/>
      </w:pPr>
      <w:r>
        <w:rPr>
          <w:b/>
          <w:bCs/>
        </w:rPr>
        <w:t xml:space="preserve">Cosa c’è qui.</w:t>
      </w:r>
      <w:r>
        <w:t xml:space="preserve"> </w:t>
      </w:r>
      <w:r>
        <w:t xml:space="preserve">Che cos’è l’affaticamento cronico. Quale confine lo divide in due mondi. Quali meccanismi lo tengono acceso. Come si riconoscono i sottotipi. Dove finisce il nostro campo, e quanto sono solide le leve.</w:t>
      </w:r>
    </w:p>
    <w:p>
      <w:pPr>
        <w:pStyle w:val="BodyText"/>
      </w:pPr>
      <w:r>
        <w:rPr>
          <w:b/>
          <w:bCs/>
        </w:rPr>
        <w:t xml:space="preserve">Cosa non c’è.</w:t>
      </w:r>
      <w:r>
        <w:t xml:space="preserve"> </w:t>
      </w:r>
      <w:r>
        <w:t xml:space="preserve">Tecniche, dosi, sequenza e piano delle sedute. Stanno nella Procedura: due pagine, altro documento.</w:t>
      </w:r>
    </w:p>
    <w:bookmarkStart w:id="9" w:name="come-si-leggono-le-etichette"/>
    <w:p>
      <w:pPr>
        <w:pStyle w:val="Heading3"/>
      </w:pPr>
      <w:r>
        <w:t xml:space="preserve">Come si leggono le etichette</w:t>
      </w:r>
    </w:p>
    <w:p>
      <w:pPr>
        <w:pStyle w:val="FirstParagraph"/>
      </w:pPr>
      <w:r>
        <w:t xml:space="preserve">La prosa afferma. L’etichetta dice quanto puoi appoggiarti all’affermazione. Sono quattro, mai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Tre regole d’uso. Le dichiaro qui perché le incontrerai una trentina di volte.</w:t>
      </w:r>
    </w:p>
    <w:p>
      <w:pPr>
        <w:pStyle w:val="Compact"/>
        <w:numPr>
          <w:ilvl w:val="0"/>
          <w:numId w:val="1001"/>
        </w:numPr>
      </w:pPr>
      <w:r>
        <w:rPr>
          <w:b/>
          <w:bCs/>
        </w:rPr>
        <w:t xml:space="preserve">L’etichetta non si declina.</w:t>
      </w:r>
      <w:r>
        <w:t xml:space="preserve"> </w:t>
      </w:r>
      <w:r>
        <w:t xml:space="preserve">Qualcuno ha misurato una cosa e non l’ha trovata? L’etichetta resta IPOTESI con la sua glossa. La prova contraria si scrive</w:t>
      </w:r>
      <w:r>
        <w:t xml:space="preserve"> </w:t>
      </w:r>
      <w:r>
        <w:rPr>
          <w:b/>
          <w:bCs/>
        </w:rPr>
        <w:t xml:space="preserve">nella stessa riga</w:t>
      </w:r>
      <w:r>
        <w:t xml:space="preserve">, nominata e citata. Esiste</w:t>
      </w:r>
      <w:r>
        <w:t xml:space="preserve"> </w:t>
      </w:r>
      <w:r>
        <w:rPr>
          <w:b/>
          <w:bCs/>
        </w:rPr>
        <w:t xml:space="preserve">una sola variante</w:t>
      </w:r>
      <w:r>
        <w:t xml:space="preserve"> </w:t>
      </w:r>
      <w:r>
        <w:t xml:space="preserve">di glossa, e in questo documento la incontrerai una volta. Vale quando studi diretti hanno misurato</w:t>
      </w:r>
      <w:r>
        <w:t xml:space="preserve"> </w:t>
      </w:r>
      <w:r>
        <w:rPr>
          <w:b/>
          <w:bCs/>
        </w:rPr>
        <w:t xml:space="preserve">la stessa grandezza</w:t>
      </w:r>
      <w:r>
        <w:t xml:space="preserve"> </w:t>
      </w:r>
      <w:r>
        <w:t xml:space="preserve">che la riga afferma e sono andati in direzione contraria: l’etichetta resta IPOTESI e la glossa diventa</w:t>
      </w:r>
      <w:r>
        <w:t xml:space="preserve"> </w:t>
      </w:r>
      <w:r>
        <w:rPr>
          <w:i/>
          <w:iCs/>
        </w:rPr>
        <w:t xml:space="preserve">(meccanismo coerente, prove contrarie)</w:t>
      </w:r>
      <w:r>
        <w:t xml:space="preserve">. Se invece lo studio contrario misura una grandezza</w:t>
      </w:r>
      <w:r>
        <w:t xml:space="preserve"> </w:t>
      </w:r>
      <w:r>
        <w:rPr>
          <w:b/>
          <w:bCs/>
        </w:rPr>
        <w:t xml:space="preserve">vicina ma diversa</w:t>
      </w:r>
      <w:r>
        <w:t xml:space="preserve">, la glossa non cambia, e la differenza fra le due grandezze si scrive accanto.</w:t>
      </w:r>
    </w:p>
    <w:p>
      <w:pPr>
        <w:pStyle w:val="Compact"/>
        <w:numPr>
          <w:ilvl w:val="0"/>
          <w:numId w:val="1001"/>
        </w:numPr>
      </w:pPr>
      <w:r>
        <w:rPr>
          <w:b/>
          <w:bCs/>
        </w:rPr>
        <w:t xml:space="preserve">L’etichetta si spezza</w:t>
      </w:r>
      <w:r>
        <w:t xml:space="preserve"> </w:t>
      </w:r>
      <w:r>
        <w:t xml:space="preserve">quando un’affermazione è fatta di pezzi con forza diversa. Un’etichetta per pezzo, dentro lo stesso box. Qui succede spesso, perché il reperto è misurato e la leva no.</w:t>
      </w:r>
    </w:p>
    <w:p>
      <w:pPr>
        <w:pStyle w:val="Compact"/>
        <w:numPr>
          <w:ilvl w:val="0"/>
          <w:numId w:val="1001"/>
        </w:numPr>
      </w:pPr>
      <w:r>
        <w:rPr>
          <w:b/>
          <w:bCs/>
        </w:rPr>
        <w:t xml:space="preserve">Ogni fonte presa da un’altra popolazione porta accanto la frase che dichiara il salto</w:t>
      </w:r>
      <w:r>
        <w:t xml:space="preserve">, e dice su quale asse avviene: popolazione, intervento, erogatore o età.</w:t>
      </w:r>
    </w:p>
    <w:p>
      <w:pPr>
        <w:pStyle w:val="FirstParagraph"/>
      </w:pPr>
      <w:r>
        <w:t xml:space="preserve">Due parole, prima di partire.</w:t>
      </w:r>
      <w:r>
        <w:t xml:space="preserve"> </w:t>
      </w:r>
      <w:r>
        <w:rPr>
          <w:b/>
          <w:bCs/>
        </w:rPr>
        <w:t xml:space="preserve">«Tetto di sforzo» e «soglia» non sono sinonimi.</w:t>
      </w:r>
      <w:r>
        <w:t xml:space="preserve"> </w:t>
      </w:r>
      <w:r>
        <w:t xml:space="preserve">Il</w:t>
      </w:r>
      <w:r>
        <w:t xml:space="preserve"> </w:t>
      </w:r>
      <w:r>
        <w:rPr>
          <w:i/>
          <w:iCs/>
        </w:rPr>
        <w:t xml:space="preserve">tetto di sforzo</w:t>
      </w:r>
      <w:r>
        <w:t xml:space="preserve"> </w:t>
      </w:r>
      <w:r>
        <w:t xml:space="preserve">è il primo meccanismo: il limite oltre il quale arriva il conto. La</w:t>
      </w:r>
      <w:r>
        <w:t xml:space="preserve"> </w:t>
      </w:r>
      <w:r>
        <w:rPr>
          <w:i/>
          <w:iCs/>
        </w:rPr>
        <w:t xml:space="preserve">soglia del marker</w:t>
      </w:r>
      <w:r>
        <w:t xml:space="preserve"> </w:t>
      </w:r>
      <w:r>
        <w:t xml:space="preserve">è il minimo scarto che una misura deve fare per dire che si è mossa. Qui «soglia» da sola vuol dire sempre la seconda.</w:t>
      </w:r>
    </w:p>
    <w:bookmarkEnd w:id="9"/>
    <w:bookmarkStart w:id="10" w:name="come-si-studia-questa-bibbia"/>
    <w:p>
      <w:pPr>
        <w:pStyle w:val="Heading3"/>
      </w:pPr>
      <w:r>
        <w:t xml:space="preserve">Come si studia questa Bibbia</w:t>
      </w:r>
    </w:p>
    <w:p>
      <w:pPr>
        <w:pStyle w:val="FirstParagraph"/>
      </w:pPr>
      <w:r>
        <w:t xml:space="preserve">Questa Bibbia si studia contro i pazienti, non contro l’orologio.</w:t>
      </w:r>
    </w:p>
    <w:p>
      <w:pPr>
        <w:pStyle w:val="Compact"/>
        <w:numPr>
          <w:ilvl w:val="0"/>
          <w:numId w:val="1002"/>
        </w:numPr>
      </w:pPr>
      <w:r>
        <w:rPr>
          <w:b/>
          <w:bCs/>
        </w:rPr>
        <w:t xml:space="preserve">Una passata con un paziente in testa.</w:t>
      </w:r>
      <w:r>
        <w:t xml:space="preserve"> </w:t>
      </w:r>
      <w:r>
        <w:t xml:space="preserve">Scegline uno di quelli usciti con</w:t>
      </w:r>
      <w:r>
        <w:t xml:space="preserve"> </w:t>
      </w:r>
      <w:r>
        <w:rPr>
          <w:i/>
          <w:iCs/>
        </w:rPr>
        <w:t xml:space="preserve">“gli esami sono a posto”</w:t>
      </w:r>
      <w:r>
        <w:t xml:space="preserve"> </w:t>
      </w:r>
      <w:r>
        <w:t xml:space="preserve">e nessuna casella dove metterli. Rileggi «Cosa si rompe» e «Come ragiono davanti a questo paziente». Su ogni meccanismo chiediti:</w:t>
      </w:r>
      <w:r>
        <w:t xml:space="preserve"> </w:t>
      </w:r>
      <w:r>
        <w:rPr>
          <w:i/>
          <w:iCs/>
        </w:rPr>
        <w:t xml:space="preserve">era lui?</w:t>
      </w:r>
    </w:p>
    <w:p>
      <w:pPr>
        <w:pStyle w:val="Compact"/>
        <w:numPr>
          <w:ilvl w:val="0"/>
          <w:numId w:val="1002"/>
        </w:numPr>
      </w:pPr>
      <w:r>
        <w:rPr>
          <w:b/>
          <w:bCs/>
        </w:rPr>
        <w:t xml:space="preserve">La prova che conta, e non è un ripasso.</w:t>
      </w:r>
      <w:r>
        <w:t xml:space="preserve"> </w:t>
      </w:r>
      <w:r>
        <w:t xml:space="preserve">Sei pronto quando sai fare tre cose senza esitare. Separare chi ha il tetto da chi non ce l’ha, sulle due domande del ritardo e della durata. Riconoscere il paziente su cui puoi poco, e dirglielo prima di cominciare. Dire a un medico che cosa puoi affermare e che cosa no. Quello che non sai fare non l’hai imparato, e torni solo lì.</w:t>
      </w:r>
    </w:p>
    <w:p>
      <w:pPr>
        <w:pStyle w:val="Compact"/>
        <w:numPr>
          <w:ilvl w:val="0"/>
          <w:numId w:val="1002"/>
        </w:numPr>
      </w:pPr>
      <w:r>
        <w:rPr>
          <w:b/>
          <w:bCs/>
        </w:rPr>
        <w:t xml:space="preserve">Prima del paziente, e a sei mesi: la Mappa concettuale.</w:t>
      </w:r>
      <w:r>
        <w:t xml:space="preserve"> </w:t>
      </w:r>
      <w:r>
        <w:t xml:space="preserve">Due minuti, non la Bibbia. Se un blocco della Mappa non ti riaccende il capitolo, quello è il capitolo da rileggere.</w:t>
      </w:r>
    </w:p>
    <w:p>
      <w:pPr>
        <w:pStyle w:val="FirstParagraph"/>
      </w:pPr>
      <w:r>
        <w:rPr>
          <w:b/>
          <w:bCs/>
        </w:rPr>
        <w:t xml:space="preserve">Le tre cose da ricordare, più una</w:t>
      </w:r>
    </w:p>
    <w:p>
      <w:pPr>
        <w:pStyle w:val="Compact"/>
        <w:numPr>
          <w:ilvl w:val="0"/>
          <w:numId w:val="1003"/>
        </w:numPr>
      </w:pPr>
      <w:r>
        <w:t xml:space="preserve">Questa Bibbia si regge su una domanda, e la fai nei primi dieci minuti:</w:t>
      </w:r>
      <w:r>
        <w:t xml:space="preserve"> </w:t>
      </w:r>
      <w:r>
        <w:rPr>
          <w:i/>
          <w:iCs/>
        </w:rPr>
        <w:t xml:space="preserve">dopo che ti sforzi, stai peggio il giorno dopo?</w:t>
      </w:r>
      <w:r>
        <w:t xml:space="preserve"> </w:t>
      </w:r>
      <w:r>
        <w:t xml:space="preserve">La risposta cambia tutto quello che farai.</w:t>
      </w:r>
    </w:p>
    <w:p>
      <w:pPr>
        <w:pStyle w:val="Compact"/>
        <w:numPr>
          <w:ilvl w:val="0"/>
          <w:numId w:val="1003"/>
        </w:numPr>
      </w:pPr>
      <w:r>
        <w:t xml:space="preserve">Il documento non parla di una malattia sola. Parla di un sintomo sotto cui stanno due mondi con leve opposte, e insegna a separarli.</w:t>
      </w:r>
    </w:p>
    <w:p>
      <w:pPr>
        <w:pStyle w:val="Compact"/>
        <w:numPr>
          <w:ilvl w:val="0"/>
          <w:numId w:val="1003"/>
        </w:numPr>
      </w:pPr>
      <w:r>
        <w:t xml:space="preserve">Il documento che ti dice cosa fare con le mani è un altro. Questo ti dice perché, e soprattutto fin dove.</w:t>
      </w:r>
    </w:p>
    <w:p>
      <w:pPr>
        <w:pStyle w:val="Compact"/>
        <w:numPr>
          <w:ilvl w:val="0"/>
          <w:numId w:val="1003"/>
        </w:numPr>
      </w:pPr>
      <w:r>
        <w:rPr>
          <w:b/>
          <w:bCs/>
        </w:rPr>
        <w:t xml:space="preserve">Perché ci sei tu.</w:t>
      </w:r>
      <w:r>
        <w:t xml:space="preserve"> </w:t>
      </w:r>
      <w:r>
        <w:t xml:space="preserve">La maggior parte di questi pazienti non ha ancora un nome per quello che ha, e non perché nessuno l’abbia visitato: i numeri sono in «Che cos’è davvero». Ti autorizza a descrivergli il quadro e a scriverlo al suo medico. Non ti autorizza a dargli il nome tu: la diagnosi resta atto medico, e qui il nome pesa.</w:t>
      </w:r>
    </w:p>
    <w:p>
      <w:pPr>
        <w:pStyle w:val="FirstParagraph"/>
      </w:pPr>
      <w:r>
        <w:t xml:space="preserve">Buon nutrimento!</w:t>
      </w:r>
    </w:p>
    <w:p>
      <w:r>
        <w:pict>
          <v:rect style="width:0;height:1.5pt" o:hralign="center" o:hrstd="t" o:hr="t"/>
        </w:pict>
      </w:r>
    </w:p>
    <w:bookmarkEnd w:id="10"/>
    <w:bookmarkEnd w:id="11"/>
    <w:bookmarkStart w:id="17"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qualcuno che ha fatto tutto quello che gli hanno detto, ha gli esami a posto, e ha smesso di aspettarsi una risposta.</w:t>
      </w:r>
    </w:p>
    <w:bookmarkStart w:id="12" w:name="come-lo-racconta-lui"/>
    <w:p>
      <w:pPr>
        <w:pStyle w:val="Heading3"/>
      </w:pPr>
      <w:r>
        <w:t xml:space="preserve">Come lo racconta lui</w:t>
      </w:r>
    </w:p>
    <w:p>
      <w:pPr>
        <w:pStyle w:val="FirstParagraph"/>
      </w:pPr>
      <w:r>
        <w:t xml:space="preserve">Non dice «ho un affaticamento cronico». Dice:</w:t>
      </w:r>
    </w:p>
    <w:p>
      <w:pPr>
        <w:pStyle w:val="Compact"/>
        <w:numPr>
          <w:ilvl w:val="0"/>
          <w:numId w:val="1004"/>
        </w:numPr>
      </w:pPr>
      <w:r>
        <w:rPr>
          <w:i/>
          <w:iCs/>
        </w:rPr>
        <w:t xml:space="preserve">«Dormo otto ore e mi sveglio come se non avessi dormito.»</w:t>
      </w:r>
      <w:r>
        <w:t xml:space="preserve"> </w:t>
      </w:r>
      <w:r>
        <w:t xml:space="preserve">Non dice</w:t>
      </w:r>
      <w:r>
        <w:t xml:space="preserve"> </w:t>
      </w:r>
      <w:r>
        <w:t xml:space="preserve">“stanco”</w:t>
      </w:r>
      <w:r>
        <w:t xml:space="preserve">: dice</w:t>
      </w:r>
      <w:r>
        <w:t xml:space="preserve"> </w:t>
      </w:r>
      <w:r>
        <w:rPr>
          <w:b/>
          <w:bCs/>
        </w:rPr>
        <w:t xml:space="preserve">svuotato</w:t>
      </w:r>
      <w:r>
        <w:t xml:space="preserve">.</w:t>
      </w:r>
    </w:p>
    <w:p>
      <w:pPr>
        <w:pStyle w:val="Compact"/>
        <w:numPr>
          <w:ilvl w:val="0"/>
          <w:numId w:val="1004"/>
        </w:numPr>
      </w:pPr>
      <w:r>
        <w:rPr>
          <w:i/>
          <w:iCs/>
        </w:rPr>
        <w:t xml:space="preserve">«Il weekend non mi ricarica.»</w:t>
      </w:r>
      <w:r>
        <w:t xml:space="preserve"> </w:t>
      </w:r>
      <w:r>
        <w:t xml:space="preserve">Due giorni di stop, a volte una settimana di ferie, e torna uguale. Se il riposo non funziona, non sa più cosa cercare.</w:t>
      </w:r>
    </w:p>
    <w:p>
      <w:pPr>
        <w:pStyle w:val="Compact"/>
        <w:numPr>
          <w:ilvl w:val="0"/>
          <w:numId w:val="1004"/>
        </w:numPr>
      </w:pPr>
      <w:r>
        <w:rPr>
          <w:i/>
          <w:iCs/>
        </w:rPr>
        <w:t xml:space="preserve">«Le giornate buone le pago.»</w:t>
      </w:r>
      <w:r>
        <w:t xml:space="preserve"> </w:t>
      </w:r>
      <w:r>
        <w:t xml:space="preserve">Sta meglio, fa le cose rimandate, e uno o due giorni dopo sta peggio di prima.</w:t>
      </w:r>
      <w:r>
        <w:t xml:space="preserve"> </w:t>
      </w:r>
      <w:r>
        <w:rPr>
          <w:b/>
          <w:bCs/>
        </w:rPr>
        <w:t xml:space="preserve">È la frase più importante del colloquio</w:t>
      </w:r>
      <w:r>
        <w:t xml:space="preserve">, e lui la dice come se fosse un dettaglio.</w:t>
      </w:r>
    </w:p>
    <w:p>
      <w:pPr>
        <w:pStyle w:val="Compact"/>
        <w:numPr>
          <w:ilvl w:val="0"/>
          <w:numId w:val="1004"/>
        </w:numPr>
      </w:pPr>
      <w:r>
        <w:rPr>
          <w:i/>
          <w:iCs/>
        </w:rPr>
        <w:t xml:space="preserve">«Ho la nebbia in testa.»</w:t>
      </w:r>
      <w:r>
        <w:t xml:space="preserve"> </w:t>
      </w:r>
      <w:r>
        <w:t xml:space="preserve">Perde le parole a metà frase. Questo lo spaventa più della stanchezza.</w:t>
      </w:r>
    </w:p>
    <w:p>
      <w:pPr>
        <w:pStyle w:val="Compact"/>
        <w:numPr>
          <w:ilvl w:val="0"/>
          <w:numId w:val="1004"/>
        </w:numPr>
      </w:pPr>
      <w:r>
        <w:rPr>
          <w:i/>
          <w:iCs/>
        </w:rPr>
        <w:t xml:space="preserve">«Mi fa male dappertutto, e non ho fatto niente.»</w:t>
      </w:r>
      <w:r>
        <w:t xml:space="preserve"> </w:t>
      </w:r>
      <w:r>
        <w:t xml:space="preserve">Indolenzimento sparso, peggiore al risveglio.</w:t>
      </w:r>
    </w:p>
    <w:p>
      <w:pPr>
        <w:pStyle w:val="Compact"/>
        <w:numPr>
          <w:ilvl w:val="0"/>
          <w:numId w:val="1004"/>
        </w:numPr>
      </w:pPr>
      <w:r>
        <w:rPr>
          <w:i/>
          <w:iCs/>
        </w:rPr>
        <w:t xml:space="preserve">«Il rumore mi dà fastidio.»</w:t>
      </w:r>
      <w:r>
        <w:t xml:space="preserve"> </w:t>
      </w:r>
      <w:r>
        <w:t xml:space="preserve">Locali affollati, luci forti, il supermercato.</w:t>
      </w:r>
    </w:p>
    <w:p>
      <w:pPr>
        <w:pStyle w:val="Compact"/>
        <w:numPr>
          <w:ilvl w:val="0"/>
          <w:numId w:val="1004"/>
        </w:numPr>
      </w:pPr>
      <w:r>
        <w:rPr>
          <w:i/>
          <w:iCs/>
        </w:rPr>
        <w:t xml:space="preserve">«Ho la pancia gonfia e l’intestino che va e viene.»</w:t>
      </w:r>
      <w:r>
        <w:t xml:space="preserve"> </w:t>
      </w:r>
      <w:r>
        <w:t xml:space="preserve">Quasi sempre presente, quasi mai raccontato come parte dello stesso problema.</w:t>
      </w:r>
    </w:p>
    <w:p>
      <w:pPr>
        <w:pStyle w:val="Compact"/>
        <w:numPr>
          <w:ilvl w:val="0"/>
          <w:numId w:val="1004"/>
        </w:numPr>
      </w:pPr>
      <w:r>
        <w:rPr>
          <w:i/>
          <w:iCs/>
        </w:rPr>
        <w:t xml:space="preserve">«Va a periodi.»</w:t>
      </w:r>
      <w:r>
        <w:t xml:space="preserve"> </w:t>
      </w:r>
      <w:r>
        <w:t xml:space="preserve">Settimane migliori e ricadute, legate a stress, sforzi o stagioni.</w:t>
      </w:r>
    </w:p>
    <w:p>
      <w:pPr>
        <w:pStyle w:val="FirstParagraph"/>
      </w:pPr>
      <w:r>
        <w:t xml:space="preserve">E, quasi sempre, la frase che chiude tutti i discorsi:</w:t>
      </w:r>
      <w:r>
        <w:t xml:space="preserve"> </w:t>
      </w:r>
      <w:r>
        <w:rPr>
          <w:i/>
          <w:iCs/>
        </w:rPr>
        <w:t xml:space="preserve">«Alla fine mi hanno detto che sono solo stressato.»</w:t>
      </w:r>
    </w:p>
    <w:p>
      <w:pPr>
        <w:pStyle w:val="BodyText"/>
      </w:pPr>
      <w:r>
        <w:t xml:space="preserve">C’è una parte che non ti dirà se non gliela chiedi. Ha cominciato a disdire cene e weekend, e si sente in colpa ogni volta. Ha iniziato a chiedersi se non sia una questione di carattere. Quella domanda —</w:t>
      </w:r>
      <w:r>
        <w:t xml:space="preserve"> </w:t>
      </w:r>
      <w:r>
        <w:rPr>
          <w:i/>
          <w:iCs/>
        </w:rPr>
        <w:t xml:space="preserve">“sono io che sono debole?”</w:t>
      </w:r>
      <w:r>
        <w:t xml:space="preserve"> </w:t>
      </w:r>
      <w:r>
        <w:t xml:space="preserve">— è nella stanza dal primo minuto, e nessuno l’ha smontata.</w:t>
      </w:r>
    </w:p>
    <w:bookmarkEnd w:id="12"/>
    <w:bookmarkStart w:id="13" w:name="cosa-ha-già-fatto"/>
    <w:p>
      <w:pPr>
        <w:pStyle w:val="Heading3"/>
      </w:pPr>
      <w:r>
        <w:t xml:space="preserve">Cosa ha già fatto</w:t>
      </w:r>
    </w:p>
    <w:p>
      <w:pPr>
        <w:pStyle w:val="Compact"/>
        <w:numPr>
          <w:ilvl w:val="0"/>
          <w:numId w:val="1005"/>
        </w:numPr>
      </w:pPr>
      <w:r>
        <w:rPr>
          <w:b/>
          <w:bCs/>
        </w:rPr>
        <w:t xml:space="preserve">Ha dormito di più.</w:t>
      </w:r>
      <w:r>
        <w:t xml:space="preserve"> </w:t>
      </w:r>
      <w:r>
        <w:t xml:space="preserve">È stata la scoperta peggiore.</w:t>
      </w:r>
    </w:p>
    <w:p>
      <w:pPr>
        <w:pStyle w:val="Compact"/>
        <w:numPr>
          <w:ilvl w:val="0"/>
          <w:numId w:val="1005"/>
        </w:numPr>
      </w:pPr>
      <w:r>
        <w:rPr>
          <w:b/>
          <w:bCs/>
        </w:rPr>
        <w:t xml:space="preserve">Esami del sangue</w:t>
      </w:r>
      <w:r>
        <w:t xml:space="preserve">: emocromo, ferritina, TSH, vitamina D, B12, glicemia. Quasi sempre normali.</w:t>
      </w:r>
    </w:p>
    <w:p>
      <w:pPr>
        <w:pStyle w:val="Compact"/>
        <w:numPr>
          <w:ilvl w:val="0"/>
          <w:numId w:val="1005"/>
        </w:numPr>
      </w:pPr>
      <w:r>
        <w:rPr>
          <w:b/>
          <w:bCs/>
        </w:rPr>
        <w:t xml:space="preserve">Integratori e ricostituenti</w:t>
      </w:r>
      <w:r>
        <w:t xml:space="preserve"> </w:t>
      </w:r>
      <w:r>
        <w:t xml:space="preserve">in autogestione, spesso senza una carenza documentata.</w:t>
      </w:r>
    </w:p>
    <w:p>
      <w:pPr>
        <w:pStyle w:val="Compact"/>
        <w:numPr>
          <w:ilvl w:val="0"/>
          <w:numId w:val="1005"/>
        </w:numPr>
      </w:pPr>
      <w:r>
        <w:rPr>
          <w:b/>
          <w:bCs/>
        </w:rPr>
        <w:t xml:space="preserve">Ferie e weekend di stop.</w:t>
      </w:r>
      <w:r>
        <w:t xml:space="preserve"> </w:t>
      </w:r>
      <w:r>
        <w:t xml:space="preserve">È il test più crudele.</w:t>
      </w:r>
    </w:p>
    <w:p>
      <w:pPr>
        <w:pStyle w:val="Compact"/>
        <w:numPr>
          <w:ilvl w:val="0"/>
          <w:numId w:val="1005"/>
        </w:numPr>
      </w:pPr>
      <w:r>
        <w:rPr>
          <w:b/>
          <w:bCs/>
        </w:rPr>
        <w:t xml:space="preserve">Attività fisica</w:t>
      </w:r>
      <w:r>
        <w:t xml:space="preserve">, interrotta perché gli ha presentato il conto.</w:t>
      </w:r>
    </w:p>
    <w:p>
      <w:pPr>
        <w:pStyle w:val="Compact"/>
        <w:numPr>
          <w:ilvl w:val="0"/>
          <w:numId w:val="1005"/>
        </w:numPr>
      </w:pPr>
      <w:r>
        <w:rPr>
          <w:b/>
          <w:bCs/>
        </w:rPr>
        <w:t xml:space="preserve">Caffeina ed energizzanti</w:t>
      </w:r>
      <w:r>
        <w:t xml:space="preserve">, ogni giorno.</w:t>
      </w:r>
    </w:p>
    <w:p>
      <w:pPr>
        <w:pStyle w:val="Compact"/>
        <w:numPr>
          <w:ilvl w:val="0"/>
          <w:numId w:val="1005"/>
        </w:numPr>
      </w:pPr>
      <w:r>
        <w:rPr>
          <w:b/>
          <w:bCs/>
        </w:rPr>
        <w:t xml:space="preserve">Visite specialistiche</w:t>
      </w:r>
      <w:r>
        <w:t xml:space="preserve">, in cui ognuno ha guardato il suo pezzo.</w:t>
      </w:r>
    </w:p>
    <w:p>
      <w:pPr>
        <w:pStyle w:val="Compact"/>
        <w:numPr>
          <w:ilvl w:val="0"/>
          <w:numId w:val="1005"/>
        </w:numPr>
      </w:pPr>
      <w:r>
        <w:t xml:space="preserve">A volte una</w:t>
      </w:r>
      <w:r>
        <w:t xml:space="preserve"> </w:t>
      </w:r>
      <w:r>
        <w:rPr>
          <w:b/>
          <w:bCs/>
        </w:rPr>
        <w:t xml:space="preserve">polisonnografia</w:t>
      </w:r>
      <w:r>
        <w:t xml:space="preserve">, un</w:t>
      </w:r>
      <w:r>
        <w:t xml:space="preserve"> </w:t>
      </w:r>
      <w:r>
        <w:rPr>
          <w:b/>
          <w:bCs/>
        </w:rPr>
        <w:t xml:space="preserve">elettrocardiogramma</w:t>
      </w:r>
      <w:r>
        <w:t xml:space="preserve">, un’</w:t>
      </w:r>
      <w:r>
        <w:rPr>
          <w:b/>
          <w:bCs/>
        </w:rPr>
        <w:t xml:space="preserve">ecografia</w:t>
      </w:r>
      <w:r>
        <w:t xml:space="preserve">. E, in una parte dei casi, un</w:t>
      </w:r>
      <w:r>
        <w:t xml:space="preserve"> </w:t>
      </w:r>
      <w:r>
        <w:rPr>
          <w:b/>
          <w:bCs/>
        </w:rPr>
        <w:t xml:space="preserve">antidepressivo</w:t>
      </w:r>
      <w:r>
        <w:t xml:space="preserve">.</w:t>
      </w:r>
    </w:p>
    <w:p>
      <w:pPr>
        <w:pStyle w:val="FirstParagraph"/>
      </w:pPr>
      <w:r>
        <w:rPr>
          <w:b/>
          <w:bCs/>
        </w:rPr>
        <w:t xml:space="preserve">Quel pannello di esami non è completo, ed è la trappola del capitolo.</w:t>
      </w:r>
      <w:r>
        <w:t xml:space="preserve"> </w:t>
      </w:r>
      <w:r>
        <w:t xml:space="preserve">La linea guida chiede anche VES o viscosità plasmatica e PCR, urea ed elettroliti, funzione epatica, calcio e fosfato, urine. E, per giudizio clinico, celiachia, creatinchinasi ed emoglobina glicata (NICE NG206, in Kingdon, 2022, PMID 36553962). Senza un indice di flogosi non sono state escluse polimialgia reumatica, arterite a cellule giganti e artriti all’esordio. «Esami fatti» non vuol dire «esami completi», e la differenza si scrive al curante.</w:t>
      </w:r>
    </w:p>
    <w:bookmarkEnd w:id="13"/>
    <w:bookmarkStart w:id="14" w:name="cosa-nessuno-ha-guardato"/>
    <w:p>
      <w:pPr>
        <w:pStyle w:val="Heading3"/>
      </w:pPr>
      <w:r>
        <w:t xml:space="preserve">Cosa nessuno ha guardato</w:t>
      </w:r>
    </w:p>
    <w:p>
      <w:pPr>
        <w:pStyle w:val="Compact"/>
        <w:numPr>
          <w:ilvl w:val="0"/>
          <w:numId w:val="1006"/>
        </w:numPr>
      </w:pPr>
      <w:r>
        <w:rPr>
          <w:b/>
          <w:bCs/>
        </w:rPr>
        <w:t xml:space="preserve">La forma della ricaduta.</w:t>
      </w:r>
      <w:r>
        <w:t xml:space="preserve"> </w:t>
      </w:r>
      <w:r>
        <w:t xml:space="preserve">Nessuno gli ha chiesto</w:t>
      </w:r>
      <w:r>
        <w:t xml:space="preserve"> </w:t>
      </w:r>
      <w:r>
        <w:rPr>
          <w:i/>
          <w:iCs/>
        </w:rPr>
        <w:t xml:space="preserve">quanto tempo passa</w:t>
      </w:r>
      <w:r>
        <w:t xml:space="preserve"> </w:t>
      </w:r>
      <w:r>
        <w:t xml:space="preserve">fra lo sforzo e il peggioramento, e</w:t>
      </w:r>
      <w:r>
        <w:t xml:space="preserve"> </w:t>
      </w:r>
      <w:r>
        <w:rPr>
          <w:i/>
          <w:iCs/>
        </w:rPr>
        <w:t xml:space="preserve">quanto dura</w:t>
      </w:r>
      <w:r>
        <w:t xml:space="preserve">. È l’unica domanda che separa due condizioni con leve opposte. Costa trenta secondi, e più avanti si chiama</w:t>
      </w:r>
      <w:r>
        <w:t xml:space="preserve"> </w:t>
      </w:r>
      <w:r>
        <w:rPr>
          <w:b/>
          <w:bCs/>
        </w:rPr>
        <w:t xml:space="preserve">Passo 0</w:t>
      </w:r>
      <w:r>
        <w:t xml:space="preserve">.</w:t>
      </w:r>
    </w:p>
    <w:p>
      <w:pPr>
        <w:pStyle w:val="Compact"/>
        <w:numPr>
          <w:ilvl w:val="0"/>
          <w:numId w:val="1006"/>
        </w:numPr>
      </w:pPr>
      <w:r>
        <w:rPr>
          <w:b/>
          <w:bCs/>
        </w:rPr>
        <w:t xml:space="preserve">Quanto si allunga.</w:t>
      </w:r>
      <w:r>
        <w:t xml:space="preserve"> </w:t>
      </w:r>
      <w:r>
        <w:t xml:space="preserve">Nessuno ha misurato l’escursione di arti e rachide, che qui è alterata più che nei sani.</w:t>
      </w:r>
    </w:p>
    <w:p>
      <w:pPr>
        <w:pStyle w:val="Compact"/>
        <w:numPr>
          <w:ilvl w:val="0"/>
          <w:numId w:val="1006"/>
        </w:numPr>
      </w:pPr>
      <w:r>
        <w:rPr>
          <w:b/>
          <w:bCs/>
        </w:rPr>
        <w:t xml:space="preserve">Come respira e come sta in piedi.</w:t>
      </w:r>
      <w:r>
        <w:t xml:space="preserve"> </w:t>
      </w:r>
      <w:r>
        <w:t xml:space="preserve">Nessuno ha contato gli atti al minuto a riposo. Nessuno ha guardato che cosa succede alla frequenza cardiaca quando si mette in piedi e ci resta.</w:t>
      </w:r>
    </w:p>
    <w:p>
      <w:pPr>
        <w:pStyle w:val="Compact"/>
        <w:numPr>
          <w:ilvl w:val="0"/>
          <w:numId w:val="1006"/>
        </w:numPr>
      </w:pPr>
      <w:r>
        <w:rPr>
          <w:b/>
          <w:bCs/>
        </w:rPr>
        <w:t xml:space="preserve">Che cosa prende.</w:t>
      </w:r>
      <w:r>
        <w:t xml:space="preserve"> </w:t>
      </w:r>
      <w:r>
        <w:t xml:space="preserve">Nessuno ha messo in fila la lista, farmaci e integratori in autogestione. Betabloccanti, antistaminici di prima generazione, benzodiazepine, oppioidi, antiepilettici e antipertensivi centrali producono stanchezza, e la linea guida chiede una revisione della terapia in questi pazienti. Tu la lista la</w:t>
      </w:r>
      <w:r>
        <w:t xml:space="preserve"> </w:t>
      </w:r>
      <w:r>
        <w:rPr>
          <w:b/>
          <w:bCs/>
        </w:rPr>
        <w:t xml:space="preserve">raccogli e la trascrivi</w:t>
      </w:r>
      <w:r>
        <w:t xml:space="preserve">, non la commenti.</w:t>
      </w:r>
    </w:p>
    <w:p>
      <w:pPr>
        <w:pStyle w:val="FirstParagraph"/>
      </w:pPr>
      <w:r>
        <w:t xml:space="preserve">Il percorso standard è organizzato per cause. Cerca una malattia, e quando non la trova restituisce un referto negativo. Un corpo che spende male non ha una casella, perché non è una cosa che si vede: è un modo di funzionare. È la bolletta alta in una casa dove non si è rotto niente: nessun pezzo guasto, solo consumo.</w:t>
      </w:r>
    </w:p>
    <w:bookmarkEnd w:id="14"/>
    <w:bookmarkStart w:id="16" w:name="le-tre-domande-che-ti-farà"/>
    <w:p>
      <w:pPr>
        <w:pStyle w:val="Heading3"/>
      </w:pPr>
      <w:r>
        <w:t xml:space="preserve">Le tre domande che ti farà</w:t>
      </w:r>
    </w:p>
    <w:p>
      <w:pPr>
        <w:pStyle w:val="FirstParagraph"/>
      </w:pPr>
      <w:r>
        <w:rPr>
          <w:i/>
          <w:iCs/>
        </w:rPr>
        <w:t xml:space="preserve">«Se gli esami sono a posto, cos’ho?»</w:t>
      </w:r>
      <w:r>
        <w:t xml:space="preserve"> </w:t>
      </w:r>
      <w:r>
        <w:t xml:space="preserve">— la risposta è in «Che cos’è davvero».</w:t>
      </w:r>
      <w:r>
        <w:t xml:space="preserve"> </w:t>
      </w:r>
      <w:r>
        <w:rPr>
          <w:i/>
          <w:iCs/>
        </w:rPr>
        <w:t xml:space="preserve">«Devo muovermi o devo riposare?»</w:t>
      </w:r>
      <w:r>
        <w:t xml:space="preserve"> </w:t>
      </w:r>
      <w:r>
        <w:t xml:space="preserve">— in «Non è una condizione sola», ed è quella su cui si sbaglia di più.</w:t>
      </w:r>
      <w:r>
        <w:t xml:space="preserve"> </w:t>
      </w:r>
      <w:r>
        <w:rPr>
          <w:i/>
          <w:iCs/>
        </w:rPr>
        <w:t xml:space="preserve">«Quanto ci vuole?»</w:t>
      </w:r>
      <w:r>
        <w:t xml:space="preserve"> </w:t>
      </w:r>
      <w:r>
        <w:t xml:space="preserve">— in «Cosa dire al paziente», e la risposta non è un tempo.</w:t>
      </w:r>
    </w:p>
    <w:p>
      <w:pPr>
        <w:pStyle w:val="BodyText"/>
      </w:pPr>
      <w:r>
        <w:rPr>
          <w:b/>
          <w:bCs/>
        </w:rPr>
        <w:t xml:space="preserve">Le tre cose da ricordare, più una</w:t>
      </w:r>
    </w:p>
    <w:p>
      <w:pPr>
        <w:pStyle w:val="Compact"/>
        <w:numPr>
          <w:ilvl w:val="0"/>
          <w:numId w:val="1007"/>
        </w:numPr>
      </w:pPr>
      <w:r>
        <w:rPr>
          <w:i/>
          <w:iCs/>
        </w:rPr>
        <w:t xml:space="preserve">«Le giornate buone le pago»</w:t>
      </w:r>
      <w:r>
        <w:t xml:space="preserve"> </w:t>
      </w:r>
      <w:r>
        <w:t xml:space="preserve">non è un modo di dire: è il criterio clinico che divide in due questo documento. Fermalo lì e falla precisare.</w:t>
      </w:r>
    </w:p>
    <w:p>
      <w:pPr>
        <w:pStyle w:val="Compact"/>
        <w:numPr>
          <w:ilvl w:val="0"/>
          <w:numId w:val="1007"/>
        </w:numPr>
      </w:pPr>
      <w:r>
        <w:t xml:space="preserve">Arriva convinto di essere debole di carattere. La prima cosa che gli cambia la giornata non è una tecnica: è vedere che qualcuno misura qualcosa.</w:t>
      </w:r>
    </w:p>
    <w:p>
      <w:pPr>
        <w:pStyle w:val="Compact"/>
        <w:numPr>
          <w:ilvl w:val="0"/>
          <w:numId w:val="1007"/>
        </w:numPr>
      </w:pPr>
      <w:r>
        <w:t xml:space="preserve">Gli esami normali non sono la fine della strada. Sono l’informazione che la strada passa da un’altra parte.</w:t>
      </w:r>
    </w:p>
    <w:p>
      <w:pPr>
        <w:pStyle w:val="Heading2"/>
        <w:numPr>
          <w:ilvl w:val="0"/>
          <w:numId w:val="1007"/>
        </w:numPr>
      </w:pPr>
      <w:bookmarkStart w:id="15" w:name="Xe691461fe5489667ccdf84ee3ed656d84842dda"/>
      <w:r>
        <w:rPr>
          <w:b/>
          <w:bCs/>
        </w:rPr>
        <w:t xml:space="preserve">Perché ci sei tu.</w:t>
      </w:r>
      <w:r>
        <w:t xml:space="preserve"> </w:t>
      </w:r>
      <w:r>
        <w:t xml:space="preserve">Su 571 pazienti che si presentano dal medico di base per un nuovo episodio di stanchezza, a un anno il 46,9% ha una diagnosi che potrebbe spiegarla. La categoria più numerosa è quella</w:t>
      </w:r>
      <w:r>
        <w:t xml:space="preserve"> </w:t>
      </w:r>
      <w:r>
        <w:rPr>
          <w:b/>
          <w:bCs/>
        </w:rPr>
        <w:t xml:space="preserve">muscolo-scheletrica, il 19,4%</w:t>
      </w:r>
      <w:r>
        <w:t xml:space="preserve"> </w:t>
      </w:r>
      <w:r>
        <w:t xml:space="preserve">(Nijrolder, 2009, PMID 19858240).</w:t>
      </w:r>
      <w:r>
        <w:t xml:space="preserve"> </w:t>
      </w:r>
      <w:r>
        <w:rPr>
          <w:b/>
          <w:bCs/>
        </w:rPr>
        <w:t xml:space="preserve">Per te:</w:t>
      </w:r>
      <w:r>
        <w:t xml:space="preserve"> </w:t>
      </w:r>
      <w:r>
        <w:t xml:space="preserve">il gruppo diagnostico più grande è nel dominio in cui lavori, e nessuno di quei pazienti è stato mandato da te. Ti autorizza a considerarti parte del percorso e non un’alternativa. Non ti autorizza a concludere che trattare quel reperto tolga la stanchezza: quella misura nessuno l’ha fatta.</w:t>
      </w:r>
      <w:bookmarkEnd w:id="15"/>
    </w:p>
    <w:bookmarkEnd w:id="16"/>
    <w:bookmarkEnd w:id="17"/>
    <w:bookmarkStart w:id="24" w:name="capitolo-2-che-cosè-davvero"/>
    <w:p>
      <w:pPr>
        <w:pStyle w:val="Heading2"/>
      </w:pPr>
      <w:r>
        <w:t xml:space="preserve">Capitolo 2 — Che cos’è davvero</w:t>
      </w:r>
    </w:p>
    <w:p>
      <w:pPr>
        <w:pStyle w:val="BlockText"/>
      </w:pPr>
      <w:r>
        <w:rPr>
          <w:b/>
          <w:bCs/>
        </w:rPr>
        <w:t xml:space="preserve">In una riga:</w:t>
      </w:r>
      <w:r>
        <w:t xml:space="preserve"> </w:t>
      </w:r>
      <w:r>
        <w:t xml:space="preserve">«affaticamento cronico» non è una diagnosi, è un ombrello; sotto ci sono due mondi, e li separa il malessere dopo lo sforzo.</w:t>
      </w:r>
    </w:p>
    <w:bookmarkStart w:id="18" w:name="la-definizione-e-la-parola-che-manca"/>
    <w:p>
      <w:pPr>
        <w:pStyle w:val="Heading3"/>
      </w:pPr>
      <w:r>
        <w:t xml:space="preserve">La definizione, e la parola che manca</w:t>
      </w:r>
    </w:p>
    <w:p>
      <w:pPr>
        <w:pStyle w:val="FirstParagraph"/>
      </w:pPr>
      <w:r>
        <w:rPr>
          <w:b/>
          <w:bCs/>
        </w:rPr>
        <w:t xml:space="preserve">Affaticamento cronico</w:t>
      </w:r>
      <w:r>
        <w:t xml:space="preserve"> </w:t>
      </w:r>
      <w:r>
        <w:t xml:space="preserve">è una descrizione, non una diagnosi. Descrive una stanchezza che dura da mesi, che nessuna patologia identificata spiega, che il riposo non allevia, e che riduce quello che la persona riesce a fare.</w:t>
      </w:r>
    </w:p>
    <w:p>
      <w:pPr>
        <w:pStyle w:val="BodyText"/>
      </w:pPr>
      <w:r>
        <w:t xml:space="preserve">Sotto questa descrizione la medicina riconosce due cose. Un quadro definito — la</w:t>
      </w:r>
      <w:r>
        <w:t xml:space="preserve"> </w:t>
      </w:r>
      <w:r>
        <w:rPr>
          <w:b/>
          <w:bCs/>
        </w:rPr>
        <w:t xml:space="preserve">encefalomielite mialgica / sindrome da fatica cronica</w:t>
      </w:r>
      <w:r>
        <w:t xml:space="preserve">, ME/CFS. E una zona molto più ampia che quel quadro non lo soddisfa.</w:t>
      </w:r>
    </w:p>
    <w:p>
      <w:pPr>
        <w:pStyle w:val="BodyText"/>
      </w:pPr>
      <w:r>
        <w:t xml:space="preserve">Il confine fra i due mondi non è la gravità. È un sintomo preciso.</w:t>
      </w:r>
    </w:p>
    <w:p>
      <w:pPr>
        <w:pStyle w:val="BlockText"/>
      </w:pPr>
      <w:r>
        <w:rPr>
          <w:b/>
          <w:bCs/>
        </w:rPr>
        <w:t xml:space="preserve">Definizione.</w:t>
      </w:r>
      <w:r>
        <w:t xml:space="preserve"> </w:t>
      </w:r>
      <w:r>
        <w:t xml:space="preserve">Il</w:t>
      </w:r>
      <w:r>
        <w:t xml:space="preserve"> </w:t>
      </w:r>
      <w:r>
        <w:rPr>
          <w:b/>
          <w:bCs/>
        </w:rPr>
        <w:t xml:space="preserve">malessere post-sforzo</w:t>
      </w:r>
      <w:r>
        <w:t xml:space="preserve"> </w:t>
      </w:r>
      <w:r>
        <w:t xml:space="preserve">è il peggioramento di una parte o di tutti i sintomi dopo un’attività fisica, mentale o emotiva. Compare spesso</w:t>
      </w:r>
      <w:r>
        <w:t xml:space="preserve"> </w:t>
      </w:r>
      <w:r>
        <w:rPr>
          <w:b/>
          <w:bCs/>
        </w:rPr>
        <w:t xml:space="preserve">in ritardo di ore o di giorni</w:t>
      </w:r>
      <w:r>
        <w:t xml:space="preserve">, ed è</w:t>
      </w:r>
      <w:r>
        <w:t xml:space="preserve"> </w:t>
      </w:r>
      <w:r>
        <w:rPr>
          <w:b/>
          <w:bCs/>
        </w:rPr>
        <w:t xml:space="preserve">sproporzionato</w:t>
      </w:r>
      <w:r>
        <w:t xml:space="preserve"> </w:t>
      </w:r>
      <w:r>
        <w:t xml:space="preserve">rispetto a quello che la persona ha fatto. E ha un</w:t>
      </w:r>
      <w:r>
        <w:t xml:space="preserve"> </w:t>
      </w:r>
      <w:r>
        <w:rPr>
          <w:b/>
          <w:bCs/>
        </w:rPr>
        <w:t xml:space="preserve">recupero lungo</w:t>
      </w:r>
      <w:r>
        <w:t xml:space="preserve"> </w:t>
      </w:r>
      <w:r>
        <w:t xml:space="preserve">(linea guida NICE NG206, sintetizzata in Kingdon, 2022, PMID 36553962).</w:t>
      </w:r>
    </w:p>
    <w:p>
      <w:pPr>
        <w:pStyle w:val="FirstParagraph"/>
      </w:pPr>
      <w:r>
        <w:t xml:space="preserve">La linea guida britannica chiede quattro elementi insieme, da almeno tre mesi: stanchezza invalidante peggiorata dall’attività, malessere post-sforzo, sonno non ristoratore e difficoltà cognitive. Tre dei quattro sono nella lista con cui il tuo paziente ha aperto il colloquio.</w:t>
      </w:r>
    </w:p>
    <w:bookmarkEnd w:id="18"/>
    <w:bookmarkStart w:id="19" w:name="X878f8ccf3c3919288bbdab2b666da41fde89f2e"/>
    <w:p>
      <w:pPr>
        <w:pStyle w:val="Heading3"/>
      </w:pPr>
      <w:r>
        <w:t xml:space="preserve">Quanto è diffusa, e quanto poco viene riconosciuta</w:t>
      </w:r>
    </w:p>
    <w:p>
      <w:pPr>
        <w:pStyle w:val="FirstParagraph"/>
      </w:pPr>
      <w:r>
        <w:t xml:space="preserve">La sintesi più ampia raccoglie 45 articoli e oltre un milione di partecipanti. Con un denominatore solo:</w:t>
      </w:r>
      <w:r>
        <w:t xml:space="preserve"> </w:t>
      </w:r>
      <w:r>
        <w:rPr>
          <w:b/>
          <w:bCs/>
        </w:rPr>
        <w:t xml:space="preserve">su diecimila persone, novanta soddisfano i criteri del 1994; cento se le intervisti una per una; nove hanno il nome scritto in cartella da un medico.</w:t>
      </w:r>
      <w:r>
        <w:t xml:space="preserve"> </w:t>
      </w:r>
      <w:r>
        <w:t xml:space="preserve">Le donne sono colpite una volta e mezza-due volte più degli uomini.</w:t>
      </w:r>
    </w:p>
    <w:p>
      <w:pPr>
        <w:pStyle w:val="BodyText"/>
      </w:pPr>
      <w:r>
        <w:t xml:space="preserve">Il numero che ti riguarda è il confronto fra gli ultimi due:</w:t>
      </w:r>
      <w:r>
        <w:t xml:space="preserve"> </w:t>
      </w:r>
      <w:r>
        <w:rPr>
          <w:b/>
          <w:bCs/>
        </w:rPr>
        <w:t xml:space="preserve">cento contro nove, un fattore dodici</w:t>
      </w:r>
      <w:r>
        <w:t xml:space="preserve">.</w:t>
      </w:r>
    </w:p>
    <w:p>
      <w:pPr>
        <w:pStyle w:val="BodyText"/>
      </w:pPr>
      <w:r>
        <w:rPr>
          <w:b/>
          <w:bCs/>
        </w:rPr>
        <w:t xml:space="preserve">Per te:</w:t>
      </w:r>
      <w:r>
        <w:t xml:space="preserve"> </w:t>
      </w:r>
      <w:r>
        <w:t xml:space="preserve">la maggioranza arriva senza etichetta, con una cartella di esami negativi e la convinzione che il problema sia il proprio carattere. Il tuo primo atto utile è</w:t>
      </w:r>
      <w:r>
        <w:t xml:space="preserve"> </w:t>
      </w:r>
      <w:r>
        <w:rPr>
          <w:b/>
          <w:bCs/>
        </w:rPr>
        <w:t xml:space="preserve">descrivere il quadro</w:t>
      </w:r>
      <w:r>
        <w:t xml:space="preserve"> </w:t>
      </w:r>
      <w:r>
        <w:t xml:space="preserve">con gli elementi che la linea guida elenca, e scriverlo al curante. Non trattarlo, e non dargli tu il nome. (Lim,</w:t>
      </w:r>
      <w:r>
        <w:t xml:space="preserve"> </w:t>
      </w:r>
      <w:r>
        <w:rPr>
          <w:i/>
          <w:iCs/>
        </w:rPr>
        <w:t xml:space="preserve">J Transl Med</w:t>
      </w:r>
      <w:r>
        <w:t xml:space="preserve"> </w:t>
      </w:r>
      <w:r>
        <w:t xml:space="preserve">2020, PMID 32093722)</w:t>
      </w:r>
    </w:p>
    <w:bookmarkEnd w:id="19"/>
    <w:bookmarkStart w:id="20" w:name="come-evolve-se-non-fai-nulla"/>
    <w:p>
      <w:pPr>
        <w:pStyle w:val="Heading3"/>
      </w:pPr>
      <w:r>
        <w:t xml:space="preserve">Come evolve se non fai nulla</w:t>
      </w:r>
    </w:p>
    <w:p>
      <w:pPr>
        <w:pStyle w:val="FirstParagraph"/>
      </w:pPr>
      <w:r>
        <w:t xml:space="preserve">Su 642 pazienti che si presentano dal medico di base per un nuovo episodio di stanchezza e vengono seguiti un anno,</w:t>
      </w:r>
      <w:r>
        <w:t xml:space="preserve"> </w:t>
      </w:r>
      <w:r>
        <w:rPr>
          <w:b/>
          <w:bCs/>
        </w:rPr>
        <w:t xml:space="preserve">tre quarti si classificano in quattro decorsi</w:t>
      </w:r>
      <w:r>
        <w:t xml:space="preserve">. Dentro quei tre quarti: il</w:t>
      </w:r>
      <w:r>
        <w:t xml:space="preserve"> </w:t>
      </w:r>
      <w:r>
        <w:rPr>
          <w:b/>
          <w:bCs/>
        </w:rPr>
        <w:t xml:space="preserve">26%</w:t>
      </w:r>
      <w:r>
        <w:t xml:space="preserve"> </w:t>
      </w:r>
      <w:r>
        <w:t xml:space="preserve">resta a livelli alti per tutto l’anno, il</w:t>
      </w:r>
      <w:r>
        <w:t xml:space="preserve"> </w:t>
      </w:r>
      <w:r>
        <w:rPr>
          <w:b/>
          <w:bCs/>
        </w:rPr>
        <w:t xml:space="preserve">17%</w:t>
      </w:r>
      <w:r>
        <w:t xml:space="preserve"> </w:t>
      </w:r>
      <w:r>
        <w:t xml:space="preserve">recupera in fretta, il</w:t>
      </w:r>
      <w:r>
        <w:t xml:space="preserve"> </w:t>
      </w:r>
      <w:r>
        <w:rPr>
          <w:b/>
          <w:bCs/>
        </w:rPr>
        <w:t xml:space="preserve">25%</w:t>
      </w:r>
      <w:r>
        <w:t xml:space="preserve"> </w:t>
      </w:r>
      <w:r>
        <w:t xml:space="preserve">lentamente, il</w:t>
      </w:r>
      <w:r>
        <w:t xml:space="preserve"> </w:t>
      </w:r>
      <w:r>
        <w:rPr>
          <w:b/>
          <w:bCs/>
        </w:rPr>
        <w:t xml:space="preserve">32%</w:t>
      </w:r>
      <w:r>
        <w:t xml:space="preserve"> </w:t>
      </w:r>
      <w:r>
        <w:t xml:space="preserve">migliora e poi ricade (Nijrolder, 2008, PMID 19001304).</w:t>
      </w:r>
    </w:p>
    <w:p>
      <w:pPr>
        <w:pStyle w:val="BodyText"/>
      </w:pPr>
      <w:r>
        <w:rPr>
          <w:b/>
          <w:bCs/>
        </w:rPr>
        <w:t xml:space="preserve">Per te:</w:t>
      </w:r>
      <w:r>
        <w:t xml:space="preserve"> </w:t>
      </w:r>
      <w:r>
        <w:t xml:space="preserve">circa un paziente su quattro dell’intera coorte migliora e ricade da solo. Se lo prendi in carico nella parte discendente della sua curva, il miglioramento che vedi non è necessariamente tuo. Per questo il marker va scelto e scritto</w:t>
      </w:r>
      <w:r>
        <w:t xml:space="preserve"> </w:t>
      </w:r>
      <w:r>
        <w:rPr>
          <w:b/>
          <w:bCs/>
        </w:rPr>
        <w:t xml:space="preserve">prima</w:t>
      </w:r>
      <w:r>
        <w:t xml:space="preserve">.</w:t>
      </w:r>
    </w:p>
    <w:p>
      <w:pPr>
        <w:pStyle w:val="BodyText"/>
      </w:pPr>
      <w:r>
        <w:t xml:space="preserve">Nel quadro con malessere post-sforzo conclamato il decorso è peggiore. La revisione clinica per la medicina generale lo descrive a</w:t>
      </w:r>
      <w:r>
        <w:t xml:space="preserve"> </w:t>
      </w:r>
      <w:r>
        <w:rPr>
          <w:b/>
          <w:bCs/>
        </w:rPr>
        <w:t xml:space="preserve">prognosi sfavorevole, senza un trattamento risolutivo dimostrato</w:t>
      </w:r>
      <w:r>
        <w:t xml:space="preserve"> </w:t>
      </w:r>
      <w:r>
        <w:t xml:space="preserve">(Latimer, 2023, PMID 37440739).</w:t>
      </w:r>
    </w:p>
    <w:bookmarkEnd w:id="20"/>
    <w:bookmarkStart w:id="21" w:name="X6820c7f04c7379b5930bec9ad9aa3ee0e127e21"/>
    <w:p>
      <w:pPr>
        <w:pStyle w:val="Heading3"/>
      </w:pPr>
      <w:r>
        <w:t xml:space="preserve">Cosa dicono le etichette che porta, e cosa non dicono</w:t>
      </w:r>
    </w:p>
    <w:p>
      <w:pPr>
        <w:pStyle w:val="FirstParagraph"/>
      </w:pPr>
      <w:r>
        <w:rPr>
          <w:b/>
          <w:bCs/>
        </w:rPr>
        <w:t xml:space="preserve">«Esami del sangue nella norma».</w:t>
      </w:r>
      <w:r>
        <w:t xml:space="preserve"> </w:t>
      </w:r>
      <w:r>
        <w:t xml:space="preserve">Dicono che le cause che quegli esami sanno vedere non ci sono. Su 325 pazienti con stanchezza inspiegata</w:t>
      </w:r>
      <w:r>
        <w:t xml:space="preserve"> </w:t>
      </w:r>
      <w:r>
        <w:rPr>
          <w:b/>
          <w:bCs/>
        </w:rPr>
        <w:t xml:space="preserve">l’8% aveva una malattia organica identificabile dagli esami</w:t>
      </w:r>
      <w:r>
        <w:t xml:space="preserve">, e allargare il pannello aumentava soprattutto i falsi positivi (Koch, 2009, PMID 19341544). Non dicono nulla su come il corpo sta spendendo. E un caso quell’8% non lo contiene: la</w:t>
      </w:r>
      <w:r>
        <w:t xml:space="preserve"> </w:t>
      </w:r>
      <w:r>
        <w:rPr>
          <w:b/>
          <w:bCs/>
        </w:rPr>
        <w:t xml:space="preserve">ferritina bassa-normale nella donna che mestrua</w:t>
      </w:r>
      <w:r>
        <w:t xml:space="preserve">, refertata normale. In 144 donne non anemiche con stanchezza inspiegata migliorarono con il ferro</w:t>
      </w:r>
      <w:r>
        <w:t xml:space="preserve"> </w:t>
      </w:r>
      <w:r>
        <w:rPr>
          <w:b/>
          <w:bCs/>
        </w:rPr>
        <w:t xml:space="preserve">solo quelle con ferritina pari o inferiore a 50 µg/L</w:t>
      </w:r>
      <w:r>
        <w:t xml:space="preserve"> </w:t>
      </w:r>
      <w:r>
        <w:t xml:space="preserve">(Verdon, 2003, PMID 12763985).</w:t>
      </w:r>
    </w:p>
    <w:p>
      <w:pPr>
        <w:pStyle w:val="BodyText"/>
      </w:pPr>
      <w:r>
        <w:rPr>
          <w:b/>
          <w:bCs/>
        </w:rPr>
        <w:t xml:space="preserve">«Polisonnografia negativa per apnee».</w:t>
      </w:r>
      <w:r>
        <w:t xml:space="preserve"> </w:t>
      </w:r>
      <w:r>
        <w:t xml:space="preserve">Esclude una causa frequente. Non dice che il sonno sia normale. La meta-analisi delle misure oggettive ha raccolto 426 pazienti adulti e 375 controlli. Questi pazienti stanno più a letto e impiegano più tempo ad addormentarsi. Restano svegli più a lungo dopo essersi addormentati, e hanno un’efficienza del sonno più bassa (Mohamed, 2023, PMID 36948138).</w:t>
      </w:r>
    </w:p>
    <w:p>
      <w:pPr>
        <w:pStyle w:val="BodyText"/>
      </w:pPr>
      <w:r>
        <w:rPr>
          <w:b/>
          <w:bCs/>
        </w:rPr>
        <w:t xml:space="preserve">«Sindrome da fatica cronica».</w:t>
      </w:r>
      <w:r>
        <w:t xml:space="preserve"> </w:t>
      </w:r>
      <w:r>
        <w:t xml:space="preserve">È il quadro definito. Cambia il tuo comportamento più di ogni altra etichetta, nella direzione della prudenza.</w:t>
      </w:r>
    </w:p>
    <w:p>
      <w:pPr>
        <w:pStyle w:val="BodyText"/>
      </w:pPr>
      <w:r>
        <w:rPr>
          <w:b/>
          <w:bCs/>
        </w:rPr>
        <w:t xml:space="preserve">«Depressione».</w:t>
      </w:r>
      <w:r>
        <w:t xml:space="preserve"> </w:t>
      </w:r>
      <w:r>
        <w:t xml:space="preserve">Può esserci e va rispettata. Ma non è la spiegazione predefinita: nella coorte di 253 pazienti seguiti dall’infezione acuta, la sindrome post-infettiva a sei mesi era predetta</w:t>
      </w:r>
      <w:r>
        <w:t xml:space="preserve"> </w:t>
      </w:r>
      <w:r>
        <w:rPr>
          <w:b/>
          <w:bCs/>
        </w:rPr>
        <w:t xml:space="preserve">dalla gravità della malattia acuta</w:t>
      </w:r>
      <w:r>
        <w:t xml:space="preserve">, non da fattori psicologici (Hickie, 2006, PMID 16950834).</w:t>
      </w:r>
    </w:p>
    <w:bookmarkEnd w:id="21"/>
    <w:bookmarkStart w:id="23" w:name="cosa-non-è"/>
    <w:p>
      <w:pPr>
        <w:pStyle w:val="Heading3"/>
      </w:pPr>
      <w:r>
        <w:t xml:space="preserve">Cosa non è</w:t>
      </w:r>
    </w:p>
    <w:p>
      <w:pPr>
        <w:pStyle w:val="FirstParagraph"/>
      </w:pPr>
      <w:r>
        <w:rPr>
          <w:b/>
          <w:bCs/>
        </w:rPr>
        <w:t xml:space="preserve">Non è «surrene affaticato».</w:t>
      </w:r>
      <w:r>
        <w:t xml:space="preserve"> </w:t>
      </w:r>
      <w:r>
        <w:t xml:space="preserve">La revisione sistematica dedicata ha esaminato 58 studi. Conclude che i risultati sono sistematicamente in conflitto, e che il costrutto non ha sostegno (Cadegiani e Kater, 2016, PMID 27557747). L’alterazione dell’asse dello stress che si misura davvero va nella direzione opposta a quella che il paziente si aspetta, ed è minuscola: un cortisolo basale</w:t>
      </w:r>
      <w:r>
        <w:t xml:space="preserve"> </w:t>
      </w:r>
      <w:r>
        <w:rPr>
          <w:b/>
          <w:bCs/>
        </w:rPr>
        <w:t xml:space="preserve">leggermente più basso</w:t>
      </w:r>
      <w:r>
        <w:t xml:space="preserve">. Nel sottogruppo con sindrome da fatica cronica la differenza standardizzata è −0,14 (IC 95% −0,28 a 0,00). Sull’insieme dei disturbi funzionali, su 85 studi, è −0,07, e</w:t>
      </w:r>
      <w:r>
        <w:t xml:space="preserve"> </w:t>
      </w:r>
      <w:r>
        <w:rPr>
          <w:b/>
          <w:bCs/>
        </w:rPr>
        <w:t xml:space="preserve">non è significativa</w:t>
      </w:r>
      <w:r>
        <w:t xml:space="preserve"> </w:t>
      </w:r>
      <w:r>
        <w:t xml:space="preserve">(Tak, 2011, PMID 21315796; quadro d’insieme in Papadopoulos e Cleare, 2011, PMID 21946893).</w:t>
      </w:r>
    </w:p>
    <w:p>
      <w:pPr>
        <w:pStyle w:val="BodyText"/>
      </w:pPr>
      <w:r>
        <w:rPr>
          <w:b/>
          <w:bCs/>
        </w:rPr>
        <w:t xml:space="preserve">Non è decondizionamento.</w:t>
      </w:r>
      <w:r>
        <w:t xml:space="preserve"> </w:t>
      </w:r>
      <w:r>
        <w:t xml:space="preserve">Nel più ampio studio con doppio test da sforzo i pazienti sono stati confrontati anche con controlli</w:t>
      </w:r>
      <w:r>
        <w:t xml:space="preserve"> </w:t>
      </w:r>
      <w:r>
        <w:rPr>
          <w:b/>
          <w:bCs/>
        </w:rPr>
        <w:t xml:space="preserve">appaiati per capacità aerobica</w:t>
      </w:r>
      <w:r>
        <w:t xml:space="preserve">. La caduta al secondo giorno restava (Keller, 2024, PMID 38965566).</w:t>
      </w:r>
    </w:p>
    <w:p>
      <w:pPr>
        <w:pStyle w:val="BodyText"/>
      </w:pPr>
      <w:r>
        <w:rPr>
          <w:b/>
          <w:bCs/>
        </w:rPr>
        <w:t xml:space="preserve">Non è sonnolenza.</w:t>
      </w:r>
      <w:r>
        <w:t xml:space="preserve"> </w:t>
      </w:r>
      <w:r>
        <w:t xml:space="preserve">La sonnolenza è la tendenza ad addormentarsi. Questa è mancanza di energia, con il sonno che non arriva o non ripara. Se il paziente si addormenta alla guida stai guardando un’altra cosa, e c’è una riga di triage che la riguarda.</w:t>
      </w:r>
    </w:p>
    <w:p>
      <w:pPr>
        <w:pStyle w:val="BodyText"/>
      </w:pPr>
      <w:r>
        <w:rPr>
          <w:b/>
          <w:bCs/>
        </w:rPr>
        <w:t xml:space="preserve">Non è fibromialgia</w:t>
      </w:r>
      <w:r>
        <w:t xml:space="preserve">, anche se le due si sovrappongono su sonno non ristoratore e dolore diffuso.</w:t>
      </w:r>
    </w:p>
    <w:p>
      <w:pPr>
        <w:pStyle w:val="BodyText"/>
      </w:pPr>
      <w:r>
        <w:rPr>
          <w:b/>
          <w:bCs/>
        </w:rPr>
        <w:t xml:space="preserve">Le tre cose da ricordare, più una</w:t>
      </w:r>
    </w:p>
    <w:p>
      <w:pPr>
        <w:pStyle w:val="Compact"/>
        <w:numPr>
          <w:ilvl w:val="0"/>
          <w:numId w:val="1008"/>
        </w:numPr>
      </w:pPr>
      <w:r>
        <w:t xml:space="preserve">«Affaticamento cronico» è un ombrello. Il malessere post-sforzo è la linea che separa i due mondi sotto, e si cerca con due domande: il ritardo e la durata.</w:t>
      </w:r>
    </w:p>
    <w:p>
      <w:pPr>
        <w:pStyle w:val="Compact"/>
        <w:numPr>
          <w:ilvl w:val="0"/>
          <w:numId w:val="1008"/>
        </w:numPr>
      </w:pPr>
      <w:r>
        <w:t xml:space="preserve">Circa un paziente su quattro migliora e ricade da solo entro l’anno. Il marker si sceglie e si scrive prima di trattare, o ti attribuirai la curva naturale.</w:t>
      </w:r>
    </w:p>
    <w:p>
      <w:pPr>
        <w:pStyle w:val="Compact"/>
        <w:numPr>
          <w:ilvl w:val="0"/>
          <w:numId w:val="1008"/>
        </w:numPr>
      </w:pPr>
      <w:r>
        <w:t xml:space="preserve">Il cortisolo non spiega niente qui, e «surrene affaticato» è un costrutto senza sostegno. Toglierlo dal discorso è un servizio che rendi al paziente.</w:t>
      </w:r>
    </w:p>
    <w:p>
      <w:pPr>
        <w:pStyle w:val="Heading2"/>
        <w:numPr>
          <w:ilvl w:val="0"/>
          <w:numId w:val="1008"/>
        </w:numPr>
      </w:pPr>
      <w:bookmarkStart w:id="22" w:name="X4288b01d176237cadb9c3eda914c43c51395f36"/>
      <w:r>
        <w:rPr>
          <w:b/>
          <w:bCs/>
        </w:rPr>
        <w:t xml:space="preserve">Perché ci sei tu.</w:t>
      </w:r>
      <w:r>
        <w:t xml:space="preserve"> </w:t>
      </w:r>
      <w:r>
        <w:rPr>
          <w:b/>
          <w:bCs/>
        </w:rPr>
        <w:t xml:space="preserve">Dal 67% al 77% di questi pazienti impiega più di un anno per arrivare a una diagnosi, e circa il 29% più di cinque anni</w:t>
      </w:r>
      <w:r>
        <w:t xml:space="preserve"> </w:t>
      </w:r>
      <w:r>
        <w:t xml:space="preserve">(Institute of Medicine, 2015, PMID 25695122).</w:t>
      </w:r>
      <w:r>
        <w:t xml:space="preserve"> </w:t>
      </w:r>
      <w:r>
        <w:rPr>
          <w:b/>
          <w:bCs/>
        </w:rPr>
        <w:t xml:space="preserve">Per te:</w:t>
      </w:r>
      <w:r>
        <w:t xml:space="preserve"> </w:t>
      </w:r>
      <w:r>
        <w:t xml:space="preserve">il tempo fra il primo sintomo e il primo nome è il vero danno di questa condizione, e tu sei spesso il primo che ascolta il racconto per intero. Ti autorizza a scrivere al curante quello che hai raccolto e misurato. Non ti autorizza a colmare quel vuoto con una diagnosi tua.</w:t>
      </w:r>
      <w:bookmarkEnd w:id="22"/>
    </w:p>
    <w:bookmarkEnd w:id="23"/>
    <w:bookmarkEnd w:id="24"/>
    <w:bookmarkStart w:id="27" w:name="capitolo-3-le-strutture-in-gioco"/>
    <w:p>
      <w:pPr>
        <w:pStyle w:val="Heading2"/>
      </w:pPr>
      <w:r>
        <w:t xml:space="preserve">Capitolo 3 — Le strutture in gioco</w:t>
      </w:r>
    </w:p>
    <w:p>
      <w:pPr>
        <w:pStyle w:val="BlockText"/>
      </w:pPr>
      <w:r>
        <w:rPr>
          <w:b/>
          <w:bCs/>
        </w:rPr>
        <w:t xml:space="preserve">In una riga:</w:t>
      </w:r>
      <w:r>
        <w:t xml:space="preserve"> </w:t>
      </w:r>
      <w:r>
        <w:t xml:space="preserve">l’anatomia che conta qui non è quella che fa male, è quella che decide quanta energia costa restare in piedi, respirare e allungarsi.</w:t>
      </w:r>
    </w:p>
    <w:p>
      <w:pPr>
        <w:pStyle w:val="FirstParagraph"/>
      </w:pPr>
      <w:r>
        <w:rPr>
          <w:b/>
          <w:bCs/>
        </w:rPr>
        <w:t xml:space="preserve">Il diaframma, e i muscoli accessori del collo.</w:t>
      </w:r>
      <w:r>
        <w:t xml:space="preserve"> </w:t>
      </w:r>
      <w:r>
        <w:t xml:space="preserve">Il diaframma genera la depressione toracica dell’inspirazione. Ed è anche una pompa: la variazione di pressione fra torace e addome muove il sangue venoso verso il cuore. Conta perché un respiro alto e corto sposta il lavoro su scaleni e sternocleidomastoideo. Quei muscoli sono piccoli, si affaticano, e costano molto per litro d’aria mosso. Sono anche il punto in cui il paziente sente la rigidità del risveglio. Quanto sia solido il dato sul pattern respiratorio in questa condizione sta nel modello respiratorio, in «La lettura osteopatica».</w:t>
      </w:r>
    </w:p>
    <w:p>
      <w:pPr>
        <w:pStyle w:val="BodyText"/>
      </w:pPr>
      <w:r>
        <w:rPr>
          <w:b/>
          <w:bCs/>
        </w:rPr>
        <w:t xml:space="preserve">Il letto vascolare cerebrale.</w:t>
      </w:r>
      <w:r>
        <w:t xml:space="preserve"> </w:t>
      </w:r>
      <w:r>
        <w:t xml:space="preserve">Il flusso al cervello è tenuto costante dall’autoregolazione. In questi pazienti quel mantenimento viene meno in posizione eretta,</w:t>
      </w:r>
      <w:r>
        <w:t xml:space="preserve"> </w:t>
      </w:r>
      <w:r>
        <w:rPr>
          <w:b/>
          <w:bCs/>
        </w:rPr>
        <w:t xml:space="preserve">e il respiro non ne è la causa principale</w:t>
      </w:r>
      <w:r>
        <w:t xml:space="preserve">. La reattività alla CO₂ di queste pazienti è simile a quella dei sani. E il contributo della CO₂ di fine espirazione alla caduta del flusso è</w:t>
      </w:r>
      <w:r>
        <w:t xml:space="preserve"> </w:t>
      </w:r>
      <w:r>
        <w:rPr>
          <w:b/>
          <w:bCs/>
        </w:rPr>
        <w:t xml:space="preserve">modesto</w:t>
      </w:r>
      <w:r>
        <w:t xml:space="preserve">, su 535 pazienti donne contro 34 controlli (van Campen, 2023, PMID 37688420). È la spiegazione meglio documentata della nebbia che peggiora in piedi. E chiude una porta: non è raddrizzando il respiro che raddrizzi il flusso.</w:t>
      </w:r>
    </w:p>
    <w:p>
      <w:pPr>
        <w:pStyle w:val="BodyText"/>
      </w:pPr>
      <w:r>
        <w:rPr>
          <w:b/>
          <w:bCs/>
        </w:rPr>
        <w:t xml:space="preserve">Il sistema nervoso periferico nella sua continuità meccanica.</w:t>
      </w:r>
      <w:r>
        <w:t xml:space="preserve"> </w:t>
      </w:r>
      <w:r>
        <w:t xml:space="preserve">Nervi, guaine e tessuti circostanti si allungano e scorrono ogni volta che muovi un arto o pieghi il tronco. È</w:t>
      </w:r>
      <w:r>
        <w:t xml:space="preserve"> </w:t>
      </w:r>
      <w:r>
        <w:rPr>
          <w:b/>
          <w:bCs/>
        </w:rPr>
        <w:t xml:space="preserve">uno dei due bersagli anatomici</w:t>
      </w:r>
      <w:r>
        <w:t xml:space="preserve"> </w:t>
      </w:r>
      <w:r>
        <w:t xml:space="preserve">su cui poggia il razionale delle nostre mani qui. L’altro è il livello di attivazione, che si lavora con il contatto e non con l’allungamento.</w:t>
      </w:r>
    </w:p>
    <w:p>
      <w:pPr>
        <w:pStyle w:val="BodyText"/>
      </w:pPr>
      <w:r>
        <w:rPr>
          <w:b/>
          <w:bCs/>
        </w:rPr>
        <w:t xml:space="preserve">L’ipermobilità va detta sul paziente, non solo sugli studi.</w:t>
      </w:r>
      <w:r>
        <w:t xml:space="preserve"> </w:t>
      </w:r>
      <w:r>
        <w:t xml:space="preserve">Non è solo la variabile per cui i controlli sono stati appaiati: è</w:t>
      </w:r>
      <w:r>
        <w:t xml:space="preserve"> </w:t>
      </w:r>
      <w:r>
        <w:rPr>
          <w:b/>
          <w:bCs/>
        </w:rPr>
        <w:t xml:space="preserve">frequente qui</w:t>
      </w:r>
      <w:r>
        <w:t xml:space="preserve">, 60% contro 24% (Barron, 2002, PMID 12219066). Dove c’è, un fine corsa significa un’altra cosa. E cambia quello che si può fare sulla cerniera cranio-cervicale: il consenso internazionale sull’instabilità cervicale alta nell’ipermobile</w:t>
      </w:r>
      <w:r>
        <w:t xml:space="preserve"> </w:t>
      </w:r>
      <w:r>
        <w:rPr>
          <w:b/>
          <w:bCs/>
        </w:rPr>
        <w:t xml:space="preserve">sconsiglia distrazione manuale, carico assiale e posizioni di tensione neurale</w:t>
      </w:r>
      <w:r>
        <w:t xml:space="preserve"> </w:t>
      </w:r>
      <w:r>
        <w:t xml:space="preserve">(Russek, 2023, PMID 36743665).</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sull’</w:t>
      </w:r>
      <w:r>
        <w:rPr>
          <w:b/>
          <w:bCs/>
        </w:rPr>
        <w:t xml:space="preserve">associazione</w:t>
      </w:r>
      <w:r>
        <w:t xml:space="preserve"> </w:t>
      </w:r>
      <w:r>
        <w:t xml:space="preserve">fra ipermobilità e questo quadro (Barron, 2002, PMID 12219066) —</w:t>
      </w:r>
      <w:r>
        <w:t xml:space="preserve"> </w:t>
      </w:r>
      <w:r>
        <w:rPr>
          <w:i/>
          <w:iCs/>
        </w:rPr>
        <w:t xml:space="preserve">misurato su bambini e ragazzi, non su adulti: il salto è di popolazione, sull’asse dell’età.</w:t>
      </w:r>
      <w:r>
        <w:t xml:space="preserve"> </w:t>
      </w:r>
      <w:r>
        <w:t xml:space="preserve">Sul fatto che l’ipermobilità</w:t>
      </w:r>
      <w:r>
        <w:t xml:space="preserve"> </w:t>
      </w:r>
      <w:r>
        <w:rPr>
          <w:b/>
          <w:bCs/>
        </w:rPr>
        <w:t xml:space="preserve">cambi la risposta al nostro gesto</w:t>
      </w:r>
      <w:r>
        <w:t xml:space="preserve">: IPOTESI</w:t>
      </w:r>
      <w:r>
        <w:t xml:space="preserve"> </w:t>
      </w:r>
      <w:r>
        <w:rPr>
          <w:i/>
          <w:iCs/>
        </w:rPr>
        <w:t xml:space="preserve">(meccanismo coerente, nessuno studio)</w:t>
      </w:r>
      <w:r>
        <w:t xml:space="preserve">.</w:t>
      </w:r>
    </w:p>
    <w:bookmarkStart w:id="26" w:name="X90bfa297540877975f7526a5eb7637f463ea222"/>
    <w:p>
      <w:pPr>
        <w:pStyle w:val="Heading3"/>
      </w:pPr>
      <w:r>
        <w:t xml:space="preserve">La chicca: quello che si allunga meno, e di quanto</w:t>
      </w:r>
    </w:p>
    <w:p>
      <w:pPr>
        <w:pStyle w:val="FirstParagraph"/>
      </w:pPr>
      <w:r>
        <w:t xml:space="preserve">Il reperto più sorprendente di questa condizione non è un muscolo: è un</w:t>
      </w:r>
      <w:r>
        <w:t xml:space="preserve"> </w:t>
      </w:r>
      <w:r>
        <w:rPr>
          <w:b/>
          <w:bCs/>
        </w:rPr>
        <w:t xml:space="preserve">conto</w:t>
      </w:r>
      <w:r>
        <w:t xml:space="preserve">. Sono stati confrontati 48 adolescenti e giovani adulti con il quadro contro 48 controlli sani,</w:t>
      </w:r>
      <w:r>
        <w:t xml:space="preserve"> </w:t>
      </w:r>
      <w:r>
        <w:rPr>
          <w:b/>
          <w:bCs/>
        </w:rPr>
        <w:t xml:space="preserve">appaiati anche per ipermobilità articolare</w:t>
      </w:r>
      <w:r>
        <w:t xml:space="preserve">. Il numero mediano di aree con escursione ridotta era</w:t>
      </w:r>
      <w:r>
        <w:t xml:space="preserve"> </w:t>
      </w:r>
      <w:r>
        <w:rPr>
          <w:b/>
          <w:bCs/>
        </w:rPr>
        <w:t xml:space="preserve">5 contro 2</w:t>
      </w:r>
      <w:r>
        <w:t xml:space="preserve">. E chi aveva il quadro aveva</w:t>
      </w:r>
      <w:r>
        <w:t xml:space="preserve"> </w:t>
      </w:r>
      <w:r>
        <w:rPr>
          <w:b/>
          <w:bCs/>
        </w:rPr>
        <w:t xml:space="preserve">sei volte</w:t>
      </w:r>
      <w:r>
        <w:t xml:space="preserve"> </w:t>
      </w:r>
      <w:r>
        <w:t xml:space="preserve">la probabilità di avere più di tre aree limitate (Rowe, 2014, PMID 24929332).</w:t>
      </w:r>
    </w:p>
    <w:p>
      <w:pPr>
        <w:pStyle w:val="BodyText"/>
      </w:pPr>
      <w:r>
        <w:rPr>
          <w:b/>
          <w:bCs/>
        </w:rPr>
        <w:t xml:space="preserve">Lo strumento, per intero, perché senza non conti niente.</w:t>
      </w:r>
      <w:r>
        <w:t xml:space="preserve"> </w:t>
      </w:r>
      <w:r>
        <w:t xml:space="preserve">Sono</w:t>
      </w:r>
      <w:r>
        <w:t xml:space="preserve"> </w:t>
      </w:r>
      <w:r>
        <w:rPr>
          <w:b/>
          <w:bCs/>
        </w:rPr>
        <w:t xml:space="preserve">sei manovre</w:t>
      </w:r>
      <w:r>
        <w:t xml:space="preserve">: dorsiflessione di caviglia a ginocchio esteso, sollevamento della gamba tesa,</w:t>
      </w:r>
      <w:r>
        <w:t xml:space="preserve"> </w:t>
      </w:r>
      <w:r>
        <w:rPr>
          <w:i/>
          <w:iCs/>
        </w:rPr>
        <w:t xml:space="preserve">slump</w:t>
      </w:r>
      <w:r>
        <w:t xml:space="preserve"> </w:t>
      </w:r>
      <w:r>
        <w:t xml:space="preserve">da seduto, test neurodinamico dell’arto superiore,</w:t>
      </w:r>
      <w:r>
        <w:t xml:space="preserve"> </w:t>
      </w:r>
      <w:r>
        <w:rPr>
          <w:b/>
          <w:bCs/>
        </w:rPr>
        <w:t xml:space="preserve">flessione di ginocchio in prono</w:t>
      </w:r>
      <w:r>
        <w:t xml:space="preserve"> </w:t>
      </w:r>
      <w:r>
        <w:t xml:space="preserve">(l’unica della catena anteriore), estensione del tronco in prono. Si prendono a destra e a sinistra dove la lateralità esiste, per</w:t>
      </w:r>
      <w:r>
        <w:t xml:space="preserve"> </w:t>
      </w:r>
      <w:r>
        <w:rPr>
          <w:b/>
          <w:bCs/>
        </w:rPr>
        <w:t xml:space="preserve">undici aree</w:t>
      </w:r>
      <w:r>
        <w:t xml:space="preserve">.</w:t>
      </w:r>
    </w:p>
    <w:p>
      <w:pPr>
        <w:pStyle w:val="BodyText"/>
      </w:pPr>
      <w:r>
        <w:t xml:space="preserve">E il conteggio si prende</w:t>
      </w:r>
      <w:r>
        <w:t xml:space="preserve"> </w:t>
      </w:r>
      <w:r>
        <w:rPr>
          <w:b/>
          <w:bCs/>
        </w:rPr>
        <w:t xml:space="preserve">all’insorgenza del tiraggio, non a fine corsa</w:t>
      </w:r>
      <w:r>
        <w:t xml:space="preserve">. A fine corsa i valori dello stesso studio sono 2 contro 0, e due colleghi che contano in due momenti diversi ottengono numeri non confrontabili.</w:t>
      </w:r>
    </w:p>
    <w:p>
      <w:pPr>
        <w:pStyle w:val="BodyText"/>
      </w:pPr>
      <w:r>
        <w:t xml:space="preserve">Nel</w:t>
      </w:r>
      <w:r>
        <w:t xml:space="preserve"> </w:t>
      </w:r>
      <w:r>
        <w:rPr>
          <w:b/>
          <w:bCs/>
        </w:rPr>
        <w:t xml:space="preserve">40%</w:t>
      </w:r>
      <w:r>
        <w:t xml:space="preserve"> </w:t>
      </w:r>
      <w:r>
        <w:t xml:space="preserve">dei pazienti quelle manovre</w:t>
      </w:r>
      <w:r>
        <w:t xml:space="preserve"> </w:t>
      </w:r>
      <w:r>
        <w:rPr>
          <w:b/>
          <w:bCs/>
        </w:rPr>
        <w:t xml:space="preserve">hanno riprodotto i sintomi</w:t>
      </w:r>
      <w:r>
        <w:t xml:space="preserve">, contro il 4% dei controlli.</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 reperto — caso-controllo con anomalie definite prima dello studio e appaiamento per ipermobilità —</w:t>
      </w:r>
      <w:r>
        <w:t xml:space="preserve"> </w:t>
      </w:r>
      <w:r>
        <w:rPr>
          <w:i/>
          <w:iCs/>
        </w:rPr>
        <w:t xml:space="preserve">misurato su adolescenti e giovani adulti, non su adulti di mezza età: il salto è di</w:t>
      </w:r>
      <w:r>
        <w:rPr>
          <w:i/>
          <w:iCs/>
        </w:rPr>
        <w:t xml:space="preserve"> </w:t>
      </w:r>
      <w:r>
        <w:rPr>
          <w:b/>
          <w:bCs/>
          <w:i/>
          <w:iCs/>
        </w:rPr>
        <w:t xml:space="preserve">popolazione</w:t>
      </w:r>
      <w:r>
        <w:rPr>
          <w:i/>
          <w:iCs/>
        </w:rPr>
        <w:t xml:space="preserve">, sull’asse dell’età.</w:t>
      </w:r>
      <w:r>
        <w:t xml:space="preserve"> </w:t>
      </w:r>
      <w:r>
        <w:t xml:space="preserve">Sulla</w:t>
      </w:r>
      <w:r>
        <w:t xml:space="preserve"> </w:t>
      </w:r>
      <w:r>
        <w:rPr>
          <w:b/>
          <w:bCs/>
        </w:rPr>
        <w:t xml:space="preserve">direzione causale</w:t>
      </w:r>
      <w:r>
        <w:t xml:space="preserve">, cioè che la restrizione contribuisca alla stanchezza invece di derivarne: IPOTESI</w:t>
      </w:r>
      <w:r>
        <w:t xml:space="preserve"> </w:t>
      </w:r>
      <w:r>
        <w:rPr>
          <w:i/>
          <w:iCs/>
        </w:rPr>
        <w:t xml:space="preserve">(meccanismo coerente, nessuno studio)</w:t>
      </w:r>
      <w:r>
        <w:t xml:space="preserve">.</w:t>
      </w:r>
    </w:p>
    <w:p>
      <w:pPr>
        <w:pStyle w:val="BlockText"/>
      </w:pPr>
      <w:r>
        <w:rPr>
          <w:b/>
          <w:bCs/>
        </w:rPr>
        <w:t xml:space="preserve">Attenzione.</w:t>
      </w:r>
      <w:r>
        <w:t xml:space="preserve"> </w:t>
      </w:r>
      <w:r>
        <w:t xml:space="preserve">Caviglia, gamba tesa e</w:t>
      </w:r>
      <w:r>
        <w:t xml:space="preserve"> </w:t>
      </w:r>
      <w:r>
        <w:rPr>
          <w:i/>
          <w:iCs/>
        </w:rPr>
        <w:t xml:space="preserve">slump</w:t>
      </w:r>
      <w:r>
        <w:t xml:space="preserve"> </w:t>
      </w:r>
      <w:r>
        <w:t xml:space="preserve">si riducono con l’età per conto loro.</w:t>
      </w:r>
      <w:r>
        <w:t xml:space="preserve"> </w:t>
      </w:r>
      <w:r>
        <w:rPr>
          <w:b/>
          <w:bCs/>
        </w:rPr>
        <w:t xml:space="preserve">Sopra i cinquant’anni «più di tre aree limitate» non è un reperto, è un coetaneo</w:t>
      </w:r>
      <w:r>
        <w:t xml:space="preserve">, e l’unico confronto che vale è il paziente contro sé stesso. Lo studio della</w:t>
      </w:r>
      <w:r>
        <w:t xml:space="preserve"> </w:t>
      </w:r>
      <w:r>
        <w:rPr>
          <w:b/>
          <w:bCs/>
        </w:rPr>
        <w:t xml:space="preserve">provocazione</w:t>
      </w:r>
      <w:r>
        <w:t xml:space="preserve"> </w:t>
      </w:r>
      <w:r>
        <w:t xml:space="preserve">— Rowe 2016, quello che misura il danno — arruola invece adulti fra 16 e 55 anni: il dato di sicurezza si trasferisce, quello di normalità no.</w:t>
      </w:r>
    </w:p>
    <w:p>
      <w:pPr>
        <w:pStyle w:val="FirstParagraph"/>
      </w:pPr>
      <w:r>
        <w:rPr>
          <w:b/>
          <w:bCs/>
        </w:rPr>
        <w:t xml:space="preserve">Le tre cose da ricordare, più una</w:t>
      </w:r>
    </w:p>
    <w:p>
      <w:pPr>
        <w:pStyle w:val="Compact"/>
        <w:numPr>
          <w:ilvl w:val="0"/>
          <w:numId w:val="1009"/>
        </w:numPr>
      </w:pPr>
      <w:r>
        <w:t xml:space="preserve">Le strutture che contano qui non sono quelle dolenti: sono quelle che decidono il costo di stare in piedi, respirare e allungarsi.</w:t>
      </w:r>
    </w:p>
    <w:p>
      <w:pPr>
        <w:pStyle w:val="Compact"/>
        <w:numPr>
          <w:ilvl w:val="0"/>
          <w:numId w:val="1009"/>
        </w:numPr>
      </w:pPr>
      <w:r>
        <w:t xml:space="preserve">L’escursione ridotta di arti e rachide è un reperto misurato, riproducibile e ignorato da tutto il resto del percorso. È la parte più concreta del tuo mandato.</w:t>
      </w:r>
    </w:p>
    <w:p>
      <w:pPr>
        <w:pStyle w:val="Compact"/>
        <w:numPr>
          <w:ilvl w:val="0"/>
          <w:numId w:val="1009"/>
        </w:numPr>
      </w:pPr>
      <w:r>
        <w:t xml:space="preserve">La stessa manovra che misura può provocare i sintomi in quattro pazienti su dieci. La misura non è neutra, e va presa sapendolo.</w:t>
      </w:r>
    </w:p>
    <w:p>
      <w:pPr>
        <w:pStyle w:val="Heading2"/>
        <w:numPr>
          <w:ilvl w:val="0"/>
          <w:numId w:val="1009"/>
        </w:numPr>
      </w:pPr>
      <w:bookmarkStart w:id="25" w:name="Xf80a208e28064ab72b3060b62b52c313de56e17"/>
      <w:r>
        <w:rPr>
          <w:b/>
          <w:bCs/>
        </w:rPr>
        <w:t xml:space="preserve">Perché ci sei tu.</w:t>
      </w:r>
      <w:r>
        <w:t xml:space="preserve"> </w:t>
      </w:r>
      <w:r>
        <w:t xml:space="preserve">Esiste un reperto muscolo-scheletrico misurabile dentro una condizione che tutti trattano come non muscolo-scheletrica, e nessuno lo misura (Rowe, 2014, PMID 24929332). Ti autorizza a fare una valutazione che nessun altro nel percorso fa, e a documentarla. Non ti autorizza a dire che quella restrizione causa la stanchezza: in quel dato la freccia non ha direzione — e sopra i cinquant’anni non è nemmeno un reperto.</w:t>
      </w:r>
      <w:bookmarkEnd w:id="25"/>
    </w:p>
    <w:bookmarkEnd w:id="26"/>
    <w:bookmarkEnd w:id="27"/>
    <w:bookmarkStart w:id="28"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l’energia disponibile non è una riserva che si svuota, è un bilancio fra quanto produci e quanto spendi per restare vivo — e il riposo esiste per riportarlo in pari.</w:t>
      </w:r>
    </w:p>
    <w:p>
      <w:pPr>
        <w:pStyle w:val="Compact"/>
        <w:numPr>
          <w:ilvl w:val="0"/>
          <w:numId w:val="1010"/>
        </w:numPr>
      </w:pPr>
      <w:r>
        <w:rPr>
          <w:b/>
          <w:bCs/>
        </w:rPr>
        <w:t xml:space="preserve">A riposo il corpo spende comunque.</w:t>
      </w:r>
      <w:r>
        <w:t xml:space="preserve"> </w:t>
      </w:r>
      <w:r>
        <w:t xml:space="preserve">Postura, temperatura, pressione e tono muscolare hanno un costo continuo. Lo regola il sistema nervoso autonomo, che alza o abbassa la spesa a seconda di quanto giudica minaccioso l’ambiente.</w:t>
      </w:r>
    </w:p>
    <w:p>
      <w:pPr>
        <w:pStyle w:val="Compact"/>
        <w:numPr>
          <w:ilvl w:val="0"/>
          <w:numId w:val="1010"/>
        </w:numPr>
      </w:pPr>
      <w:r>
        <w:rPr>
          <w:b/>
          <w:bCs/>
        </w:rPr>
        <w:t xml:space="preserve">Quando ti alzi, il sangue va in basso e il sistema compensa.</w:t>
      </w:r>
      <w:r>
        <w:t xml:space="preserve"> </w:t>
      </w:r>
      <w:r>
        <w:t xml:space="preserve">Circa mezzo litro si sposta verso addome e gambe. In pochi secondi i</w:t>
      </w:r>
      <w:r>
        <w:t xml:space="preserve"> </w:t>
      </w:r>
      <w:r>
        <w:rPr>
          <w:b/>
          <w:bCs/>
        </w:rPr>
        <w:t xml:space="preserve">barocettori</w:t>
      </w:r>
      <w:r>
        <w:t xml:space="preserve"> </w:t>
      </w:r>
      <w:r>
        <w:t xml:space="preserve">— i sensori di pressione delle grandi arterie — chiamano vasocostrizione e un piccolo aumento della frequenza. Il flusso al cervello resta invariato. Funziona così bene che non te ne accorgi mai.</w:t>
      </w:r>
    </w:p>
    <w:p>
      <w:pPr>
        <w:pStyle w:val="Compact"/>
        <w:numPr>
          <w:ilvl w:val="0"/>
          <w:numId w:val="1010"/>
        </w:numPr>
      </w:pPr>
      <w:r>
        <w:rPr>
          <w:b/>
          <w:bCs/>
        </w:rPr>
        <w:t xml:space="preserve">Quando ti sforzi, il sistema apre i rubinetti e poi li richiude.</w:t>
      </w:r>
      <w:r>
        <w:t xml:space="preserve"> </w:t>
      </w:r>
      <w:r>
        <w:t xml:space="preserve">Il ritorno al basale è rapido, e nelle ore successive il corpo ricostruisce quello che ha consumato.</w:t>
      </w:r>
    </w:p>
    <w:p>
      <w:pPr>
        <w:pStyle w:val="Compact"/>
        <w:numPr>
          <w:ilvl w:val="0"/>
          <w:numId w:val="1010"/>
        </w:numPr>
      </w:pPr>
      <w:r>
        <w:rPr>
          <w:b/>
          <w:bCs/>
        </w:rPr>
        <w:t xml:space="preserve">Lo sforzo alza la soglia del dolore, non la abbassa.</w:t>
      </w:r>
      <w:r>
        <w:t xml:space="preserve"> </w:t>
      </w:r>
      <w:r>
        <w:t xml:space="preserve">Si chiama ipoalgesia da esercizio: dopo uno sforzo il controllo del dolore funziona meglio, e la pressione necessaria a evocare dolore aumenta. È il motivo per cui, in un corpo che funziona, muoversi fa stare meglio anche se stanca.</w:t>
      </w:r>
    </w:p>
    <w:p>
      <w:pPr>
        <w:pStyle w:val="Compact"/>
        <w:numPr>
          <w:ilvl w:val="0"/>
          <w:numId w:val="1010"/>
        </w:numPr>
      </w:pPr>
      <w:r>
        <w:rPr>
          <w:b/>
          <w:bCs/>
        </w:rPr>
        <w:t xml:space="preserve">Il sonno riporta il conto in pari.</w:t>
      </w:r>
      <w:r>
        <w:t xml:space="preserve"> </w:t>
      </w:r>
      <w:r>
        <w:t xml:space="preserve">Il tono simpatico scende, la frequenza cardiaca cala, il sonno profondo occupa la prima parte della notte. La mattina il bilancio è positivo, e la sensazione soggettiva corrisponde: hai riposato.</w:t>
      </w:r>
    </w:p>
    <w:p>
      <w:pPr>
        <w:pStyle w:val="FirstParagraph"/>
      </w:pPr>
      <w:r>
        <w:t xml:space="preserve">Questi cinque passaggi hanno una proprietà comune:</w:t>
      </w:r>
      <w:r>
        <w:t xml:space="preserve"> </w:t>
      </w:r>
      <w:r>
        <w:rPr>
          <w:b/>
          <w:bCs/>
        </w:rPr>
        <w:t xml:space="preserve">sono tutti compensi</w:t>
      </w:r>
      <w:r>
        <w:t xml:space="preserve">, e tutti costano. Finché reggono non li vedi: sono le fondamenta di casa, che nessuno guarda finché la crepa non compare sul muro.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FirstParagraph"/>
      </w:pPr>
      <w:r>
        <w:t xml:space="preserve">Questo è il sistema che funziona. Ora vediamo dove si rompe.</w:t>
      </w:r>
    </w:p>
    <w:p>
      <w:pPr>
        <w:pStyle w:val="BodyText"/>
      </w:pPr>
      <w:r>
        <w:rPr>
          <w:b/>
          <w:bCs/>
        </w:rPr>
        <w:t xml:space="preserve">Le tre cose da ricordare, più una</w:t>
      </w:r>
    </w:p>
    <w:p>
      <w:pPr>
        <w:pStyle w:val="Compact"/>
        <w:numPr>
          <w:ilvl w:val="0"/>
          <w:numId w:val="1011"/>
        </w:numPr>
      </w:pPr>
      <w:r>
        <w:t xml:space="preserve">L’energia è un bilancio fra produzione e spesa, non un serbatoio. Chi ha «provato a riposare di più» ha agito su un solo lato dell’equazione.</w:t>
      </w:r>
    </w:p>
    <w:p>
      <w:pPr>
        <w:pStyle w:val="Compact"/>
        <w:numPr>
          <w:ilvl w:val="0"/>
          <w:numId w:val="1011"/>
        </w:numPr>
      </w:pPr>
      <w:r>
        <w:t xml:space="preserve">Il passaggio quattro è quello che si inverte in questa condizione, e rende pericoloso il consiglio più comune del mondo.</w:t>
      </w:r>
    </w:p>
    <w:p>
      <w:pPr>
        <w:pStyle w:val="Compact"/>
        <w:numPr>
          <w:ilvl w:val="0"/>
          <w:numId w:val="1011"/>
        </w:numPr>
      </w:pPr>
      <w:r>
        <w:t xml:space="preserve">I compensi che reggono questi cinque passaggi sono invisibili finché funzionano. La valutazione serve a vedere quale ha ceduto.</w:t>
      </w:r>
    </w:p>
    <w:p>
      <w:pPr>
        <w:pStyle w:val="Compact"/>
        <w:numPr>
          <w:ilvl w:val="0"/>
          <w:numId w:val="1011"/>
        </w:numPr>
      </w:pPr>
      <w:r>
        <w:rPr>
          <w:b/>
          <w:bCs/>
        </w:rPr>
        <w:t xml:space="preserve">Perché ci sei tu.</w:t>
      </w:r>
      <w:r>
        <w:t xml:space="preserve"> </w:t>
      </w:r>
      <w:r>
        <w:t xml:space="preserve">La sintesi di 64 studi caso-controllo dà due numeri. Questi pazienti hanno la</w:t>
      </w:r>
      <w:r>
        <w:t xml:space="preserve"> </w:t>
      </w:r>
      <w:r>
        <w:rPr>
          <w:b/>
          <w:bCs/>
        </w:rPr>
        <w:t xml:space="preserve">frequenza cardiaca a riposo più alta di circa 4 battiti al minuto</w:t>
      </w:r>
      <w:r>
        <w:t xml:space="preserve">, e la componente vagale della variabilità più bassa (Nelson, 2019, PMID 31651868).</w:t>
      </w:r>
      <w:r>
        <w:t xml:space="preserve"> </w:t>
      </w:r>
      <w:r>
        <w:rPr>
          <w:b/>
          <w:bCs/>
        </w:rPr>
        <w:t xml:space="preserve">Per te:</w:t>
      </w:r>
      <w:r>
        <w:t xml:space="preserve"> </w:t>
      </w:r>
      <w:r>
        <w:rPr>
          <w:i/>
          <w:iCs/>
        </w:rPr>
        <w:t xml:space="preserve">«consumo anche da fermo»</w:t>
      </w:r>
      <w:r>
        <w:t xml:space="preserve"> </w:t>
      </w:r>
      <w:r>
        <w:t xml:space="preserve">diventa un reperto con un numero, che misuri con due dita e un cronometro. Ti autorizza a prenderlo all’inizio e alla fine del ciclo. Non ti autorizza a dire che il tuo tocco lo sposta.</w:t>
      </w:r>
    </w:p>
    <w:p>
      <w:r>
        <w:pict>
          <v:rect style="width:0;height:1.5pt" o:hralign="center" o:hrstd="t" o:hr="t"/>
        </w:pict>
      </w:r>
    </w:p>
    <w:bookmarkEnd w:id="28"/>
    <w:bookmarkStart w:id="35"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guasti, e il primo è di natura diversa dagli altri quattro perché mette un tetto a tutto il resto.</w:t>
      </w:r>
    </w:p>
    <w:p>
      <w:pPr>
        <w:pStyle w:val="FirstParagraph"/>
      </w:pPr>
      <w:r>
        <w:t xml:space="preserve">I cinque meccanismi sono ordinati</w:t>
      </w:r>
      <w:r>
        <w:t xml:space="preserve"> </w:t>
      </w:r>
      <w:r>
        <w:rPr>
          <w:b/>
          <w:bCs/>
        </w:rPr>
        <w:t xml:space="preserve">dal più solido al meno solido</w:t>
      </w:r>
      <w:r>
        <w:t xml:space="preserve">. Non per frequenza, e non per priorità in stanza. La priorità in stanza la stabilisce «Come ragiono davanti a questo paziente», che parte da un altro punto e lo dichiara.</w:t>
      </w:r>
    </w:p>
    <w:p>
      <w:pPr>
        <w:pStyle w:val="BodyText"/>
      </w:pPr>
      <w:r>
        <w:rPr>
          <w:b/>
          <w:bCs/>
        </w:rPr>
        <w:t xml:space="preserve">E si legano così, che non è l’ordine in cui li leggi.</w:t>
      </w:r>
      <w:r>
        <w:t xml:space="preserve"> </w:t>
      </w:r>
      <w:r>
        <w:t xml:space="preserve">Lo sforzo non si ricostituisce (1). Il sistema resta orientato alla spesa (2). Il sonno non ripara (3). I tessuti si allungano meno e mandano segnale intermittente (4). Il quinto non sta in coda: corre in parallelo e alza il peso di tutti e quattro.</w:t>
      </w:r>
    </w:p>
    <w:p>
      <w:pPr>
        <w:pStyle w:val="BlockText"/>
      </w:pPr>
      <w:r>
        <w:rPr>
          <w:b/>
          <w:bCs/>
        </w:rPr>
        <w:t xml:space="preserve">Quanto è solido — su chi è stato misurato tutto questo.</w:t>
      </w:r>
      <w:r>
        <w:t xml:space="preserve"> </w:t>
      </w:r>
      <w:r>
        <w:t xml:space="preserve">Ogni DIMOSTRATO di questo capitolo viene da coorti con malessere post-sforzo. Nel sottotipo senza, i cinque meccanismi sono un’estrapolazione ragionevole, non un reperto —</w:t>
      </w:r>
      <w:r>
        <w:t xml:space="preserve"> </w:t>
      </w:r>
      <w:r>
        <w:rPr>
          <w:i/>
          <w:iCs/>
        </w:rPr>
        <w:t xml:space="preserve">il salto è di</w:t>
      </w:r>
      <w:r>
        <w:rPr>
          <w:i/>
          <w:iCs/>
        </w:rPr>
        <w:t xml:space="preserve"> </w:t>
      </w:r>
      <w:r>
        <w:rPr>
          <w:b/>
          <w:bCs/>
          <w:i/>
          <w:iCs/>
        </w:rPr>
        <w:t xml:space="preserve">popolazione</w:t>
      </w:r>
      <w:r>
        <w:rPr>
          <w:i/>
          <w:iCs/>
        </w:rPr>
        <w:t xml:space="preserve">, e stavolta è interno al documento.</w:t>
      </w:r>
    </w:p>
    <w:bookmarkStart w:id="29" w:name="X46eea2287fe5cab90643f5115c39bee8e60a0e7"/>
    <w:p>
      <w:pPr>
        <w:pStyle w:val="Heading3"/>
      </w:pPr>
      <w:r>
        <w:t xml:space="preserve">1. Il tetto che si abbassa ogni volta che lo usi</w:t>
      </w:r>
    </w:p>
    <w:p>
      <w:pPr>
        <w:pStyle w:val="FirstParagraph"/>
      </w:pPr>
      <w:r>
        <w:rPr>
          <w:b/>
          <w:bCs/>
        </w:rPr>
        <w:t xml:space="preserve">La sequenza.</w:t>
      </w:r>
    </w:p>
    <w:p>
      <w:pPr>
        <w:pStyle w:val="Compact"/>
        <w:numPr>
          <w:ilvl w:val="0"/>
          <w:numId w:val="1012"/>
        </w:numPr>
      </w:pPr>
      <w:r>
        <w:t xml:space="preserve">Il paziente fa uno sforzo — fisico, mentale o emotivo — che rientra in quello che riusciva a fare.</w:t>
      </w:r>
    </w:p>
    <w:p>
      <w:pPr>
        <w:pStyle w:val="Compact"/>
        <w:numPr>
          <w:ilvl w:val="0"/>
          <w:numId w:val="1012"/>
        </w:numPr>
      </w:pPr>
      <w:r>
        <w:t xml:space="preserve">Nelle ore o nei giorni successivi peggiorano stanchezza, dolore, nebbia e tolleranza agli stimoli.</w:t>
      </w:r>
    </w:p>
    <w:p>
      <w:pPr>
        <w:pStyle w:val="Compact"/>
        <w:numPr>
          <w:ilvl w:val="0"/>
          <w:numId w:val="1012"/>
        </w:numPr>
      </w:pPr>
      <w:r>
        <w:t xml:space="preserve">La capacità di ripetere lo stesso sforzo</w:t>
      </w:r>
      <w:r>
        <w:t xml:space="preserve"> </w:t>
      </w:r>
      <w:r>
        <w:rPr>
          <w:b/>
          <w:bCs/>
        </w:rPr>
        <w:t xml:space="preserve">si riduce</w:t>
      </w:r>
      <w:r>
        <w:t xml:space="preserve">, invece di restare uguale, e il recupero richiede giorni.</w:t>
      </w:r>
    </w:p>
    <w:p>
      <w:pPr>
        <w:pStyle w:val="Compact"/>
        <w:numPr>
          <w:ilvl w:val="0"/>
          <w:numId w:val="1012"/>
        </w:numPr>
      </w:pPr>
      <w:r>
        <w:t xml:space="preserve">Il paziente impara ad anticipare il conto, e riduce da solo quello che fa.</w:t>
      </w:r>
    </w:p>
    <w:p>
      <w:pPr>
        <w:pStyle w:val="FirstParagraph"/>
      </w:pPr>
      <w:r>
        <w:t xml:space="preserve">Il più ampio studio con doppio test da sforzo ha arruolato 84 pazienti e 71 controlli sedentari, con due prove su cicloergometro a ventiquattro ore di distanza. I controlli hanno riprodotto la prestazione del primo giorno. I pazienti no: al secondo test sono calati tutti i parametri,</w:t>
      </w:r>
      <w:r>
        <w:t xml:space="preserve"> </w:t>
      </w:r>
      <w:r>
        <w:rPr>
          <w:b/>
          <w:bCs/>
        </w:rPr>
        <w:t xml:space="preserve">al picco</w:t>
      </w:r>
      <w:r>
        <w:t xml:space="preserve"> </w:t>
      </w:r>
      <w:r>
        <w:t xml:space="preserve">e</w:t>
      </w:r>
      <w:r>
        <w:t xml:space="preserve"> </w:t>
      </w:r>
      <w:r>
        <w:rPr>
          <w:b/>
          <w:bCs/>
        </w:rPr>
        <w:t xml:space="preserve">alla soglia ventilatoria</w:t>
      </w:r>
      <w:r>
        <w:t xml:space="preserve"> </w:t>
      </w:r>
      <w:r>
        <w:t xml:space="preserve">— il punto in cui il metabolismo comincia a lavorare in debito. La caduta restava anche fra coppie appaiate per capacità aerobica (Keller, 2024, PMID 38965566). La meta-analisi dedicata trova la differenza più netta proprio sul carico di lavoro alla soglia ventilatoria: nei pazienti scende dal primo al secondo giorno, nei controlli sale (Lim, 2020, PMID 33327624).</w:t>
      </w:r>
    </w:p>
    <w:p>
      <w:pPr>
        <w:pStyle w:val="BodyText"/>
      </w:pPr>
      <w:r>
        <w:rPr>
          <w:b/>
          <w:bCs/>
        </w:rPr>
        <w:t xml:space="preserve">Che cosa non si ricostituisce in ventiquattro ore ha cominciato a essere misurato.</w:t>
      </w:r>
      <w:r>
        <w:t xml:space="preserve"> </w:t>
      </w:r>
      <w:r>
        <w:t xml:space="preserve">Uno studio caso-controllo longitudinale ha preso una</w:t>
      </w:r>
      <w:r>
        <w:t xml:space="preserve"> </w:t>
      </w:r>
      <w:r>
        <w:rPr>
          <w:b/>
          <w:bCs/>
        </w:rPr>
        <w:t xml:space="preserve">biopsia muscolare prima e dopo l’induzione del malessere post-sforzo</w:t>
      </w:r>
      <w:r>
        <w:t xml:space="preserve">. La capacità di esercizio più bassa risultava associata alla struttura del muscolo scheletrico. E dopo l’induzione peggioravano tre cose: le alterazioni metaboliche locali e sistemiche, una</w:t>
      </w:r>
      <w:r>
        <w:t xml:space="preserve"> </w:t>
      </w:r>
      <w:r>
        <w:rPr>
          <w:b/>
          <w:bCs/>
        </w:rPr>
        <w:t xml:space="preserve">miopatia grave indotta dall’esercizio</w:t>
      </w:r>
      <w:r>
        <w:t xml:space="preserve">, e l’infiltrazione del muscolo con depositi contenenti amiloide (Appelman, 2024, PMID 38177128);</w:t>
      </w:r>
      <w:r>
        <w:t xml:space="preserve"> </w:t>
      </w:r>
      <w:r>
        <w:rPr>
          <w:i/>
          <w:iCs/>
        </w:rPr>
        <w:t xml:space="preserve">misurato su long COVID con malessere post-sforzo, con biopsia prima e dopo un test da sforzo, non su affaticamento cronico senza causa nota: il salto è di popolazione.</w:t>
      </w:r>
      <w:r>
        <w:t xml:space="preserve"> </w:t>
      </w:r>
      <w:r>
        <w:t xml:space="preserve">Il «non spingere» smette così di essere una precauzione, e diventa la conseguenza di un danno che qualcuno ha visto.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che la prestazione cali al secondo giorno e che il calo non sia spiegato dall’allenamento. Sulla</w:t>
      </w:r>
      <w:r>
        <w:t xml:space="preserve"> </w:t>
      </w:r>
      <w:r>
        <w:rPr>
          <w:b/>
          <w:bCs/>
        </w:rPr>
        <w:t xml:space="preserve">causa</w:t>
      </w:r>
      <w:r>
        <w:t xml:space="preserve"> </w:t>
      </w:r>
      <w:r>
        <w:t xml:space="preserve">del calo — che cosa non si ricostituisce in ventiquattro ore — PROBABILE</w:t>
      </w:r>
      <w:r>
        <w:t xml:space="preserve"> </w:t>
      </w:r>
      <w:r>
        <w:rPr>
          <w:i/>
          <w:iCs/>
        </w:rPr>
        <w:t xml:space="preserve">(razionale forte, prove parziali)</w:t>
      </w:r>
      <w:r>
        <w:t xml:space="preserve">, su una popolazione vicina e con biopsia (Appelman, 2024, PMID 38177128).</w:t>
      </w:r>
      <w:r>
        <w:t xml:space="preserve"> </w:t>
      </w:r>
      <w:r>
        <w:rPr>
          <w:b/>
          <w:bCs/>
        </w:rPr>
        <w:t xml:space="preserve">Nessuna etichetta di leva si muove per questo:</w:t>
      </w:r>
      <w:r>
        <w:t xml:space="preserve"> </w:t>
      </w:r>
      <w:r>
        <w:t xml:space="preserve">hanno misurato che cosa peggiora, non che cosa farci.</w:t>
      </w:r>
    </w:p>
    <w:p>
      <w:pPr>
        <w:pStyle w:val="FirstParagraph"/>
      </w:pPr>
      <w:r>
        <w:rPr>
          <w:b/>
          <w:bCs/>
        </w:rPr>
        <w:t xml:space="preserve">Come si vede addosso al paziente.</w:t>
      </w:r>
      <w:r>
        <w:t xml:space="preserve"> </w:t>
      </w:r>
      <w:r>
        <w:t xml:space="preserve">Peggioramento</w:t>
      </w:r>
      <w:r>
        <w:t xml:space="preserve"> </w:t>
      </w:r>
      <w:r>
        <w:rPr>
          <w:b/>
          <w:bCs/>
        </w:rPr>
        <w:t xml:space="preserve">ritardato</w:t>
      </w:r>
      <w:r>
        <w:t xml:space="preserve">, non immediato, che dura giorni. Agenda organizzata per non avere due impegni di fila. Parla bene per venti minuti, poi rallenta, cerca le parole e chiede di sedersi.</w:t>
      </w:r>
    </w:p>
    <w:p>
      <w:pPr>
        <w:pStyle w:val="BodyText"/>
      </w:pPr>
      <w:r>
        <w:rPr>
          <w:b/>
          <w:bCs/>
        </w:rPr>
        <w:t xml:space="preserve">È il fido che si riduce ogni volta che lo usi: non vai in rosso, ti abbassano il tetto.</w:t>
      </w:r>
    </w:p>
    <w:bookmarkEnd w:id="29"/>
    <w:bookmarkStart w:id="30" w:name="X113fdf37419a2bf944c17df52aa96e1861d4ae2"/>
    <w:p>
      <w:pPr>
        <w:pStyle w:val="Heading3"/>
      </w:pPr>
      <w:r>
        <w:t xml:space="preserve">2. Il sistema che non passa mai in modalità riposo</w:t>
      </w:r>
    </w:p>
    <w:p>
      <w:pPr>
        <w:pStyle w:val="FirstParagraph"/>
      </w:pPr>
      <w:r>
        <w:rPr>
          <w:b/>
          <w:bCs/>
        </w:rPr>
        <w:t xml:space="preserve">La sequenza.</w:t>
      </w:r>
    </w:p>
    <w:p>
      <w:pPr>
        <w:pStyle w:val="Compact"/>
        <w:numPr>
          <w:ilvl w:val="0"/>
          <w:numId w:val="1013"/>
        </w:numPr>
      </w:pPr>
      <w:r>
        <w:t xml:space="preserve">Il sistema nervoso autonomo resta orientato verso la spesa anche senza una richiesta.</w:t>
      </w:r>
    </w:p>
    <w:p>
      <w:pPr>
        <w:pStyle w:val="Compact"/>
        <w:numPr>
          <w:ilvl w:val="0"/>
          <w:numId w:val="1013"/>
        </w:numPr>
      </w:pPr>
      <w:r>
        <w:t xml:space="preserve">La frequenza cardiaca a riposo è più alta, e la componente vagale della variabilità cardiaca è più bassa.</w:t>
      </w:r>
    </w:p>
    <w:p>
      <w:pPr>
        <w:pStyle w:val="Compact"/>
        <w:numPr>
          <w:ilvl w:val="0"/>
          <w:numId w:val="1013"/>
        </w:numPr>
      </w:pPr>
      <w:r>
        <w:t xml:space="preserve">In posizione eretta il compenso è insufficiente, e il flusso di sangue al cervello cala oltre il normale.</w:t>
      </w:r>
    </w:p>
    <w:p>
      <w:pPr>
        <w:pStyle w:val="Compact"/>
        <w:numPr>
          <w:ilvl w:val="0"/>
          <w:numId w:val="1013"/>
        </w:numPr>
      </w:pPr>
      <w:r>
        <w:t xml:space="preserve">Ogni attività ordinaria costa più di quanto costerebbe a un altro, e il costo presenta il conto la sera e la mattina dopo.</w:t>
      </w:r>
    </w:p>
    <w:p>
      <w:pPr>
        <w:pStyle w:val="FirstParagraph"/>
      </w:pPr>
      <w:r>
        <w:t xml:space="preserve">Il reperto autonomico è quello del capitolo precedente (Nelson, 2019, PMID 31651868). Quello circolatorio è più netto. È stato usato l’eco-Doppler su carotidi e vertebrali, durante trenta minuti di tavolo inclinato. In 429 pazienti la</w:t>
      </w:r>
      <w:r>
        <w:t xml:space="preserve"> </w:t>
      </w:r>
      <w:r>
        <w:rPr>
          <w:b/>
          <w:bCs/>
        </w:rPr>
        <w:t xml:space="preserve">riduzione del flusso cerebrale è stata del 26% contro il 7% di 44 controlli sani</w:t>
      </w:r>
      <w:r>
        <w:t xml:space="preserve">. Risultava anomala nel</w:t>
      </w:r>
      <w:r>
        <w:t xml:space="preserve"> </w:t>
      </w:r>
      <w:r>
        <w:rPr>
          <w:b/>
          <w:bCs/>
        </w:rPr>
        <w:t xml:space="preserve">90%</w:t>
      </w:r>
      <w:r>
        <w:t xml:space="preserve"> </w:t>
      </w:r>
      <w:r>
        <w:t xml:space="preserve">dei pazienti, compreso il gruppo senza tachicardia né calo pressorio.</w:t>
      </w:r>
    </w:p>
    <w:p>
      <w:pPr>
        <w:pStyle w:val="BodyText"/>
      </w:pPr>
      <w:r>
        <w:rPr>
          <w:b/>
          <w:bCs/>
        </w:rPr>
        <w:t xml:space="preserve">Per te:</w:t>
      </w:r>
      <w:r>
        <w:t xml:space="preserve"> </w:t>
      </w:r>
      <w:r>
        <w:t xml:space="preserve">una parte del sintomo cognitivo è un problema di posizione prima che di attenzione. La posizione in cui valuti e tratti non è neutra, e la risposta al passaggio in verticale è un’informazione da raccogliere. (van Campen, 2020, PMID 32140630)</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sull’assetto autonomico alterato. PROBABILE</w:t>
      </w:r>
      <w:r>
        <w:t xml:space="preserve"> </w:t>
      </w:r>
      <w:r>
        <w:rPr>
          <w:i/>
          <w:iCs/>
        </w:rPr>
        <w:t xml:space="preserve">(razionale forte, prove parziali)</w:t>
      </w:r>
      <w:r>
        <w:t xml:space="preserve"> </w:t>
      </w:r>
      <w:r>
        <w:t xml:space="preserve">sulla caduta del flusso cerebrale in ortostatismo — reperto monocentrico, un solo gruppo, mai replicato da terzi a quella dimensione (vedi «La lettura osteopatica»). Sul fatto che quell’assetto sia</w:t>
      </w:r>
      <w:r>
        <w:t xml:space="preserve"> </w:t>
      </w:r>
      <w:r>
        <w:rPr>
          <w:b/>
          <w:bCs/>
        </w:rPr>
        <w:t xml:space="preserve">la causa</w:t>
      </w:r>
      <w:r>
        <w:t xml:space="preserve"> </w:t>
      </w:r>
      <w:r>
        <w:t xml:space="preserve">della stanchezza e non un suo effetto: IPOTESI</w:t>
      </w:r>
      <w:r>
        <w:t xml:space="preserve"> </w:t>
      </w:r>
      <w:r>
        <w:rPr>
          <w:i/>
          <w:iCs/>
        </w:rPr>
        <w:t xml:space="preserve">(meccanismo coerente, nessuno studio)</w:t>
      </w:r>
      <w:r>
        <w:t xml:space="preserve">.</w:t>
      </w:r>
    </w:p>
    <w:p>
      <w:pPr>
        <w:pStyle w:val="FirstParagraph"/>
      </w:pPr>
      <w:r>
        <w:rPr>
          <w:b/>
          <w:bCs/>
        </w:rPr>
        <w:t xml:space="preserve">Come si vede addosso al paziente.</w:t>
      </w:r>
      <w:r>
        <w:t xml:space="preserve"> </w:t>
      </w:r>
      <w:r>
        <w:t xml:space="preserve">Mani fredde. Frequenza respiratoria alta a riposo, contata senza avvisarlo. Peggioramento in piedi fermo —</w:t>
      </w:r>
      <w:r>
        <w:t xml:space="preserve"> </w:t>
      </w:r>
      <w:r>
        <w:rPr>
          <w:i/>
          <w:iCs/>
        </w:rPr>
        <w:t xml:space="preserve">«in coda al supermercato sto male»</w:t>
      </w:r>
      <w:r>
        <w:t xml:space="preserve">. Tessuti che reagiscono al primo contatto.</w:t>
      </w:r>
    </w:p>
    <w:p>
      <w:pPr>
        <w:pStyle w:val="BodyText"/>
      </w:pPr>
      <w:r>
        <w:rPr>
          <w:b/>
          <w:bCs/>
        </w:rPr>
        <w:t xml:space="preserve">È il motore lasciato al minimo tutta la notte in garage: consuma carburante e non ti porta da nessuna parte.</w:t>
      </w:r>
    </w:p>
    <w:bookmarkEnd w:id="30"/>
    <w:bookmarkStart w:id="31" w:name="X2e232207adba0121018e3bf949690cc6d195a3b"/>
    <w:p>
      <w:pPr>
        <w:pStyle w:val="Heading3"/>
      </w:pPr>
      <w:r>
        <w:t xml:space="preserve">3. Il sonno che parte, dura le ore giuste e non lava niente</w:t>
      </w:r>
    </w:p>
    <w:p>
      <w:pPr>
        <w:pStyle w:val="FirstParagraph"/>
      </w:pPr>
      <w:r>
        <w:rPr>
          <w:b/>
          <w:bCs/>
        </w:rPr>
        <w:t xml:space="preserve">La sequenza.</w:t>
      </w:r>
    </w:p>
    <w:p>
      <w:pPr>
        <w:pStyle w:val="Compact"/>
        <w:numPr>
          <w:ilvl w:val="0"/>
          <w:numId w:val="1014"/>
        </w:numPr>
      </w:pPr>
      <w:r>
        <w:t xml:space="preserve">Il paziente va a letto e ci resta a lungo, spesso più di quanto dormiva prima.</w:t>
      </w:r>
    </w:p>
    <w:p>
      <w:pPr>
        <w:pStyle w:val="Compact"/>
        <w:numPr>
          <w:ilvl w:val="0"/>
          <w:numId w:val="1014"/>
        </w:numPr>
      </w:pPr>
      <w:r>
        <w:t xml:space="preserve">Impiega più tempo ad addormentarsi, e dopo essersi addormentato resta sveglio più a lungo.</w:t>
      </w:r>
    </w:p>
    <w:p>
      <w:pPr>
        <w:pStyle w:val="Compact"/>
        <w:numPr>
          <w:ilvl w:val="0"/>
          <w:numId w:val="1014"/>
        </w:numPr>
      </w:pPr>
      <w:r>
        <w:t xml:space="preserve">L’efficienza del sonno — la quota di tempo a letto realmente dormita — scende. E l’architettura si sposta: meno stadio 2, più stadio 3, latenza della fase REM allungata.</w:t>
      </w:r>
    </w:p>
    <w:p>
      <w:pPr>
        <w:pStyle w:val="Compact"/>
        <w:numPr>
          <w:ilvl w:val="0"/>
          <w:numId w:val="1014"/>
        </w:numPr>
      </w:pPr>
      <w:r>
        <w:t xml:space="preserve">Al risveglio il corpo è rigido e indolenzito, e la sensazione è di non aver dormito.</w:t>
      </w:r>
    </w:p>
    <w:p>
      <w:pPr>
        <w:pStyle w:val="FirstParagraph"/>
      </w:pPr>
      <w:r>
        <w:t xml:space="preserve">Sono i risultati della meta-analisi delle misure oggettive: 24 studi, di cui</w:t>
      </w:r>
      <w:r>
        <w:t xml:space="preserve"> </w:t>
      </w:r>
      <w:r>
        <w:rPr>
          <w:b/>
          <w:bCs/>
        </w:rPr>
        <w:t xml:space="preserve">venti sugli adulti — 426 pazienti e 375 controlli</w:t>
      </w:r>
      <w:r>
        <w:t xml:space="preserve"> </w:t>
      </w:r>
      <w:r>
        <w:t xml:space="preserve">— e quattro su 477 adolescenti (Mohamed, 2023, PMID 36948138).</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che il sonno sia alterato alle misure oggettive. Sul fatto che l’alterazione</w:t>
      </w:r>
      <w:r>
        <w:t xml:space="preserve"> </w:t>
      </w:r>
      <w:r>
        <w:rPr>
          <w:b/>
          <w:bCs/>
        </w:rPr>
        <w:t xml:space="preserve">spieghi la sensazione</w:t>
      </w:r>
      <w:r>
        <w:t xml:space="preserve"> </w:t>
      </w:r>
      <w:r>
        <w:t xml:space="preserve">di sonno non ristoratore: IPOTESI</w:t>
      </w:r>
      <w:r>
        <w:t xml:space="preserve"> </w:t>
      </w:r>
      <w:r>
        <w:rPr>
          <w:i/>
          <w:iCs/>
        </w:rPr>
        <w:t xml:space="preserve">(meccanismo coerente, nessuno studio)</w:t>
      </w:r>
      <w:r>
        <w:t xml:space="preserve"> </w:t>
      </w:r>
      <w:r>
        <w:t xml:space="preserve">— la corrispondenza fra le due cose è debole, ed è il fenomeno peggio compreso di tutta la condizione.</w:t>
      </w:r>
    </w:p>
    <w:p>
      <w:pPr>
        <w:pStyle w:val="FirstParagraph"/>
      </w:pPr>
      <w:r>
        <w:rPr>
          <w:b/>
          <w:bCs/>
        </w:rPr>
        <w:t xml:space="preserve">Come si vede addosso al paziente.</w:t>
      </w:r>
      <w:r>
        <w:t xml:space="preserve"> </w:t>
      </w:r>
      <w:r>
        <w:t xml:space="preserve">Dice che dorme «le ore giuste» e si sveglia distrutto. Rigidità nella prima ora del mattino. Va peggio dopo le notti passate a letto più a lungo, non meglio. Se russa e qualcuno gli ha visto delle pause nel respiro, hai un’altra strada e c’è una riga di triage.</w:t>
      </w:r>
    </w:p>
    <w:p>
      <w:pPr>
        <w:pStyle w:val="BodyText"/>
      </w:pPr>
      <w:r>
        <w:rPr>
          <w:b/>
          <w:bCs/>
        </w:rPr>
        <w:t xml:space="preserve">È la lavastoviglie che gira tutta la notte e la mattina i piatti sono ancora sporchi: il ciclo è partito, è durato le ore giuste, e non ha lavato.</w:t>
      </w:r>
    </w:p>
    <w:bookmarkEnd w:id="31"/>
    <w:bookmarkStart w:id="32" w:name="X9cc7d36e37750f8bd9fdd115105e13c4ab2bf09"/>
    <w:p>
      <w:pPr>
        <w:pStyle w:val="Heading3"/>
      </w:pPr>
      <w:r>
        <w:t xml:space="preserve">4. Il tessuto che non si allunga più, e che manda segnale mentre ci provi</w:t>
      </w:r>
    </w:p>
    <w:p>
      <w:pPr>
        <w:pStyle w:val="FirstParagraph"/>
      </w:pPr>
      <w:r>
        <w:rPr>
          <w:b/>
          <w:bCs/>
        </w:rPr>
        <w:t xml:space="preserve">La sequenza.</w:t>
      </w:r>
    </w:p>
    <w:p>
      <w:pPr>
        <w:pStyle w:val="Compact"/>
        <w:numPr>
          <w:ilvl w:val="0"/>
          <w:numId w:val="1015"/>
        </w:numPr>
      </w:pPr>
      <w:r>
        <w:t xml:space="preserve">Nervi, guaine e tessuti circostanti perdono una parte della capacità di allungarsi e di scorrere.</w:t>
      </w:r>
    </w:p>
    <w:p>
      <w:pPr>
        <w:pStyle w:val="Compact"/>
        <w:numPr>
          <w:ilvl w:val="0"/>
          <w:numId w:val="1015"/>
        </w:numPr>
      </w:pPr>
      <w:r>
        <w:t xml:space="preserve">Ogni movimento che chiede quell’allungamento genera più tensione meccanica del dovuto.</w:t>
      </w:r>
    </w:p>
    <w:p>
      <w:pPr>
        <w:pStyle w:val="Compact"/>
        <w:numPr>
          <w:ilvl w:val="0"/>
          <w:numId w:val="1015"/>
        </w:numPr>
      </w:pPr>
      <w:r>
        <w:t xml:space="preserve">Quella tensione genera un ingresso</w:t>
      </w:r>
      <w:r>
        <w:t xml:space="preserve"> </w:t>
      </w:r>
      <w:r>
        <w:rPr>
          <w:b/>
          <w:bCs/>
        </w:rPr>
        <w:t xml:space="preserve">intermittente, legato alla postura e all’allungamento sostenuto</w:t>
      </w:r>
      <w:r>
        <w:t xml:space="preserve"> </w:t>
      </w:r>
      <w:r>
        <w:t xml:space="preserve">— non un segnale sempre acceso. Si somma agli altri su un sistema che ha già perso il controllo discendente del dolore, e contribuisce a dolore, sensibilità e, secondo il modello, a nebbia cognitiva. I sintomi seguono così le posizioni, e il danno misurato è arrivato da</w:t>
      </w:r>
      <w:r>
        <w:t xml:space="preserve"> </w:t>
      </w:r>
      <w:r>
        <w:rPr>
          <w:b/>
          <w:bCs/>
        </w:rPr>
        <w:t xml:space="preserve">quindici minuti di trazione sostenuta</w:t>
      </w:r>
      <w:r>
        <w:t xml:space="preserve">.</w:t>
      </w:r>
    </w:p>
    <w:p>
      <w:pPr>
        <w:pStyle w:val="Compact"/>
        <w:numPr>
          <w:ilvl w:val="0"/>
          <w:numId w:val="1015"/>
        </w:numPr>
      </w:pPr>
      <w:r>
        <w:t xml:space="preserve">Il paziente riduce le posizioni che tirano, e la capacità di allungarsi si riduce ancora.</w:t>
      </w:r>
    </w:p>
    <w:p>
      <w:pPr>
        <w:pStyle w:val="FirstParagraph"/>
      </w:pPr>
      <w:r>
        <w:t xml:space="preserve">L’anello che regge questa sequenza è misurato, con un disegno che non ci si aspetta in questo campo. Sessanta pazienti e venti controlli sono stati assegnati</w:t>
      </w:r>
      <w:r>
        <w:t xml:space="preserve"> </w:t>
      </w:r>
      <w:r>
        <w:rPr>
          <w:b/>
          <w:bCs/>
        </w:rPr>
        <w:t xml:space="preserve">a caso</w:t>
      </w:r>
      <w:r>
        <w:t xml:space="preserve"> </w:t>
      </w:r>
      <w:r>
        <w:t xml:space="preserve">a due condizioni: quindici minuti di sollevamento passivo della gamba tesa, oppure una</w:t>
      </w:r>
      <w:r>
        <w:t xml:space="preserve"> </w:t>
      </w:r>
      <w:r>
        <w:rPr>
          <w:b/>
          <w:bCs/>
        </w:rPr>
        <w:t xml:space="preserve">manovra finta</w:t>
      </w:r>
      <w:r>
        <w:t xml:space="preserve">. Con la manovra vera i pazienti hanno riportato più dolore, più difficoltà di concentrazione e un punteggio composito più alto</w:t>
      </w:r>
      <w:r>
        <w:t xml:space="preserve"> </w:t>
      </w:r>
      <w:r>
        <w:rPr>
          <w:b/>
          <w:bCs/>
        </w:rPr>
        <w:t xml:space="preserve">durante</w:t>
      </w:r>
      <w:r>
        <w:t xml:space="preserve"> </w:t>
      </w:r>
      <w:r>
        <w:t xml:space="preserve">la manovra. A</w:t>
      </w:r>
      <w:r>
        <w:t xml:space="preserve"> </w:t>
      </w:r>
      <w:r>
        <w:rPr>
          <w:b/>
          <w:bCs/>
        </w:rPr>
        <w:t xml:space="preserve">ventiquattro ore</w:t>
      </w:r>
      <w:r>
        <w:t xml:space="preserve"> </w:t>
      </w:r>
      <w:r>
        <w:t xml:space="preserve">la differenza restava significativa per la sensazione di testa leggera e per il punteggio composito (Rowe, 2016, PMID 27428358). Il modello che lega restrizione, tensione neurale e sensibilizzazione è dichiarato dagli autori come ipotesi (Rowe, 2013, PMID 23720638).</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che una trazione longitudinale sostenuta</w:t>
      </w:r>
      <w:r>
        <w:t xml:space="preserve"> </w:t>
      </w:r>
      <w:r>
        <w:rPr>
          <w:b/>
          <w:bCs/>
        </w:rPr>
        <w:t xml:space="preserve">peggiori</w:t>
      </w:r>
      <w:r>
        <w:t xml:space="preserve"> </w:t>
      </w:r>
      <w:r>
        <w:t xml:space="preserve">i sintomi per ventiquattro ore, con randomizzazione e manovra finta. Che la restrizione</w:t>
      </w:r>
      <w:r>
        <w:t xml:space="preserve"> </w:t>
      </w:r>
      <w:r>
        <w:rPr>
          <w:b/>
          <w:bCs/>
        </w:rPr>
        <w:t xml:space="preserve">contribuisca</w:t>
      </w:r>
      <w:r>
        <w:t xml:space="preserve"> </w:t>
      </w:r>
      <w:r>
        <w:t xml:space="preserve">al quadro invece di derivarne: IPOTESI</w:t>
      </w:r>
      <w:r>
        <w:t xml:space="preserve"> </w:t>
      </w:r>
      <w:r>
        <w:rPr>
          <w:i/>
          <w:iCs/>
        </w:rPr>
        <w:t xml:space="preserve">(meccanismo coerente, nessuno studio)</w:t>
      </w:r>
      <w:r>
        <w:t xml:space="preserve">. Che ridurla migliori la stanchezza: IPOTESI</w:t>
      </w:r>
      <w:r>
        <w:t xml:space="preserve"> </w:t>
      </w:r>
      <w:r>
        <w:rPr>
          <w:i/>
          <w:iCs/>
        </w:rPr>
        <w:t xml:space="preserve">(meccanismo coerente, nessuno studio)</w:t>
      </w:r>
      <w:r>
        <w:t xml:space="preserve">, con una sola osservazione a favore, non controllata. In una coorte seguita due anni il punteggio di restrizione è sceso da 5 a 2, e la variazione correlava debolmente con il miglioramento della funzione fisica, r = 0,30 (Rowe, 2018, PMID 29866593).</w:t>
      </w:r>
    </w:p>
    <w:p>
      <w:pPr>
        <w:pStyle w:val="FirstParagraph"/>
      </w:pPr>
      <w:r>
        <w:rPr>
          <w:b/>
          <w:bCs/>
        </w:rPr>
        <w:t xml:space="preserve">Come si vede addosso al paziente.</w:t>
      </w:r>
      <w:r>
        <w:t xml:space="preserve"> </w:t>
      </w:r>
      <w:r>
        <w:t xml:space="preserve">Escursione ridotta in più aree, con differenza fra i due lati. Tiraggio che compare presto, ben prima del fine corsa. Riproduzione dei sintomi durante il test, non solo dolore locale. Dice</w:t>
      </w:r>
      <w:r>
        <w:t xml:space="preserve"> </w:t>
      </w:r>
      <w:r>
        <w:rPr>
          <w:i/>
          <w:iCs/>
        </w:rPr>
        <w:t xml:space="preserve">«mi sento corto»</w:t>
      </w:r>
      <w:r>
        <w:t xml:space="preserve">.</w:t>
      </w:r>
    </w:p>
    <w:p>
      <w:pPr>
        <w:pStyle w:val="BodyText"/>
      </w:pPr>
      <w:r>
        <w:rPr>
          <w:b/>
          <w:bCs/>
        </w:rPr>
        <w:t xml:space="preserve">È il cavo del freno con la guaina schiacciata: la guaina non si muove, il cavo dentro non scorre, e ogni volta che giri il manubrio il freno tira da solo.</w:t>
      </w:r>
    </w:p>
    <w:bookmarkEnd w:id="32"/>
    <w:bookmarkStart w:id="34" w:name="Xf7bff6c9bc1232e9cc14d05a126158b169b3bdb"/>
    <w:p>
      <w:pPr>
        <w:pStyle w:val="Heading3"/>
      </w:pPr>
      <w:r>
        <w:t xml:space="preserve">5. La soglia a cui un segnale diventa sintomo</w:t>
      </w:r>
    </w:p>
    <w:p>
      <w:pPr>
        <w:pStyle w:val="FirstParagraph"/>
      </w:pPr>
      <w:r>
        <w:rPr>
          <w:b/>
          <w:bCs/>
        </w:rPr>
        <w:t xml:space="preserve">La sequenza.</w:t>
      </w:r>
    </w:p>
    <w:p>
      <w:pPr>
        <w:pStyle w:val="Compact"/>
        <w:numPr>
          <w:ilvl w:val="0"/>
          <w:numId w:val="1016"/>
        </w:numPr>
      </w:pPr>
      <w:r>
        <w:rPr>
          <w:b/>
          <w:bCs/>
        </w:rPr>
        <w:t xml:space="preserve">Il controllo discendente del dolore smette di fare il suo lavoro.</w:t>
      </w:r>
      <w:r>
        <w:t xml:space="preserve"> </w:t>
      </w:r>
      <w:r>
        <w:t xml:space="preserve">Le vie che dal tronco encefalico scendono a spegnere il segnale non lo spengono più abbastanza. E dopo uno sforzo, invece di alzare la soglia del dolore, la abbassano.</w:t>
      </w:r>
    </w:p>
    <w:p>
      <w:pPr>
        <w:pStyle w:val="Compact"/>
        <w:numPr>
          <w:ilvl w:val="0"/>
          <w:numId w:val="1016"/>
        </w:numPr>
      </w:pPr>
      <w:r>
        <w:t xml:space="preserve">Segnali che prima non arrivavano alla coscienza — battito, tensione muscolare, gonfiore, rumore ambientale — cominciano ad arrivarci.</w:t>
      </w:r>
    </w:p>
    <w:p>
      <w:pPr>
        <w:pStyle w:val="Compact"/>
        <w:numPr>
          <w:ilvl w:val="0"/>
          <w:numId w:val="1016"/>
        </w:numPr>
      </w:pPr>
      <w:r>
        <w:t xml:space="preserve">Ogni segnale viene interpretato dentro un’esperienza che dice</w:t>
      </w:r>
      <w:r>
        <w:t xml:space="preserve"> </w:t>
      </w:r>
      <w:r>
        <w:rPr>
          <w:i/>
          <w:iCs/>
        </w:rPr>
        <w:t xml:space="preserve">«pagherò»</w:t>
      </w:r>
      <w:r>
        <w:t xml:space="preserve">, e quindi conta di più. L’attenzione spesa sul corpo aumenta, e il filtro si abbassa ancora.</w:t>
      </w:r>
    </w:p>
    <w:p>
      <w:pPr>
        <w:pStyle w:val="Compact"/>
        <w:numPr>
          <w:ilvl w:val="0"/>
          <w:numId w:val="1016"/>
        </w:numPr>
      </w:pPr>
      <w:r>
        <w:t xml:space="preserve">Il carico di sintomi cresce</w:t>
      </w:r>
      <w:r>
        <w:t xml:space="preserve"> </w:t>
      </w:r>
      <w:r>
        <w:rPr>
          <w:b/>
          <w:bCs/>
        </w:rPr>
        <w:t xml:space="preserve">a parità</w:t>
      </w:r>
      <w:r>
        <w:t xml:space="preserve"> </w:t>
      </w:r>
      <w:r>
        <w:t xml:space="preserve">di quello che il corpo sta effettivamente facendo.</w:t>
      </w:r>
    </w:p>
    <w:p>
      <w:pPr>
        <w:pStyle w:val="FirstParagraph"/>
      </w:pPr>
      <w:r>
        <w:t xml:space="preserve">È un amplificatore, non un generatore. Sposta il punto in cui un segnale diventa sintomo, non la quantità di segnale prodotta.</w:t>
      </w:r>
    </w:p>
    <w:p>
      <w:pPr>
        <w:pStyle w:val="BodyText"/>
      </w:pPr>
      <w:r>
        <w:t xml:space="preserve">E il primo anello è misurato</w:t>
      </w:r>
      <w:r>
        <w:t xml:space="preserve"> </w:t>
      </w:r>
      <w:r>
        <w:rPr>
          <w:b/>
          <w:bCs/>
        </w:rPr>
        <w:t xml:space="preserve">su questi pazienti</w:t>
      </w:r>
      <w:r>
        <w:t xml:space="preserve">. Nel caso-controllo con test sensoriali quantitativi è stato usato un criterio combinato. Da una parte la</w:t>
      </w:r>
      <w:r>
        <w:t xml:space="preserve"> </w:t>
      </w:r>
      <w:r>
        <w:rPr>
          <w:b/>
          <w:bCs/>
        </w:rPr>
        <w:t xml:space="preserve">sommazione temporale</w:t>
      </w:r>
      <w:r>
        <w:t xml:space="preserve"> </w:t>
      </w:r>
      <w:r>
        <w:t xml:space="preserve">aumentata: lo stesso stimolo ripetuto fa sempre più male. Dall’altra la</w:t>
      </w:r>
      <w:r>
        <w:t xml:space="preserve"> </w:t>
      </w:r>
      <w:r>
        <w:rPr>
          <w:b/>
          <w:bCs/>
        </w:rPr>
        <w:t xml:space="preserve">modulazione condizionata</w:t>
      </w:r>
      <w:r>
        <w:t xml:space="preserve"> </w:t>
      </w:r>
      <w:r>
        <w:t xml:space="preserve">inefficiente: un dolore non ne spegne più un altro. Era positivo nell’</w:t>
      </w:r>
      <w:r>
        <w:rPr>
          <w:b/>
          <w:bCs/>
        </w:rPr>
        <w:t xml:space="preserve">84% dei pazienti e in nessun controllo sano</w:t>
      </w:r>
      <w:r>
        <w:t xml:space="preserve">, con soglia di pressione dolorosa più bassa, 222 contro 311 kPa (Bourke, 2021, PMID 34600309). E lo sforzo, che in un corpo sano alza la soglia del dolore, qui la abbassa (Van Oosterwijck, 2010, PMID 20412374).</w:t>
      </w:r>
    </w:p>
    <w:p>
      <w:pPr>
        <w:pStyle w:val="BlockText"/>
      </w:pPr>
      <w:r>
        <w:rPr>
          <w:b/>
          <w:bCs/>
        </w:rPr>
        <w:t xml:space="preserve">Definizione.</w:t>
      </w:r>
      <w:r>
        <w:t xml:space="preserve"> </w:t>
      </w:r>
      <w:r>
        <w:t xml:space="preserve">Il</w:t>
      </w:r>
      <w:r>
        <w:t xml:space="preserve"> </w:t>
      </w:r>
      <w:r>
        <w:rPr>
          <w:b/>
          <w:bCs/>
        </w:rPr>
        <w:t xml:space="preserve">dolore nociplastico</w:t>
      </w:r>
      <w:r>
        <w:t xml:space="preserve"> </w:t>
      </w:r>
      <w:r>
        <w:t xml:space="preserve">nasce da un’alterazione del modo in cui il sistema nervoso elabora il segnale, senza danno dei tessuti né lesione del nervo che lo spieghino. È la terza categoria accanto al</w:t>
      </w:r>
      <w:r>
        <w:t xml:space="preserve"> </w:t>
      </w:r>
      <w:r>
        <w:rPr>
          <w:b/>
          <w:bCs/>
        </w:rPr>
        <w:t xml:space="preserve">nocicettivo</w:t>
      </w:r>
      <w:r>
        <w:t xml:space="preserve"> </w:t>
      </w:r>
      <w:r>
        <w:t xml:space="preserve">— dal tessuto — e al</w:t>
      </w:r>
      <w:r>
        <w:t xml:space="preserve"> </w:t>
      </w:r>
      <w:r>
        <w:rPr>
          <w:b/>
          <w:bCs/>
        </w:rPr>
        <w:t xml:space="preserve">neuropatico</w:t>
      </w:r>
      <w:r>
        <w:t xml:space="preserve"> </w:t>
      </w:r>
      <w:r>
        <w:t xml:space="preserve">— dal nervo leso.</w:t>
      </w:r>
    </w:p>
    <w:p>
      <w:pPr>
        <w:pStyle w:val="FirstParagraph"/>
      </w:pPr>
      <w:r>
        <w:t xml:space="preserve">Il quadro atteso qui è nociplastico, e la conseguenza è pratica:</w:t>
      </w:r>
      <w:r>
        <w:t xml:space="preserve"> </w:t>
      </w:r>
      <w:r>
        <w:rPr>
          <w:b/>
          <w:bCs/>
        </w:rPr>
        <w:t xml:space="preserve">non risponde al carico locale.</w:t>
      </w:r>
      <w:r>
        <w:t xml:space="preserve"> </w:t>
      </w:r>
      <w:r>
        <w:t xml:space="preserve">È la ragione fisiologica del dato negativo sulle nostre tecniche nel dolore diffuso.</w:t>
      </w:r>
    </w:p>
    <w:p>
      <w:pPr>
        <w:pStyle w:val="BodyText"/>
      </w:pPr>
      <w:r>
        <w:t xml:space="preserve">Il secondo anello, l’attenzione al corpo, va letto con una sorpresa. Sono stati confrontati 154 adulti con fibromialgia e 94 controlli senza dolore. L’</w:t>
      </w:r>
      <w:r>
        <w:rPr>
          <w:b/>
          <w:bCs/>
        </w:rPr>
        <w:t xml:space="preserve">interocezione riferita</w:t>
      </w:r>
      <w:r>
        <w:t xml:space="preserve"> </w:t>
      </w:r>
      <w:r>
        <w:t xml:space="preserve">— quanto dicono di sentire i segnali che vengono da dentro il corpo — era più alta nei pazienti, e correlava con la gravità. Ma il sottogruppo davvero accurato alla misura oggettiva aveva un impatto dei sintomi</w:t>
      </w:r>
      <w:r>
        <w:t xml:space="preserve"> </w:t>
      </w:r>
      <w:r>
        <w:rPr>
          <w:b/>
          <w:bCs/>
        </w:rPr>
        <w:t xml:space="preserve">minore</w:t>
      </w:r>
      <w:r>
        <w:t xml:space="preserve"> </w:t>
      </w:r>
      <w:r>
        <w:t xml:space="preserve">(Todd, 2024, PMID 38309512);</w:t>
      </w:r>
      <w:r>
        <w:t xml:space="preserve"> </w:t>
      </w:r>
      <w:r>
        <w:rPr>
          <w:i/>
          <w:iCs/>
        </w:rPr>
        <w:t xml:space="preserve">misurato su fibromialgia, non su affaticamento cronico: il salto è di popolazione.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sul primo anello — due studi caso-controllo convergenti su questa popolazione, nessuna meta-analisi. Sul secondo, l’attenzione al corpo: IPOTESI</w:t>
      </w:r>
      <w:r>
        <w:t xml:space="preserve"> </w:t>
      </w:r>
      <w:r>
        <w:rPr>
          <w:i/>
          <w:iCs/>
        </w:rPr>
        <w:t xml:space="preserve">(meccanismo coerente, nessuno studio)</w:t>
      </w:r>
      <w:r>
        <w:t xml:space="preserve"> </w:t>
      </w:r>
      <w:r>
        <w:t xml:space="preserve">qui, con il salto di popolazione dichiarato. E con una direzione opposta a quella che si assume di solito: essere bravi a sentirsi non peggiora il quadro, essere preoccupati di sentirsi sì. Sulla</w:t>
      </w:r>
      <w:r>
        <w:t xml:space="preserve"> </w:t>
      </w:r>
      <w:r>
        <w:rPr>
          <w:b/>
          <w:bCs/>
        </w:rPr>
        <w:t xml:space="preserve">leva</w:t>
      </w:r>
      <w:r>
        <w:t xml:space="preserve">: IPOTESI</w:t>
      </w:r>
      <w:r>
        <w:t xml:space="preserve"> </w:t>
      </w:r>
      <w:r>
        <w:rPr>
          <w:i/>
          <w:iCs/>
        </w:rPr>
        <w:t xml:space="preserve">(meccanismo coerente, nessuno studio)</w:t>
      </w:r>
      <w:r>
        <w:t xml:space="preserve">.</w:t>
      </w:r>
    </w:p>
    <w:p>
      <w:pPr>
        <w:pStyle w:val="FirstParagraph"/>
      </w:pPr>
      <w:r>
        <w:rPr>
          <w:b/>
          <w:bCs/>
        </w:rPr>
        <w:t xml:space="preserve">Come si vede addosso al paziente.</w:t>
      </w:r>
      <w:r>
        <w:t xml:space="preserve"> </w:t>
      </w:r>
      <w:r>
        <w:t xml:space="preserve">Intolleranza a rumori, luci e locali affollati. Racconto molto dettagliato delle sensazioni corporee. Controllo frequente di come si sente. Sintomi digestivi senza un legame stabile con quello che mangia.</w:t>
      </w:r>
    </w:p>
    <w:p>
      <w:pPr>
        <w:pStyle w:val="BodyText"/>
      </w:pPr>
      <w:r>
        <w:rPr>
          <w:b/>
          <w:bCs/>
        </w:rPr>
        <w:t xml:space="preserve">È il collega che ti gira tutte le mail per conoscenza: il traffico non è aumentato, è cambiato chi decide che cosa deve arrivare sulla tua scrivania.</w:t>
      </w:r>
    </w:p>
    <w:p>
      <w:pPr>
        <w:pStyle w:val="BodyText"/>
      </w:pPr>
      <w:r>
        <w:rPr>
          <w:b/>
          <w:bCs/>
        </w:rPr>
        <w:t xml:space="preserve">Le tre cose da ricordare, più una</w:t>
      </w:r>
    </w:p>
    <w:p>
      <w:pPr>
        <w:pStyle w:val="Compact"/>
        <w:numPr>
          <w:ilvl w:val="0"/>
          <w:numId w:val="1017"/>
        </w:numPr>
      </w:pPr>
      <w:r>
        <w:t xml:space="preserve">Il primo meccanismo non è uno dei cinque: è il tetto sotto cui gli altri quattro si trattano. Se c’è, decide la dose prima che tu scelga il bersaglio.</w:t>
      </w:r>
    </w:p>
    <w:p>
      <w:pPr>
        <w:pStyle w:val="Compact"/>
        <w:numPr>
          <w:ilvl w:val="0"/>
          <w:numId w:val="1017"/>
        </w:numPr>
      </w:pPr>
      <w:r>
        <w:t xml:space="preserve">Il quarto è l’unico che le tue mani toccano direttamente, e l’unico su cui esiste uno studio randomizzato con manovra finta — che misura un peggioramento.</w:t>
      </w:r>
    </w:p>
    <w:p>
      <w:pPr>
        <w:pStyle w:val="Compact"/>
        <w:numPr>
          <w:ilvl w:val="0"/>
          <w:numId w:val="1017"/>
        </w:numPr>
      </w:pPr>
      <w:r>
        <w:t xml:space="preserve">Il quinto non è il posto dove metti i pazienti che non capisci. Ha un reperto proprio, misurato su questi pazienti, e ha un nome: dolore nociplastico.</w:t>
      </w:r>
    </w:p>
    <w:p>
      <w:pPr>
        <w:pStyle w:val="Heading2"/>
        <w:numPr>
          <w:ilvl w:val="0"/>
          <w:numId w:val="1017"/>
        </w:numPr>
      </w:pPr>
      <w:bookmarkStart w:id="33" w:name="X02802e11520f8bab8cec50f75bf30af8ab96f29"/>
      <w:r>
        <w:rPr>
          <w:b/>
          <w:bCs/>
        </w:rPr>
        <w:t xml:space="preserve">Perché ci sei tu.</w:t>
      </w:r>
      <w:r>
        <w:t xml:space="preserve"> </w:t>
      </w:r>
      <w:r>
        <w:t xml:space="preserve">Su questo meccanismo non ci sei:</w:t>
      </w:r>
      <w:r>
        <w:t xml:space="preserve"> </w:t>
      </w:r>
      <w:r>
        <w:rPr>
          <w:b/>
          <w:bCs/>
        </w:rPr>
        <w:t xml:space="preserve">nessuna mano alza quel tetto</w:t>
      </w:r>
      <w:r>
        <w:t xml:space="preserve"> </w:t>
      </w:r>
      <w:r>
        <w:t xml:space="preserve">(Keller, 2024, PMID 38965566). Ti autorizza a riconoscerlo, a spiegarne al paziente il funzionamento senza attribuirgli l’etichetta diagnostica, e a costruirci sopra tutto il resto del ciclo. Non ti autorizza a trattarlo, e non ti autorizza a testarne i limiti in seduta.</w:t>
      </w:r>
      <w:bookmarkEnd w:id="33"/>
    </w:p>
    <w:bookmarkEnd w:id="34"/>
    <w:bookmarkEnd w:id="35"/>
    <w:bookmarkStart w:id="36"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cinque pattern sotto lo stesso ombrello, e il sottotipo su cui puoi meno è probabilmente quello che vedrai di più.</w:t>
      </w:r>
    </w:p>
    <w:p>
      <w:pPr>
        <w:pStyle w:val="FirstParagraph"/>
      </w:pPr>
      <w:r>
        <w:rPr>
          <w:b/>
          <w:bCs/>
        </w:rPr>
        <w:t xml:space="preserve">I sottotipi non sono esclusivi</w:t>
      </w:r>
      <w:r>
        <w:t xml:space="preserve">, e una regola li governa: quando c’è il malessere post-sforzo, sovrascrive ogni altra riga. Un post-infettivo con malessere post-sforzo è un paziente con il tetto, non un post-infettivo. È l’interruttore generale: qualunque cosa tu abbia acceso in casa, decide lui. Accanto corrono due</w:t>
      </w:r>
      <w:r>
        <w:t xml:space="preserve"> </w:t>
      </w:r>
      <w:r>
        <w:rPr>
          <w:b/>
          <w:bCs/>
        </w:rPr>
        <w:t xml:space="preserve">modificatori</w:t>
      </w:r>
      <w:r>
        <w:t xml:space="preserve"> </w:t>
      </w:r>
      <w:r>
        <w:t xml:space="preserve">— l’ipermobilità e l’età sopra i sessantacinque. Non sono pattern, ma cambiano la lettura di tutto.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Con malessere post-sforzo</w:t>
            </w:r>
          </w:p>
        </w:tc>
        <w:tc>
          <w:tcPr/>
          <w:p>
            <w:pPr>
              <w:pStyle w:val="Compact"/>
            </w:pPr>
            <w:r>
              <w:t xml:space="preserve">Peggiora dopo ore o giorni</w:t>
            </w:r>
          </w:p>
        </w:tc>
        <w:tc>
          <w:tcPr/>
          <w:p>
            <w:pPr>
              <w:pStyle w:val="Compact"/>
            </w:pPr>
            <w:r>
              <w:t xml:space="preserve">Tetto di sforzo</w:t>
            </w:r>
          </w:p>
        </w:tc>
        <w:tc>
          <w:tcPr/>
          <w:p>
            <w:pPr>
              <w:pStyle w:val="Compact"/>
            </w:pPr>
            <w:r>
              <w:t xml:space="preserve">Poco, e con vincoli</w:t>
            </w:r>
          </w:p>
        </w:tc>
      </w:tr>
      <w:tr>
        <w:tc>
          <w:tcPr/>
          <w:p>
            <w:pPr>
              <w:pStyle w:val="Compact"/>
            </w:pPr>
            <w:r>
              <w:t xml:space="preserve">Da carico prolungato</w:t>
            </w:r>
          </w:p>
        </w:tc>
        <w:tc>
          <w:tcPr/>
          <w:p>
            <w:pPr>
              <w:pStyle w:val="Compact"/>
            </w:pPr>
            <w:r>
              <w:t xml:space="preserve">Recupera con giorni di stop veri</w:t>
            </w:r>
          </w:p>
        </w:tc>
        <w:tc>
          <w:tcPr/>
          <w:p>
            <w:pPr>
              <w:pStyle w:val="Compact"/>
            </w:pPr>
            <w:r>
              <w:t xml:space="preserve">Attivazione</w:t>
            </w:r>
          </w:p>
        </w:tc>
        <w:tc>
          <w:tcPr/>
          <w:p>
            <w:pPr>
              <w:pStyle w:val="Compact"/>
            </w:pPr>
            <w:r>
              <w:t xml:space="preserve">Molto</w:t>
            </w:r>
          </w:p>
        </w:tc>
      </w:tr>
      <w:tr>
        <w:tc>
          <w:tcPr/>
          <w:p>
            <w:pPr>
              <w:pStyle w:val="Compact"/>
            </w:pPr>
            <w:r>
              <w:t xml:space="preserve">Con intolleranza ortostatica</w:t>
            </w:r>
          </w:p>
        </w:tc>
        <w:tc>
          <w:tcPr/>
          <w:p>
            <w:pPr>
              <w:pStyle w:val="Compact"/>
            </w:pPr>
            <w:r>
              <w:t xml:space="preserve">Sta male in piedi fermo</w:t>
            </w:r>
          </w:p>
        </w:tc>
        <w:tc>
          <w:tcPr/>
          <w:p>
            <w:pPr>
              <w:pStyle w:val="Compact"/>
            </w:pPr>
            <w:r>
              <w:t xml:space="preserve">Assetto ortostatico</w:t>
            </w:r>
          </w:p>
        </w:tc>
        <w:tc>
          <w:tcPr/>
          <w:p>
            <w:pPr>
              <w:pStyle w:val="Compact"/>
            </w:pPr>
            <w:r>
              <w:t xml:space="preserve">Misuri e segnali</w:t>
            </w:r>
          </w:p>
        </w:tc>
      </w:tr>
      <w:tr>
        <w:tc>
          <w:tcPr/>
          <w:p>
            <w:pPr>
              <w:pStyle w:val="Compact"/>
            </w:pPr>
            <w:r>
              <w:t xml:space="preserve">Con dolore diffuso</w:t>
            </w:r>
          </w:p>
        </w:tc>
        <w:tc>
          <w:tcPr/>
          <w:p>
            <w:pPr>
              <w:pStyle w:val="Compact"/>
            </w:pPr>
            <w:r>
              <w:t xml:space="preserve">Dolore ovunque, soglia bassa</w:t>
            </w:r>
          </w:p>
        </w:tc>
        <w:tc>
          <w:tcPr/>
          <w:p>
            <w:pPr>
              <w:pStyle w:val="Compact"/>
            </w:pPr>
            <w:r>
              <w:t xml:space="preserve">Soglia percettiva</w:t>
            </w:r>
          </w:p>
        </w:tc>
        <w:tc>
          <w:tcPr/>
          <w:p>
            <w:pPr>
              <w:pStyle w:val="Compact"/>
            </w:pPr>
            <w:r>
              <w:t xml:space="preserve">Poco sul dolore</w:t>
            </w:r>
          </w:p>
        </w:tc>
      </w:tr>
      <w:tr>
        <w:tc>
          <w:tcPr/>
          <w:p>
            <w:pPr>
              <w:pStyle w:val="Compact"/>
            </w:pPr>
            <w:r>
              <w:t xml:space="preserve">Post-infettivo recente</w:t>
            </w:r>
          </w:p>
        </w:tc>
        <w:tc>
          <w:tcPr/>
          <w:p>
            <w:pPr>
              <w:pStyle w:val="Compact"/>
            </w:pPr>
            <w:r>
              <w:t xml:space="preserve">Data d’inizio precisa</w:t>
            </w:r>
          </w:p>
        </w:tc>
        <w:tc>
          <w:tcPr/>
          <w:p>
            <w:pPr>
              <w:pStyle w:val="Compact"/>
            </w:pPr>
            <w:r>
              <w:t xml:space="preserve">Si decide col Passo 0</w:t>
            </w:r>
          </w:p>
        </w:tc>
        <w:tc>
          <w:tcPr/>
          <w:p>
            <w:pPr>
              <w:pStyle w:val="Compact"/>
            </w:pPr>
            <w:r>
              <w:t xml:space="preserve">Dipende dal Passo 0</w:t>
            </w:r>
          </w:p>
        </w:tc>
      </w:tr>
      <w:tr>
        <w:tc>
          <w:tcPr/>
          <w:p>
            <w:pPr>
              <w:pStyle w:val="Compact"/>
            </w:pPr>
            <w:r>
              <w:t xml:space="preserve">Con causa non ancora cercata</w:t>
            </w:r>
          </w:p>
        </w:tc>
        <w:tc>
          <w:tcPr/>
          <w:p>
            <w:pPr>
              <w:pStyle w:val="Compact"/>
            </w:pPr>
            <w:r>
              <w:t xml:space="preserve">Russa, o esami mai fatti</w:t>
            </w:r>
          </w:p>
        </w:tc>
        <w:tc>
          <w:tcPr/>
          <w:p>
            <w:pPr>
              <w:pStyle w:val="Compact"/>
            </w:pPr>
            <w:r>
              <w:t xml:space="preserve">Fuori campo</w:t>
            </w:r>
          </w:p>
        </w:tc>
        <w:tc>
          <w:tcPr/>
          <w:p>
            <w:pPr>
              <w:pStyle w:val="Compact"/>
            </w:pPr>
            <w:r>
              <w:t xml:space="preserve">Niente, invio</w:t>
            </w:r>
          </w:p>
        </w:tc>
      </w:tr>
    </w:tbl>
    <w:p>
      <w:pPr>
        <w:pStyle w:val="BodyText"/>
      </w:pPr>
      <w:r>
        <w:rPr>
          <w:b/>
          <w:bCs/>
        </w:rPr>
        <w:t xml:space="preserve">Con malessere post-sforzo conclamato.</w:t>
      </w:r>
      <w:r>
        <w:t xml:space="preserve"> </w:t>
      </w:r>
      <w:r>
        <w:t xml:space="preserve">È il quadro per il quale la linea guida britannica raccomanda di</w:t>
      </w:r>
      <w:r>
        <w:t xml:space="preserve"> </w:t>
      </w:r>
      <w:r>
        <w:rPr>
          <w:b/>
          <w:bCs/>
        </w:rPr>
        <w:t xml:space="preserve">non</w:t>
      </w:r>
      <w:r>
        <w:t xml:space="preserve"> </w:t>
      </w:r>
      <w:r>
        <w:t xml:space="preserve">proporre programmi a incrementi fissi di attività (Kingdon, 2022, PMID 36553962). Il tuo lavoro non sparisce: cambia di segno. Dose bassa, nessuna progressione. Il tempo dedicato conta più dell’ampiezza del gesto, e la parte che pesa di più è quella che il paziente porta a casa. Il canale medico è prioritario, perché è il sottotipo che ha più bisogno di un nome.</w:t>
      </w:r>
      <w:r>
        <w:t xml:space="preserve"> </w:t>
      </w:r>
      <w:r>
        <w:rPr>
          <w:b/>
          <w:bCs/>
        </w:rPr>
        <w:t xml:space="preserve">È verosimilmente il più frequente fra quelli che arrivano da noi</w:t>
      </w:r>
      <w:r>
        <w:t xml:space="preserve">, ed è quello che il percorso standard non risolve. Quella combinazione sposta il baricentro: qui</w:t>
      </w:r>
      <w:r>
        <w:t xml:space="preserve"> </w:t>
      </w:r>
      <w:r>
        <w:rPr>
          <w:b/>
          <w:bCs/>
        </w:rPr>
        <w:t xml:space="preserve">l’atto clinico principale è il riconoscimento, non il trattamento</w:t>
      </w:r>
      <w:r>
        <w:t xml:space="preserve">.</w:t>
      </w:r>
    </w:p>
    <w:p>
      <w:pPr>
        <w:pStyle w:val="BodyText"/>
      </w:pPr>
      <w:r>
        <w:rPr>
          <w:b/>
          <w:bCs/>
        </w:rPr>
        <w:t xml:space="preserve">Da carico prolungato senza malessere post-sforzo.</w:t>
      </w:r>
      <w:r>
        <w:t xml:space="preserve"> </w:t>
      </w:r>
      <w:r>
        <w:t xml:space="preserve">Stanchezza costruita su mesi di sonno insufficiente, turni, doppio lavoro, carico di cura. Migliora in vacanza e peggiora rientrando. Respiro alto, tessuti reattivi, rigidità cervicale e dorsale. Qui il rischio è opposto: prendersi meriti che appartengono al riposo.</w:t>
      </w:r>
      <w:r>
        <w:t xml:space="preserve"> </w:t>
      </w:r>
      <w:r>
        <w:rPr>
          <w:b/>
          <w:bCs/>
        </w:rPr>
        <w:t xml:space="preserve">Ed è l’unico a cui si applica il dato favorevole sull’esercizio.</w:t>
      </w:r>
      <w:r>
        <w:t xml:space="preserve"> </w:t>
      </w:r>
      <w:r>
        <w:t xml:space="preserve">Gli studi che lo sostengono hanno arruolato con criteri larghi, che non richiedono il malessere post-sforzo: cioè esattamente questa gente. Il numero sta in «Cosa può fare il paziente da solo».</w:t>
      </w:r>
    </w:p>
    <w:p>
      <w:pPr>
        <w:pStyle w:val="BodyText"/>
      </w:pPr>
      <w:r>
        <w:rPr>
          <w:b/>
          <w:bCs/>
        </w:rPr>
        <w:t xml:space="preserve">Con intolleranza ortostatica dominante.</w:t>
      </w:r>
      <w:r>
        <w:t xml:space="preserve"> </w:t>
      </w:r>
      <w:r>
        <w:t xml:space="preserve">Sta meglio sdraiato. Quasi-svenimenti in coda o sotto la doccia calda. Estremità fredde e marezzate. Il battito sale stando in piedi e non torna giù. È il pattern con il percorso medico più concreto della condizione, e sei tu a poterlo intercettare, perché nessun altro lo misura. Il criterio che userà il medico è un aumento di frequenza</w:t>
      </w:r>
      <w:r>
        <w:t xml:space="preserve"> </w:t>
      </w:r>
      <w:r>
        <w:rPr>
          <w:b/>
          <w:bCs/>
        </w:rPr>
        <w:t xml:space="preserve">entro dieci minuti in piedi, senza caduta pressoria</w:t>
      </w:r>
      <w:r>
        <w:t xml:space="preserve">. Almeno</w:t>
      </w:r>
      <w:r>
        <w:t xml:space="preserve"> </w:t>
      </w:r>
      <w:r>
        <w:rPr>
          <w:b/>
          <w:bCs/>
        </w:rPr>
        <w:t xml:space="preserve">30 battiti al minuto nell’adulto</w:t>
      </w:r>
      <w:r>
        <w:t xml:space="preserve">, e</w:t>
      </w:r>
      <w:r>
        <w:t xml:space="preserve"> </w:t>
      </w:r>
      <w:r>
        <w:rPr>
          <w:b/>
          <w:bCs/>
        </w:rPr>
        <w:t xml:space="preserve">40 fra i 12 e i 19 anni</w:t>
      </w:r>
      <w:r>
        <w:t xml:space="preserve">. Nella sindrome è del</w:t>
      </w:r>
      <w:r>
        <w:t xml:space="preserve"> </w:t>
      </w:r>
      <w:r>
        <w:rPr>
          <w:b/>
          <w:bCs/>
        </w:rPr>
        <w:t xml:space="preserve">27% contro il 9%</w:t>
      </w:r>
      <w:r>
        <w:t xml:space="preserve"> </w:t>
      </w:r>
      <w:r>
        <w:t xml:space="preserve">dei controlli (Hoad, 2008, PMID 18805903).</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 reperto e sulla frequenza (Hoad, 2008, PMID 18805903). PROBABILE</w:t>
      </w:r>
      <w:r>
        <w:t xml:space="preserve"> </w:t>
      </w:r>
      <w:r>
        <w:rPr>
          <w:i/>
          <w:iCs/>
        </w:rPr>
        <w:t xml:space="preserve">(razionale forte, prove parziali)</w:t>
      </w:r>
      <w:r>
        <w:t xml:space="preserve"> </w:t>
      </w:r>
      <w:r>
        <w:t xml:space="preserve">sulla caduta del flusso cerebrale, reperto monocentrico mai replicato da terzi (van Campen, 2020, PMID 32140630). RAGIONAMENTO</w:t>
      </w:r>
      <w:r>
        <w:t xml:space="preserve"> </w:t>
      </w:r>
      <w:r>
        <w:rPr>
          <w:i/>
          <w:iCs/>
        </w:rPr>
        <w:t xml:space="preserve">(cornice clinica, non una prova)</w:t>
      </w:r>
      <w:r>
        <w:t xml:space="preserve"> </w:t>
      </w:r>
      <w:r>
        <w:t xml:space="preserve">sul fatto che riconoscerlo cambi il percorso.</w:t>
      </w:r>
      <w:r>
        <w:t xml:space="preserve"> </w:t>
      </w:r>
      <w:r>
        <w:rPr>
          <w:b/>
          <w:bCs/>
        </w:rPr>
        <w:t xml:space="preserve">Il delta di frequenza è una grandezza che misuri e riferisci: il nome lo dà il medico.</w:t>
      </w:r>
    </w:p>
    <w:p>
      <w:pPr>
        <w:pStyle w:val="FirstParagraph"/>
      </w:pPr>
      <w:r>
        <w:rPr>
          <w:b/>
          <w:bCs/>
        </w:rPr>
        <w:t xml:space="preserve">Con dolore diffuso dominante.</w:t>
      </w:r>
      <w:r>
        <w:t xml:space="preserve"> </w:t>
      </w:r>
      <w:r>
        <w:t xml:space="preserve">Dolore in più quadranti da mesi, con ampia sovrapposizione con la fibromialgia. Qui il dolore è</w:t>
      </w:r>
      <w:r>
        <w:t xml:space="preserve"> </w:t>
      </w:r>
      <w:r>
        <w:rPr>
          <w:b/>
          <w:bCs/>
        </w:rPr>
        <w:t xml:space="preserve">nociplastico</w:t>
      </w:r>
      <w:r>
        <w:t xml:space="preserve">, e quella natura spiega perché il carico locale non lo sposta. I dati in una popolazione vicina sono contrastanti, e la sintesi più specifica sulle nostre tecniche è quella negativa. La meta-analisi dedicata trova che il massaggio protratto cinque settimane o più migliora dolore, ansia e umore,</w:t>
      </w:r>
      <w:r>
        <w:t xml:space="preserve"> </w:t>
      </w:r>
      <w:r>
        <w:rPr>
          <w:b/>
          <w:bCs/>
        </w:rPr>
        <w:t xml:space="preserve">ma non il sonno</w:t>
      </w:r>
      <w:r>
        <w:t xml:space="preserve"> </w:t>
      </w:r>
      <w:r>
        <w:t xml:space="preserve">(Li, 2014, PMID 24586677). La panoramica delle revisioni sistematiche sulle tecniche osteopatiche colloca la fibromialgia fra le condizioni in cui dal trattamento</w:t>
      </w:r>
      <w:r>
        <w:t xml:space="preserve"> </w:t>
      </w:r>
      <w:r>
        <w:rPr>
          <w:b/>
          <w:bCs/>
        </w:rPr>
        <w:t xml:space="preserve">non risulta un sollievo</w:t>
      </w:r>
      <w:r>
        <w:t xml:space="preserve"> </w:t>
      </w:r>
      <w:r>
        <w:t xml:space="preserve">(Zipp, 2025, PMID 40325655).</w:t>
      </w:r>
      <w:r>
        <w:t xml:space="preserve"> </w:t>
      </w:r>
      <w:r>
        <w:rPr>
          <w:i/>
          <w:iCs/>
        </w:rPr>
        <w:t xml:space="preserve">Entrambe su fibromialgia, non su affaticamento cronico: il salto è di popolazione.</w:t>
      </w:r>
      <w:r>
        <w:t xml:space="preserve"> </w:t>
      </w:r>
      <w:r>
        <w:t xml:space="preserve">Sul dolore diffuso, quindi, puoi poco: dillo prima di cominciare.</w:t>
      </w:r>
    </w:p>
    <w:p>
      <w:pPr>
        <w:pStyle w:val="BodyText"/>
      </w:pPr>
      <w:r>
        <w:rPr>
          <w:b/>
          <w:bCs/>
        </w:rPr>
        <w:t xml:space="preserve">Post-infettivo recente.</w:t>
      </w:r>
      <w:r>
        <w:t xml:space="preserve"> </w:t>
      </w:r>
      <w:r>
        <w:t xml:space="preserve">«Recente» vuol dire entro i due anni. La coorte che ha seguito 253 pazienti dall’infezione acuta trova che</w:t>
      </w:r>
      <w:r>
        <w:t xml:space="preserve"> </w:t>
      </w:r>
      <w:r>
        <w:rPr>
          <w:b/>
          <w:bCs/>
        </w:rPr>
        <w:t xml:space="preserve">il 12% aveva ancora il quadro a sei mesi</w:t>
      </w:r>
      <w:r>
        <w:t xml:space="preserve">, con la stessa forma indipendentemente dal microrganismo (Hickie, 2006, PMID 16950834).</w:t>
      </w:r>
      <w:r>
        <w:t xml:space="preserve"> </w:t>
      </w:r>
      <w:r>
        <w:rPr>
          <w:b/>
          <w:bCs/>
        </w:rPr>
        <w:t xml:space="preserve">Non è un sottotipo che decide da solo: si ridetermina con il Passo 0 e ricade in uno degli altri.</w:t>
      </w:r>
      <w:r>
        <w:t xml:space="preserve"> </w:t>
      </w:r>
      <w:r>
        <w:t xml:space="preserve">Nella meta-analisi su 1.973 pazienti con sintomi persistenti dopo COVID</w:t>
      </w:r>
      <w:r>
        <w:t xml:space="preserve"> </w:t>
      </w:r>
      <w:r>
        <w:rPr>
          <w:b/>
          <w:bCs/>
        </w:rPr>
        <w:t xml:space="preserve">il 51% soddisfaceva i criteri della sindrome</w:t>
      </w:r>
      <w:r>
        <w:t xml:space="preserve"> </w:t>
      </w:r>
      <w:r>
        <w:t xml:space="preserve">(Dehlia e Guthridge, 2024, PMID 39353473). Metà finisce nel mondo con il tetto e metà no, e prima di dire «decondizionato» cerchi il malessere post-sforzo.</w:t>
      </w:r>
    </w:p>
    <w:p>
      <w:pPr>
        <w:pStyle w:val="BodyText"/>
      </w:pPr>
      <w:r>
        <w:rPr>
          <w:b/>
          <w:bCs/>
        </w:rPr>
        <w:t xml:space="preserve">Con una causa non ancora cercata.</w:t>
      </w:r>
      <w:r>
        <w:t xml:space="preserve"> </w:t>
      </w:r>
      <w:r>
        <w:t xml:space="preserve">Russamento con pause riferite dal partner e vera sonnolenza diurna. Oppure nessun esame di base mai eseguito. Oppure una delle righe rosse. Finché qualcuno non guarda non c’è niente da trattare: riconoscerlo e indirizzarlo è tutto il lavoro, ed è un lavoro serio.</w:t>
      </w:r>
    </w:p>
    <w:p>
      <w:pPr>
        <w:pStyle w:val="BodyText"/>
      </w:pPr>
      <w:r>
        <w:rPr>
          <w:b/>
          <w:bCs/>
        </w:rPr>
        <w:t xml:space="preserve">I due modificatori, e la gravità.</w:t>
      </w:r>
      <w:r>
        <w:t xml:space="preserve"> </w:t>
      </w:r>
      <w:r>
        <w:t xml:space="preserve">L’</w:t>
      </w:r>
      <w:r>
        <w:rPr>
          <w:b/>
          <w:bCs/>
        </w:rPr>
        <w:t xml:space="preserve">ipermobilità</w:t>
      </w:r>
      <w:r>
        <w:t xml:space="preserve"> </w:t>
      </w:r>
      <w:r>
        <w:t xml:space="preserve">si somma a qualunque riga: dove c’è, la durata dell’allungamento costa di più. L’</w:t>
      </w:r>
      <w:r>
        <w:rPr>
          <w:b/>
          <w:bCs/>
        </w:rPr>
        <w:t xml:space="preserve">età sopra i sessantacinque con esordio recente</w:t>
      </w:r>
      <w:r>
        <w:t xml:space="preserve"> </w:t>
      </w:r>
      <w:r>
        <w:t xml:space="preserve">cambia la conclusione: la diagnosi alternativa è più probabile del quadro descritto qui, la norma di Rowe non si applica, e «quanto puoi fare» diventa</w:t>
      </w:r>
      <w:r>
        <w:t xml:space="preserve"> </w:t>
      </w:r>
      <w:r>
        <w:rPr>
          <w:b/>
          <w:bCs/>
        </w:rPr>
        <w:t xml:space="preserve">niente, invio</w:t>
      </w:r>
      <w:r>
        <w:t xml:space="preserve">. E poi c’è la</w:t>
      </w:r>
      <w:r>
        <w:t xml:space="preserve"> </w:t>
      </w:r>
      <w:r>
        <w:rPr>
          <w:b/>
          <w:bCs/>
        </w:rPr>
        <w:t xml:space="preserve">gravità</w:t>
      </w:r>
      <w:r>
        <w:t xml:space="preserve">. La linea guida distingue forme lievi, moderate, gravi e gravissime, fino al paziente allettato: per lui la valutazione stessa è un carico, e la visita si fa a domicilio (NICE NG206).</w:t>
      </w:r>
    </w:p>
    <w:p>
      <w:pPr>
        <w:pStyle w:val="BodyText"/>
      </w:pPr>
      <w:r>
        <w:rPr>
          <w:b/>
          <w:bCs/>
        </w:rPr>
        <w:t xml:space="preserve">Condizioni spesso associate.</w:t>
      </w:r>
      <w:r>
        <w:t xml:space="preserve"> </w:t>
      </w:r>
      <w:r>
        <w:t xml:space="preserve">Se il paziente ha anche gonfiore e alternanza intestinale, vedi la Bibbia del</w:t>
      </w:r>
      <w:r>
        <w:t xml:space="preserve"> </w:t>
      </w:r>
      <w:r>
        <w:rPr>
          <w:b/>
          <w:bCs/>
        </w:rPr>
        <w:t xml:space="preserve">colon irritabile</w:t>
      </w:r>
      <w:r>
        <w:t xml:space="preserve">. Se ha cefalee frequenti, quella del</w:t>
      </w:r>
      <w:r>
        <w:t xml:space="preserve"> </w:t>
      </w:r>
      <w:r>
        <w:rPr>
          <w:b/>
          <w:bCs/>
        </w:rPr>
        <w:t xml:space="preserve">mal di testa tensivo</w:t>
      </w:r>
      <w:r>
        <w:t xml:space="preserve">. Se ha rigidità cervicale al risveglio come sintomo dominante, quella della</w:t>
      </w:r>
      <w:r>
        <w:t xml:space="preserve"> </w:t>
      </w:r>
      <w:r>
        <w:rPr>
          <w:b/>
          <w:bCs/>
        </w:rPr>
        <w:t xml:space="preserve">cervicalgia</w:t>
      </w:r>
      <w:r>
        <w:t xml:space="preserve">. I quadri condividono sonno non ristoratore, soglia percettiva abbassata e assetto autonomico spostato.</w:t>
      </w:r>
    </w:p>
    <w:p>
      <w:pPr>
        <w:pStyle w:val="BodyText"/>
      </w:pPr>
      <w:r>
        <w:rPr>
          <w:b/>
          <w:bCs/>
        </w:rPr>
        <w:t xml:space="preserve">Le tre cose da ricordare, più una</w:t>
      </w:r>
    </w:p>
    <w:p>
      <w:pPr>
        <w:pStyle w:val="Compact"/>
        <w:numPr>
          <w:ilvl w:val="0"/>
          <w:numId w:val="1018"/>
        </w:numPr>
      </w:pPr>
      <w:r>
        <w:t xml:space="preserve">I sottotipi non si separano su un esame. Si separano su due domande: il ritardo del peggioramento e la sua durata.</w:t>
      </w:r>
    </w:p>
    <w:p>
      <w:pPr>
        <w:pStyle w:val="Compact"/>
        <w:numPr>
          <w:ilvl w:val="0"/>
          <w:numId w:val="1018"/>
        </w:numPr>
      </w:pPr>
      <w:r>
        <w:t xml:space="preserve">Il sottotipo su cui puoi meno è quello che vedrai di più. Chi lo tratta come gli altri produce la ricaduta con le proprie mani.</w:t>
      </w:r>
    </w:p>
    <w:p>
      <w:pPr>
        <w:pStyle w:val="Compact"/>
        <w:numPr>
          <w:ilvl w:val="0"/>
          <w:numId w:val="1018"/>
        </w:numPr>
      </w:pPr>
      <w:r>
        <w:t xml:space="preserve">Sul dolore diffuso hai due sintesi che tirano in direzioni opposte, e la più specifica sulle nostre tecniche è quella negativa. Dillo prima di cominciare.</w:t>
      </w:r>
    </w:p>
    <w:p>
      <w:pPr>
        <w:pStyle w:val="Compact"/>
        <w:numPr>
          <w:ilvl w:val="0"/>
          <w:numId w:val="1018"/>
        </w:numPr>
      </w:pPr>
      <w:r>
        <w:rPr>
          <w:b/>
          <w:bCs/>
        </w:rPr>
        <w:t xml:space="preserve">Perché ci sei tu.</w:t>
      </w:r>
      <w:r>
        <w:t xml:space="preserve"> </w:t>
      </w:r>
      <w:r>
        <w:t xml:space="preserve">Metà dei post-COVID che ti arrivano non è decondizionata, e il programma di ricondizionamento che sembra ovvio è per loro la cosa sbagliata (Dehlia e Guthridge, 2024, PMID 39353473). Ti autorizza a cercare il malessere post-sforzo in</w:t>
      </w:r>
      <w:r>
        <w:t xml:space="preserve"> </w:t>
      </w:r>
      <w:r>
        <w:rPr>
          <w:b/>
          <w:bCs/>
        </w:rPr>
        <w:t xml:space="preserve">ogni</w:t>
      </w:r>
      <w:r>
        <w:t xml:space="preserve"> </w:t>
      </w:r>
      <w:r>
        <w:t xml:space="preserve">paziente con inizio post-infettivo, prima di scegliere qualunque cosa. Non ti autorizza a dirgli in quale delle due metà sta: quello lo stabilisce il percorso medico, tu raccogli e scrivi.</w:t>
      </w:r>
    </w:p>
    <w:p>
      <w:r>
        <w:pict>
          <v:rect style="width:0;height:1.5pt" o:hralign="center" o:hrstd="t" o:hr="t"/>
        </w:pict>
      </w:r>
    </w:p>
    <w:bookmarkEnd w:id="36"/>
    <w:bookmarkStart w:id="43"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il modello che comanda questa condizione è quello su cui le tue mani non hanno leva, e riconoscerlo è un dato, non una rinuncia.</w:t>
      </w:r>
    </w:p>
    <w:bookmarkStart w:id="37" w:name="biomeccanico-strutturale"/>
    <w:p>
      <w:pPr>
        <w:pStyle w:val="Heading3"/>
      </w:pPr>
      <w:r>
        <w:t xml:space="preserve">Biomeccanico-Strutturale</w:t>
      </w:r>
    </w:p>
    <w:p>
      <w:pPr>
        <w:pStyle w:val="FirstParagraph"/>
      </w:pPr>
      <w:r>
        <w:rPr>
          <w:b/>
          <w:bCs/>
        </w:rPr>
        <w:t xml:space="preserve">Cosa governa qui.</w:t>
      </w:r>
      <w:r>
        <w:t xml:space="preserve"> </w:t>
      </w:r>
      <w:r>
        <w:t xml:space="preserve">La capacità dei tessuti di allungarsi e di scorrere, e quindi il costo meccanico di ogni movimento ordinario.</w:t>
      </w:r>
    </w:p>
    <w:p>
      <w:pPr>
        <w:pStyle w:val="BodyText"/>
      </w:pPr>
      <w:r>
        <w:rPr>
          <w:b/>
          <w:bCs/>
        </w:rPr>
        <w:t xml:space="preserve">Gli attori.</w:t>
      </w:r>
      <w:r>
        <w:t xml:space="preserve"> </w:t>
      </w:r>
      <w:r>
        <w:t xml:space="preserve">Il sistema nervoso periferico nella sua continuità meccanica, con guaine e tessuti circostanti. Il diaframma. La gabbia toracica. Le catene degli arti esplorate con i test neurodinamici.</w:t>
      </w:r>
    </w:p>
    <w:p>
      <w:pPr>
        <w:pStyle w:val="BodyText"/>
      </w:pPr>
      <w:r>
        <w:rPr>
          <w:b/>
          <w:bCs/>
        </w:rPr>
        <w:t xml:space="preserve">I segnali che ti dicono che pesa in questo paziente.</w:t>
      </w:r>
      <w:r>
        <w:t xml:space="preserve"> </w:t>
      </w:r>
      <w:r>
        <w:t xml:space="preserve">Più di tre aree con escursione ridotta sulle undici aree, contate al primo tiraggio. Differenza netta fra i due lati. Riproduzione dei sintomi durante il test, non solo dolore locale. Tiraggio che compare presto nella corsa.</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 reperto, con caso-controllo appaiato per ipermobilità (Rowe, 2014, PMID 24929332) —</w:t>
      </w:r>
      <w:r>
        <w:t xml:space="preserve"> </w:t>
      </w:r>
      <w:r>
        <w:rPr>
          <w:i/>
          <w:iCs/>
        </w:rPr>
        <w:t xml:space="preserve">misurato su adolescenti e giovani adulti: il salto è di popolazione, sull’asse dell’età, e sopra i cinquant’anni il conteggio va letto solo contro il basale dello stesso paziente.</w:t>
      </w:r>
      <w:r>
        <w:t xml:space="preserve"> </w:t>
      </w:r>
      <w:r>
        <w:t xml:space="preserve">Sulla</w:t>
      </w:r>
      <w:r>
        <w:t xml:space="preserve"> </w:t>
      </w:r>
      <w:r>
        <w:rPr>
          <w:b/>
          <w:bCs/>
        </w:rPr>
        <w:t xml:space="preserve">leva</w:t>
      </w:r>
      <w:r>
        <w:t xml:space="preserve"> </w:t>
      </w:r>
      <w:r>
        <w:t xml:space="preserve">— che ridurre la restrizione migliori il quadro — IPOTESI</w:t>
      </w:r>
      <w:r>
        <w:t xml:space="preserve"> </w:t>
      </w:r>
      <w:r>
        <w:rPr>
          <w:i/>
          <w:iCs/>
        </w:rPr>
        <w:t xml:space="preserve">(meccanismo coerente, nessuno studio)</w:t>
      </w:r>
      <w:r>
        <w:t xml:space="preserve">.</w:t>
      </w:r>
    </w:p>
    <w:bookmarkEnd w:id="37"/>
    <w:bookmarkStart w:id="38" w:name="respiratorio-circolatorio"/>
    <w:p>
      <w:pPr>
        <w:pStyle w:val="Heading3"/>
      </w:pPr>
      <w:r>
        <w:t xml:space="preserve">Respiratorio-Circolatorio</w:t>
      </w:r>
    </w:p>
    <w:p>
      <w:pPr>
        <w:pStyle w:val="FirstParagraph"/>
      </w:pPr>
      <w:r>
        <w:rPr>
          <w:b/>
          <w:bCs/>
        </w:rPr>
        <w:t xml:space="preserve">Cosa governa qui.</w:t>
      </w:r>
      <w:r>
        <w:t xml:space="preserve"> </w:t>
      </w:r>
      <w:r>
        <w:t xml:space="preserve">La meccanica ventilatoria: quanto costa un litro d’aria.</w:t>
      </w:r>
      <w:r>
        <w:t xml:space="preserve"> </w:t>
      </w:r>
      <w:r>
        <w:rPr>
          <w:b/>
          <w:bCs/>
        </w:rPr>
        <w:t xml:space="preserve">Qui è un modello accessorio</w:t>
      </w:r>
      <w:r>
        <w:t xml:space="preserve">, e la ragione è secca: una sola misura, su venti pazienti, senza controlli sani, e nessuna misura di effetto del tocco. La caduta del flusso cerebrale in ortostatismo sembrerebbe sua, ma non lo è: è un fenomeno di regolazione autonomica, e vive nel modello neurologico.</w:t>
      </w:r>
    </w:p>
    <w:p>
      <w:pPr>
        <w:pStyle w:val="BodyText"/>
      </w:pPr>
      <w:r>
        <w:rPr>
          <w:b/>
          <w:bCs/>
        </w:rPr>
        <w:t xml:space="preserve">Gli attori.</w:t>
      </w:r>
      <w:r>
        <w:t xml:space="preserve"> </w:t>
      </w:r>
      <w:r>
        <w:t xml:space="preserve">Diaframma, muscoli accessori del collo, gabbia toracica, sistema venoso degli arti inferiori.</w:t>
      </w:r>
    </w:p>
    <w:p>
      <w:pPr>
        <w:pStyle w:val="BodyText"/>
      </w:pPr>
      <w:r>
        <w:rPr>
          <w:b/>
          <w:bCs/>
        </w:rPr>
        <w:t xml:space="preserve">I segnali che ti dicono che pesa in questo paziente.</w:t>
      </w:r>
      <w:r>
        <w:t xml:space="preserve"> </w:t>
      </w:r>
      <w:r>
        <w:t xml:space="preserve">Frequenza respiratoria alta contata senza avvisarlo. Movimento asincrono di torace e addome. Costo respiratorio evidente mentre parla.</w:t>
      </w:r>
    </w:p>
    <w:p>
      <w:pPr>
        <w:pStyle w:val="BlockText"/>
      </w:pPr>
      <w:r>
        <w:rPr>
          <w:b/>
          <w:bCs/>
        </w:rPr>
        <w:t xml:space="preserve">Quanto è solido:</w:t>
      </w:r>
      <w:r>
        <w:t xml:space="preserve"> </w:t>
      </w:r>
      <w:r>
        <w:t xml:space="preserve">l’unico studio è un pilota su venti pazienti, di cui</w:t>
      </w:r>
      <w:r>
        <w:t xml:space="preserve"> </w:t>
      </w:r>
      <w:r>
        <w:rPr>
          <w:b/>
          <w:bCs/>
        </w:rPr>
        <w:t xml:space="preserve">cinque con movimento toraco-addominale asincrono</w:t>
      </w:r>
      <w:r>
        <w:t xml:space="preserve">. A quei cinque una sola sessione di rieducazione respiratoria ha ridotto la frequenza respiratoria e aumentato il volume corrente. Gli altri quindici sono serviti da confronto senza intervento,</w:t>
      </w:r>
      <w:r>
        <w:t xml:space="preserve"> </w:t>
      </w:r>
      <w:r>
        <w:rPr>
          <w:b/>
          <w:bCs/>
        </w:rPr>
        <w:t xml:space="preserve">non c’era nessun gruppo di sani e nessun sintomo è stato misurato</w:t>
      </w:r>
      <w:r>
        <w:t xml:space="preserve"> </w:t>
      </w:r>
      <w:r>
        <w:t xml:space="preserve">(Nijs, 2008, PMID 18432511). Quindi: IPOTESI</w:t>
      </w:r>
      <w:r>
        <w:t xml:space="preserve"> </w:t>
      </w:r>
      <w:r>
        <w:rPr>
          <w:i/>
          <w:iCs/>
        </w:rPr>
        <w:t xml:space="preserve">(meccanismo coerente, nessuno studio)</w:t>
      </w:r>
      <w:r>
        <w:t xml:space="preserve"> </w:t>
      </w:r>
      <w:r>
        <w:t xml:space="preserve">sul fatto che il pattern respiratorio sia</w:t>
      </w:r>
      <w:r>
        <w:t xml:space="preserve"> </w:t>
      </w:r>
      <w:r>
        <w:rPr>
          <w:b/>
          <w:bCs/>
        </w:rPr>
        <w:t xml:space="preserve">alterato</w:t>
      </w:r>
      <w:r>
        <w:t xml:space="preserve"> </w:t>
      </w:r>
      <w:r>
        <w:t xml:space="preserve">in questa condizione — senza sani, il 25% di asincroni non è confrontabile con niente. PROBABILE</w:t>
      </w:r>
      <w:r>
        <w:t xml:space="preserve"> </w:t>
      </w:r>
      <w:r>
        <w:rPr>
          <w:i/>
          <w:iCs/>
        </w:rPr>
        <w:t xml:space="preserve">(razionale forte, prove parziali)</w:t>
      </w:r>
      <w:r>
        <w:t xml:space="preserve"> </w:t>
      </w:r>
      <w:r>
        <w:t xml:space="preserve">solo sull’enunciato descrittivo che</w:t>
      </w:r>
      <w:r>
        <w:t xml:space="preserve"> </w:t>
      </w:r>
      <w:r>
        <w:rPr>
          <w:b/>
          <w:bCs/>
        </w:rPr>
        <w:t xml:space="preserve">esiste un sottogruppo</w:t>
      </w:r>
      <w:r>
        <w:t xml:space="preserve"> </w:t>
      </w:r>
      <w:r>
        <w:t xml:space="preserve">che respira in modo asincrono. Sulla</w:t>
      </w:r>
      <w:r>
        <w:t xml:space="preserve"> </w:t>
      </w:r>
      <w:r>
        <w:rPr>
          <w:b/>
          <w:bCs/>
        </w:rPr>
        <w:t xml:space="preserve">leva manuale</w:t>
      </w:r>
      <w:r>
        <w:t xml:space="preserve">: IPOTESI</w:t>
      </w:r>
      <w:r>
        <w:t xml:space="preserve"> </w:t>
      </w:r>
      <w:r>
        <w:rPr>
          <w:i/>
          <w:iCs/>
        </w:rPr>
        <w:t xml:space="preserve">(meccanismo coerente, nessuno studio)</w:t>
      </w:r>
      <w:r>
        <w:t xml:space="preserve">.</w:t>
      </w:r>
    </w:p>
    <w:bookmarkEnd w:id="38"/>
    <w:bookmarkStart w:id="39" w:name="neurologico"/>
    <w:p>
      <w:pPr>
        <w:pStyle w:val="Heading3"/>
      </w:pPr>
      <w:r>
        <w:t xml:space="preserve">Neurologico</w:t>
      </w:r>
    </w:p>
    <w:p>
      <w:pPr>
        <w:pStyle w:val="FirstParagraph"/>
      </w:pPr>
      <w:r>
        <w:rPr>
          <w:b/>
          <w:bCs/>
        </w:rPr>
        <w:t xml:space="preserve">Cosa governa qui.</w:t>
      </w:r>
      <w:r>
        <w:t xml:space="preserve"> </w:t>
      </w:r>
      <w:r>
        <w:t xml:space="preserve">L’assetto di spesa del sistema. La regolazione del circolo nel passaggio in verticale. Il punto a cui i segnali diventano sintomi. E il modo in cui lo sforzo modifica il controllo del dolore.</w:t>
      </w:r>
    </w:p>
    <w:p>
      <w:pPr>
        <w:pStyle w:val="BodyText"/>
      </w:pPr>
      <w:r>
        <w:rPr>
          <w:b/>
          <w:bCs/>
        </w:rPr>
        <w:t xml:space="preserve">Gli attori.</w:t>
      </w:r>
      <w:r>
        <w:t xml:space="preserve"> </w:t>
      </w:r>
      <w:r>
        <w:t xml:space="preserve">Sistema nervoso autonomo cardiaco. Regolazione del tono vascolare e della perfusione in ortostatismo, con il letto vascolare cerebrale. Vie di controllo discendente del dolore. Il segnale meccanico in ingresso dai tessuti.</w:t>
      </w:r>
    </w:p>
    <w:p>
      <w:pPr>
        <w:pStyle w:val="BodyText"/>
      </w:pPr>
      <w:r>
        <w:rPr>
          <w:b/>
          <w:bCs/>
        </w:rPr>
        <w:t xml:space="preserve">I segnali che ti dicono che pesa in questo paziente.</w:t>
      </w:r>
      <w:r>
        <w:t xml:space="preserve"> </w:t>
      </w:r>
      <w:r>
        <w:t xml:space="preserve">Frequenza cardiaca a riposo alta rispetto al suo stesso basale. Estremità fredde. Peggioramento in piedi fermo, e nebbia che cambia con la posizione. Intolleranza a rumori e luci. Tessuti che reagiscono al primo contatto. Peggioramento del dolore dopo uno sforzo, invece del sollievo atteso.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sull’assetto autonomico alterato, su 64 studi (Nelson, 2019, PMID 31651868). PROBABILE</w:t>
      </w:r>
      <w:r>
        <w:t xml:space="preserve"> </w:t>
      </w:r>
      <w:r>
        <w:rPr>
          <w:i/>
          <w:iCs/>
        </w:rPr>
        <w:t xml:space="preserve">(razionale forte, prove parziali)</w:t>
      </w:r>
      <w:r>
        <w:t xml:space="preserve"> </w:t>
      </w:r>
      <w:r>
        <w:t xml:space="preserve">sulla caduta del flusso cerebrale in ortostatismo: reperto forte ma</w:t>
      </w:r>
      <w:r>
        <w:t xml:space="preserve"> </w:t>
      </w:r>
      <w:r>
        <w:rPr>
          <w:b/>
          <w:bCs/>
        </w:rPr>
        <w:t xml:space="preserve">monocentrico, di un solo gruppo, mai replicato da terzi</w:t>
      </w:r>
      <w:r>
        <w:t xml:space="preserve"> </w:t>
      </w:r>
      <w:r>
        <w:t xml:space="preserve">a quella dimensione (van Campen, 2020, PMID 32140630). PROBABILE anche sull’inversione dell’ipoalgesia da sforzo e sul fallimento del controllo discendente: due caso-controllo convergenti su questa popolazione, mai confermati in meta-analisi (Van Oosterwijck, 2010, PMID 20412374; Bourke, 2021, PMID 34600309). Sul fatto che il</w:t>
      </w:r>
      <w:r>
        <w:t xml:space="preserve"> </w:t>
      </w:r>
      <w:r>
        <w:rPr>
          <w:b/>
          <w:bCs/>
        </w:rPr>
        <w:t xml:space="preserve">tocco</w:t>
      </w:r>
      <w:r>
        <w:t xml:space="preserve"> </w:t>
      </w:r>
      <w:r>
        <w:t xml:space="preserve">modifichi il livello tonico: IPOTESI</w:t>
      </w:r>
      <w:r>
        <w:t xml:space="preserve"> </w:t>
      </w:r>
      <w:r>
        <w:rPr>
          <w:i/>
          <w:iCs/>
        </w:rPr>
        <w:t xml:space="preserve">(meccanismo coerente, nessuno studio)</w:t>
      </w:r>
      <w:r>
        <w:t xml:space="preserve"> </w:t>
      </w:r>
      <w:r>
        <w:t xml:space="preserve">— l’unico dato, con l’obiezione sulla conduttanza cutanea, è in «Cosa dice la scienza».</w:t>
      </w:r>
    </w:p>
    <w:bookmarkEnd w:id="39"/>
    <w:bookmarkStart w:id="40" w:name="metabolico-energetico"/>
    <w:p>
      <w:pPr>
        <w:pStyle w:val="Heading3"/>
      </w:pPr>
      <w:r>
        <w:t xml:space="preserve">Metabolico-Energetico</w:t>
      </w:r>
    </w:p>
    <w:p>
      <w:pPr>
        <w:pStyle w:val="FirstParagraph"/>
      </w:pPr>
      <w:r>
        <w:rPr>
          <w:b/>
          <w:bCs/>
        </w:rPr>
        <w:t xml:space="preserve">Cosa governa qui — ed è il modello che comanda questa condizione.</w:t>
      </w:r>
      <w:r>
        <w:t xml:space="preserve"> </w:t>
      </w:r>
      <w:r>
        <w:t xml:space="preserve">Il bilancio fra quello che il corpo produce, quello che ripara di notte e quello che spende: alla lettera, la definizione dell’affaticamento cronico. Qui vivono i due meccanismi con l’etichetta più alta di tutto il documento. Il</w:t>
      </w:r>
      <w:r>
        <w:t xml:space="preserve"> </w:t>
      </w:r>
      <w:r>
        <w:rPr>
          <w:b/>
          <w:bCs/>
        </w:rPr>
        <w:t xml:space="preserve">tetto di sforzo</w:t>
      </w:r>
      <w:r>
        <w:t xml:space="preserve">, cioè la capacità che si abbassa quando la usi. E il</w:t>
      </w:r>
      <w:r>
        <w:t xml:space="preserve"> </w:t>
      </w:r>
      <w:r>
        <w:rPr>
          <w:b/>
          <w:bCs/>
        </w:rPr>
        <w:t xml:space="preserve">sonno che dura le ore giuste e non ripara</w:t>
      </w:r>
      <w:r>
        <w:t xml:space="preserve">, cioè la funzione di recupero che non recupera. E qui vive il</w:t>
      </w:r>
      <w:r>
        <w:t xml:space="preserve"> </w:t>
      </w:r>
      <w:r>
        <w:rPr>
          <w:b/>
          <w:bCs/>
        </w:rPr>
        <w:t xml:space="preserve">carico allostatico</w:t>
      </w:r>
      <w:r>
        <w:t xml:space="preserve">, con la gestione del carico dentro un tetto dichiarato.</w:t>
      </w:r>
    </w:p>
    <w:p>
      <w:pPr>
        <w:pStyle w:val="BodyText"/>
      </w:pPr>
      <w:r>
        <w:rPr>
          <w:b/>
          <w:bCs/>
        </w:rPr>
        <w:t xml:space="preserve">Il modello che comanda questa condizione è quello su cui le tue mani non hanno leva.</w:t>
      </w:r>
      <w:r>
        <w:t xml:space="preserve"> </w:t>
      </w:r>
      <w:r>
        <w:t xml:space="preserve">È un dato, non una rinuncia: è l’orario di chiusura deciso da altri, che non sposti e dentro cui organizzi la giornata. Ed è la ragione per cui qui l’atto clinico principale è spesso il riconoscimento e non il trattamento.</w:t>
      </w:r>
    </w:p>
    <w:p>
      <w:pPr>
        <w:pStyle w:val="BodyText"/>
      </w:pPr>
      <w:r>
        <w:rPr>
          <w:b/>
          <w:bCs/>
        </w:rPr>
        <w:t xml:space="preserve">Gli attori.</w:t>
      </w:r>
      <w:r>
        <w:t xml:space="preserve"> </w:t>
      </w:r>
      <w:r>
        <w:t xml:space="preserve">Il metabolismo dello sforzo e il suo recupero a ventiquattro ore. L’architettura del sonno come funzione di riparazione. Il carico allostatico: turni, doppio lavoro, carico di cura. E</w:t>
      </w:r>
      <w:r>
        <w:t xml:space="preserve"> </w:t>
      </w:r>
      <w:r>
        <w:rPr>
          <w:b/>
          <w:bCs/>
        </w:rPr>
        <w:t xml:space="preserve">caffeina, alcol e farmaci sedativi</w:t>
      </w:r>
      <w:r>
        <w:t xml:space="preserve">, che agiscono sulla soglia dell’attivazione e sulla struttura del sonno: caffeina e alcol si nominano al paziente, i farmaci prescritti si</w:t>
      </w:r>
      <w:r>
        <w:t xml:space="preserve"> </w:t>
      </w:r>
      <w:r>
        <w:rPr>
          <w:b/>
          <w:bCs/>
        </w:rPr>
        <w:t xml:space="preserve">registrano e si scrivono al curante</w:t>
      </w:r>
      <w:r>
        <w:t xml:space="preserve">.</w:t>
      </w:r>
      <w:r>
        <w:t xml:space="preserve"> </w:t>
      </w:r>
      <w:r>
        <w:rPr>
          <w:b/>
          <w:bCs/>
        </w:rPr>
        <w:t xml:space="preserve">Le bandiere del modello</w:t>
      </w:r>
      <w:r>
        <w:t xml:space="preserve">, da riconoscere e rinviare: patologie primarie del sonno, in testa le apnee; anemia e carenza marziale; tiroide, celiachia, diabete; indici di flogosi; peso.</w:t>
      </w:r>
    </w:p>
    <w:p>
      <w:pPr>
        <w:pStyle w:val="BodyText"/>
      </w:pPr>
      <w:r>
        <w:rPr>
          <w:b/>
          <w:bCs/>
        </w:rPr>
        <w:t xml:space="preserve">I segnali che ti dicono che pesa in questo paziente.</w:t>
      </w:r>
      <w:r>
        <w:t xml:space="preserve"> </w:t>
      </w:r>
      <w:r>
        <w:t xml:space="preserve">Peggioramento ritardato e sproporzionato dopo lo sforzo. Sonno di durata normale e nessun ristoro. Russamento con pause riferite e vera sonnolenza diurna. Nessun esame di base mai eseguito. Calo di peso non voluto. Terapia e integratori, da registrare.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 tre cose. Il crollo della prestazione al secondo giorno (Keller, 2024, PMID 38965566). L’alterazione delle misure oggettive del sonno (Mohamed, 2023, PMID 36948138). E il fatto che una minoranza di queste stanchezze abbia una causa medica identificabile (Koch, 2009, PMID 19341544). Nello stesso registro, la frequenza cardiaca massima è più bassa di quasi 14 battiti, e quella alla soglia anaerobica è ridotta (Nelson, 2019, PMID 31651868). Sul nostro ruolo: RAGIONAMENTO</w:t>
      </w:r>
      <w:r>
        <w:t xml:space="preserve"> </w:t>
      </w:r>
      <w:r>
        <w:rPr>
          <w:i/>
          <w:iCs/>
        </w:rPr>
        <w:t xml:space="preserve">(cornice clinica, non una prova)</w:t>
      </w:r>
      <w:r>
        <w:t xml:space="preserve"> </w:t>
      </w:r>
      <w:r>
        <w:t xml:space="preserve">— riconoscere, misurare, indirizzare.</w:t>
      </w:r>
    </w:p>
    <w:bookmarkEnd w:id="40"/>
    <w:bookmarkStart w:id="42"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Come il paziente distribuisce il carico nella settimana. Che cosa crede di sé. E che cosa il contesto della seduta aggiunge o toglie.</w:t>
      </w:r>
    </w:p>
    <w:p>
      <w:pPr>
        <w:pStyle w:val="BodyText"/>
      </w:pPr>
      <w:r>
        <w:rPr>
          <w:b/>
          <w:bCs/>
        </w:rPr>
        <w:t xml:space="preserve">Gli attori.</w:t>
      </w:r>
      <w:r>
        <w:t xml:space="preserve"> </w:t>
      </w:r>
      <w:r>
        <w:t xml:space="preserve">Il ciclo di eccesso e crollo: giornata buona, tutto quello che era rimandato, tre giorni a letto. La convinzione di essere debole di carattere. L’esperienza ripetuta di non essere creduto. L’alleanza terapeutica e le aspettative, riconosciute in terapia manuale come fattori attivi (Rossettini, 2018, PMID 29357856). E qui vive il</w:t>
      </w:r>
      <w:r>
        <w:t xml:space="preserve"> </w:t>
      </w:r>
      <w:r>
        <w:rPr>
          <w:b/>
          <w:bCs/>
        </w:rPr>
        <w:t xml:space="preserve">secondo anello del quinto meccanismo</w:t>
      </w:r>
      <w:r>
        <w:t xml:space="preserve">: l’ipervigilanza sul corpo, e il peso che l’aspettativa</w:t>
      </w:r>
      <w:r>
        <w:t xml:space="preserve"> </w:t>
      </w:r>
      <w:r>
        <w:rPr>
          <w:i/>
          <w:iCs/>
        </w:rPr>
        <w:t xml:space="preserve">«pagherò»</w:t>
      </w:r>
      <w:r>
        <w:t xml:space="preserve"> </w:t>
      </w:r>
      <w:r>
        <w:t xml:space="preserve">aggiunge a ogni segnale. Il primo anello è neurologico, il secondo comportamentale, ed è su questo che la leva del contesto agisce.</w:t>
      </w:r>
    </w:p>
    <w:p>
      <w:pPr>
        <w:pStyle w:val="BodyText"/>
      </w:pPr>
      <w:r>
        <w:rPr>
          <w:b/>
          <w:bCs/>
        </w:rPr>
        <w:t xml:space="preserve">I segnali che ti dicono che pesa in questo paziente.</w:t>
      </w:r>
      <w:r>
        <w:t xml:space="preserve"> </w:t>
      </w:r>
      <w:r>
        <w:t xml:space="preserve">Agenda a fisarmonica: settimane piene e settimane vuote. Colpa esplicita per le disdette. Frasi come</w:t>
      </w:r>
      <w:r>
        <w:t xml:space="preserve"> </w:t>
      </w:r>
      <w:r>
        <w:rPr>
          <w:i/>
          <w:iCs/>
        </w:rPr>
        <w:t xml:space="preserve">«forse me lo invento»</w:t>
      </w:r>
      <w:r>
        <w:t xml:space="preserve">. Miglioramento marcato quando nessuno chiede niente.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che un intervento strutturato di tipo cognitivo-comportamentale riduca la stanchezza a fine trattamento. La stima poggia su 6 studi e 373 pazienti. Gli arruolamenti usano criteri che</w:t>
      </w:r>
      <w:r>
        <w:t xml:space="preserve"> </w:t>
      </w:r>
      <w:r>
        <w:rPr>
          <w:b/>
          <w:bCs/>
        </w:rPr>
        <w:t xml:space="preserve">non richiedono il malessere post-sforzo</w:t>
      </w:r>
      <w:r>
        <w:t xml:space="preserve">; nessuno studio è in cieco, e l’esito è autoriferito (Price, 2008, PMID 18646067) —</w:t>
      </w:r>
      <w:r>
        <w:t xml:space="preserve"> </w:t>
      </w:r>
      <w:r>
        <w:rPr>
          <w:i/>
          <w:iCs/>
        </w:rPr>
        <w:t xml:space="preserve">con il salto dichiarato: è di</w:t>
      </w:r>
      <w:r>
        <w:rPr>
          <w:i/>
          <w:iCs/>
        </w:rPr>
        <w:t xml:space="preserve"> </w:t>
      </w:r>
      <w:r>
        <w:rPr>
          <w:b/>
          <w:bCs/>
          <w:i/>
          <w:iCs/>
        </w:rPr>
        <w:t xml:space="preserve">erogatore</w:t>
      </w:r>
      <w:r>
        <w:rPr>
          <w:i/>
          <w:iCs/>
        </w:rPr>
        <w:t xml:space="preserve">, perché negli studi lo erogano psicologi e terapeuti formati, non osteopati.</w:t>
      </w:r>
      <w:r>
        <w:t xml:space="preserve"> </w:t>
      </w:r>
      <w:r>
        <w:t xml:space="preserve">Sul nostro contributo — spiegazione, validazione, contesto: PROBABILE</w:t>
      </w:r>
      <w:r>
        <w:t xml:space="preserve"> </w:t>
      </w:r>
      <w:r>
        <w:rPr>
          <w:i/>
          <w:iCs/>
        </w:rPr>
        <w:t xml:space="preserve">(razionale forte, prove parziali)</w:t>
      </w:r>
      <w:r>
        <w:t xml:space="preserve">. E un dato meta-analitico esiste anche per le nostre mani sulla depressione, riportato per intero in «Cosa dice la scienza» (Gordon, 2025, PMID 39920074);</w:t>
      </w:r>
      <w:r>
        <w:t xml:space="preserve"> </w:t>
      </w:r>
      <w:r>
        <w:rPr>
          <w:i/>
          <w:iCs/>
        </w:rPr>
        <w:t xml:space="preserve">misurato su adulti in popolazioni miste, con e senza dolore, non su pazienti con affaticamento cronico: il salto è di popolazione.</w:t>
      </w:r>
    </w:p>
    <w:p>
      <w:pPr>
        <w:pStyle w:val="FirstParagraph"/>
      </w:pPr>
      <w:r>
        <w:rPr>
          <w:b/>
          <w:bCs/>
        </w:rPr>
        <w:t xml:space="preserve">Le tre cose da ricordare, più una</w:t>
      </w:r>
    </w:p>
    <w:p>
      <w:pPr>
        <w:pStyle w:val="Compact"/>
        <w:numPr>
          <w:ilvl w:val="0"/>
          <w:numId w:val="1019"/>
        </w:numPr>
      </w:pPr>
      <w:r>
        <w:t xml:space="preserve">Il modello che comanda questa condizione è il metabolico-energetico, e le tue mani non hanno leva su di lui. Saperlo è quello che ti tiene onesto su tutto il resto.</w:t>
      </w:r>
    </w:p>
    <w:p>
      <w:pPr>
        <w:pStyle w:val="Compact"/>
        <w:numPr>
          <w:ilvl w:val="0"/>
          <w:numId w:val="1019"/>
        </w:numPr>
      </w:pPr>
      <w:r>
        <w:t xml:space="preserve">Due modelli hanno un reperto misurato e nessuna leva misurata. Tenere separate le due colonne è quello che ti rende difendibile.</w:t>
      </w:r>
    </w:p>
    <w:p>
      <w:pPr>
        <w:pStyle w:val="Compact"/>
        <w:numPr>
          <w:ilvl w:val="0"/>
          <w:numId w:val="1019"/>
        </w:numPr>
      </w:pPr>
      <w:r>
        <w:t xml:space="preserve">Caffeina, alcol e sedativi stanno nel metabolico, insieme al sonno e al carico. Caffeina e alcol si nominano al paziente; i farmaci prescritti si registrano e si scrivono al curante.</w:t>
      </w:r>
    </w:p>
    <w:p>
      <w:pPr>
        <w:pStyle w:val="Heading2"/>
        <w:numPr>
          <w:ilvl w:val="0"/>
          <w:numId w:val="1019"/>
        </w:numPr>
      </w:pPr>
      <w:bookmarkStart w:id="41" w:name="Xfa59c48c235d142414f4fe83cc2818fdce920e5"/>
      <w:r>
        <w:rPr>
          <w:b/>
          <w:bCs/>
        </w:rPr>
        <w:t xml:space="preserve">Perché ci sei tu.</w:t>
      </w:r>
      <w:r>
        <w:t xml:space="preserve"> </w:t>
      </w:r>
      <w:r>
        <w:t xml:space="preserve">Sulla metà ortostatica del</w:t>
      </w:r>
      <w:r>
        <w:t xml:space="preserve"> </w:t>
      </w:r>
      <w:r>
        <w:rPr>
          <w:b/>
          <w:bCs/>
        </w:rPr>
        <w:t xml:space="preserve">modello neurologico</w:t>
      </w:r>
      <w:r>
        <w:t xml:space="preserve"> </w:t>
      </w:r>
      <w:r>
        <w:t xml:space="preserve">non ci sei del tutto: la caduta del flusso cerebrale in piedi è documentata, e</w:t>
      </w:r>
      <w:r>
        <w:t xml:space="preserve"> </w:t>
      </w:r>
      <w:r>
        <w:rPr>
          <w:b/>
          <w:bCs/>
        </w:rPr>
        <w:t xml:space="preserve">nessuno l’ha mai misurata prima e dopo un trattamento manuale</w:t>
      </w:r>
      <w:r>
        <w:t xml:space="preserve"> </w:t>
      </w:r>
      <w:r>
        <w:t xml:space="preserve">(van Campen, 2020, PMID 32140630).</w:t>
      </w:r>
      <w:r>
        <w:t xml:space="preserve"> </w:t>
      </w:r>
      <w:r>
        <w:rPr>
          <w:b/>
          <w:bCs/>
        </w:rPr>
        <w:t xml:space="preserve">Per te:</w:t>
      </w:r>
      <w:r>
        <w:t xml:space="preserve"> </w:t>
      </w:r>
      <w:r>
        <w:t xml:space="preserve">hai una spiegazione fisiologica per la nebbia che peggiora in piedi, e non hai un dato sulle tue mani. Ne esiste uno su una misura che il paziente adotta da solo, in «Cosa può fare il paziente da solo». Ti autorizza a scegliere le posizioni della seduta in funzione di quel dato, e a spiegarglielo. Non ti autorizza a presentare il lavoro toracico come un intervento sul flusso cerebrale.</w:t>
      </w:r>
      <w:bookmarkEnd w:id="41"/>
    </w:p>
    <w:bookmarkEnd w:id="42"/>
    <w:bookmarkEnd w:id="43"/>
    <w:bookmarkStart w:id="51"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qui la prima domanda non è quale sistema comanda, è quanto puoi spendere — e solo dopo si ragiona.</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Tutto questo capitolo è il modo in cui decido, non una cosa che qualcuno ha dimostrato.</w:t>
      </w:r>
    </w:p>
    <w:bookmarkStart w:id="44" w:name="la-punta-e-il-sommerso"/>
    <w:p>
      <w:pPr>
        <w:pStyle w:val="Heading3"/>
      </w:pPr>
      <w:r>
        <w:t xml:space="preserve">La punta e il sommerso</w:t>
      </w:r>
    </w:p>
    <w:p>
      <w:pPr>
        <w:pStyle w:val="FirstParagraph"/>
      </w:pPr>
      <w:r>
        <w:t xml:space="preserve">Il paziente porta la punta:</w:t>
      </w:r>
      <w:r>
        <w:t xml:space="preserve"> </w:t>
      </w:r>
      <w:r>
        <w:rPr>
          <w:b/>
          <w:bCs/>
        </w:rPr>
        <w:t xml:space="preserve">stanchezza</w:t>
      </w:r>
      <w:r>
        <w:t xml:space="preserve">. Sotto ci sono sommersi diversi, e la stessa parola copre situazioni che chiedono comportamenti opposti.</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FirstParagraph"/>
      </w:pPr>
      <w:r>
        <w:rPr>
          <w:b/>
          <w:bCs/>
        </w:rPr>
        <w:t xml:space="preserve">Dove il paziente sente non è dove la spesa si decide.</w:t>
      </w:r>
      <w:r>
        <w:t xml:space="preserve"> </w:t>
      </w:r>
      <w:r>
        <w:t xml:space="preserve">Il punto in cui il sintomo si manifesta — qui stanchezza generalizzata e dolore diffuso — è il</w:t>
      </w:r>
      <w:r>
        <w:t xml:space="preserve"> </w:t>
      </w:r>
      <w:r>
        <w:rPr>
          <w:b/>
          <w:bCs/>
        </w:rPr>
        <w:t xml:space="preserve">Centro di Percezione</w:t>
      </w:r>
      <w:r>
        <w:t xml:space="preserve">, e qui è quasi sempre la vittima, non l’origine. Il piano che genera la spesa e la distribuisce è il</w:t>
      </w:r>
      <w:r>
        <w:t xml:space="preserve"> </w:t>
      </w:r>
      <w:r>
        <w:rPr>
          <w:b/>
          <w:bCs/>
        </w:rPr>
        <w:t xml:space="preserve">Centro di Coordinazione</w:t>
      </w:r>
      <w:r>
        <w:t xml:space="preserve">, e si cerca a monte. È una regola di</w:t>
      </w:r>
      <w:r>
        <w:t xml:space="preserve"> </w:t>
      </w:r>
      <w:r>
        <w:rPr>
          <w:b/>
          <w:bCs/>
        </w:rPr>
        <w:t xml:space="preserve">indagine</w:t>
      </w:r>
      <w:r>
        <w:t xml:space="preserve">, non un divieto: non ti vieta di mettere le mani dove il paziente sente, ti obbliga a non fermare lì la ricerca. Qui pesa più che altrove, perché la stanchezza è per costruzione un sintomo senza sede: chi la insegue come se una sede ce l’avesse non trova niente.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w:t>
      </w:r>
    </w:p>
    <w:p>
      <w:pPr>
        <w:pStyle w:val="FirstParagraph"/>
      </w:pPr>
      <w:r>
        <w:rPr>
          <w:b/>
          <w:bCs/>
        </w:rPr>
        <w:t xml:space="preserve">Paziente A — quarantatré anni, il conto arriva due giorni dopo.</w:t>
      </w:r>
      <w:r>
        <w:t xml:space="preserve"> </w:t>
      </w:r>
      <w:r>
        <w:t xml:space="preserve">Sabato una passeggiata di un’ora, da lunedì a letto. Reperto: escursione ridotta in sei aree, frequenza cardiaca a riposo 84, mani fredde. Il dominante è il tetto, e il tetto non si tratta.</w:t>
      </w:r>
    </w:p>
    <w:p>
      <w:pPr>
        <w:pStyle w:val="BodyText"/>
      </w:pPr>
      <w:r>
        <w:rPr>
          <w:b/>
          <w:bCs/>
        </w:rPr>
        <w:t xml:space="preserve">Cosa fai:</w:t>
      </w:r>
      <w:r>
        <w:t xml:space="preserve"> </w:t>
      </w:r>
      <w:r>
        <w:t xml:space="preserve">lo riconosci, gliene descrivi il funzionamento senza attribuirgli l’etichetta diagnostica, lo scrivi al curante. Tutto il ciclo si costruisce sotto il tetto. E lo costruisci sapendo due cose, come conoscenza e non come dose: la variabile che determina il rischio è la</w:t>
      </w:r>
      <w:r>
        <w:t xml:space="preserve"> </w:t>
      </w:r>
      <w:r>
        <w:rPr>
          <w:b/>
          <w:bCs/>
        </w:rPr>
        <w:t xml:space="preserve">durata dell’allungamento</w:t>
      </w:r>
      <w:r>
        <w:t xml:space="preserve">, e le aree che hanno riprodotto i sintomi sono quelle in cui il conto arriva più facilmente.</w:t>
      </w:r>
      <w:r>
        <w:t xml:space="preserve"> </w:t>
      </w:r>
      <w:r>
        <w:rPr>
          <w:b/>
          <w:bCs/>
        </w:rPr>
        <w:t xml:space="preserve">Il suo marker fuori piano:</w:t>
      </w:r>
      <w:r>
        <w:t xml:space="preserve"> </w:t>
      </w:r>
      <w:r>
        <w:t xml:space="preserve">la soglia di pressione dolorosa in un punto remoto. Il pezzo più importante lo porta a casa lui: distribuire il carico dentro un tetto dichiarato.</w:t>
      </w:r>
    </w:p>
    <w:p>
      <w:pPr>
        <w:pStyle w:val="BodyText"/>
      </w:pPr>
      <w:r>
        <w:rPr>
          <w:b/>
          <w:bCs/>
        </w:rPr>
        <w:t xml:space="preserve">Paziente B — trentotto anni, due bambini piccoli, un cambio di lavoro.</w:t>
      </w:r>
      <w:r>
        <w:t xml:space="preserve"> </w:t>
      </w:r>
      <w:r>
        <w:t xml:space="preserve">Nessun peggioramento ritardato: quando dorme due notti intere sta meglio. Reperto: respiro alto, frequenza respiratoria 19 contata senza avvisarla, torace rigido, spalle alte, e quattro aree limitate sulle undici.</w:t>
      </w:r>
    </w:p>
    <w:p>
      <w:pPr>
        <w:pStyle w:val="BodyText"/>
      </w:pPr>
      <w:r>
        <w:rPr>
          <w:b/>
          <w:bCs/>
        </w:rPr>
        <w:t xml:space="preserve">Due piani adiacenti sono positivi insieme</w:t>
      </w:r>
      <w:r>
        <w:t xml:space="preserve">, attivazione e restrizione tissutale, e il dominante è il livello di attivazione. Vince perché il reperto tissutale è simmetrico e non riproduce i sintomi durante il test: la restrizione è dominante solo quando è marcata, asimmetrica e riproduce.</w:t>
      </w:r>
      <w:r>
        <w:t xml:space="preserve"> </w:t>
      </w:r>
      <w:r>
        <w:rPr>
          <w:b/>
          <w:bCs/>
        </w:rPr>
        <w:t xml:space="preserve">Cosa fai:</w:t>
      </w:r>
      <w:r>
        <w:t xml:space="preserve"> </w:t>
      </w:r>
      <w:r>
        <w:t xml:space="preserve">qui il lavoro manuale è pieno e va nella direzione che il quadro indica. Quando il dominante è l’attivazione, l’attivazione</w:t>
      </w:r>
      <w:r>
        <w:t xml:space="preserve"> </w:t>
      </w:r>
      <w:r>
        <w:rPr>
          <w:b/>
          <w:bCs/>
        </w:rPr>
        <w:t xml:space="preserve">è il bersaglio</w:t>
      </w:r>
      <w:r>
        <w:t xml:space="preserve">, non un motivo per fermarsi.</w:t>
      </w:r>
      <w:r>
        <w:t xml:space="preserve"> </w:t>
      </w:r>
      <w:r>
        <w:rPr>
          <w:b/>
          <w:bCs/>
        </w:rPr>
        <w:t xml:space="preserve">Il suo marker fuori piano:</w:t>
      </w:r>
      <w:r>
        <w:t xml:space="preserve"> </w:t>
      </w:r>
      <w:r>
        <w:t xml:space="preserve">il conteggio delle aree limitate. Non la frequenza cardiaca né quella respiratoria, che in lei sono esattamente il piano che stai trattando. La parte attiva è il respiro lento.</w:t>
      </w:r>
    </w:p>
    <w:p>
      <w:pPr>
        <w:pStyle w:val="BodyText"/>
      </w:pPr>
      <w:r>
        <w:rPr>
          <w:b/>
          <w:bCs/>
        </w:rPr>
        <w:t xml:space="preserve">Paziente C — cinquantasette anni, russa, si addormenta guidando.</w:t>
      </w:r>
      <w:r>
        <w:t xml:space="preserve"> </w:t>
      </w:r>
      <w:r>
        <w:t xml:space="preserve">Alla domanda diretta dice che la moglie lo sveglia perché smette di respirare. Reperto: qualunque cosa tu trovi, non è il driver.</w:t>
      </w:r>
    </w:p>
    <w:p>
      <w:pPr>
        <w:pStyle w:val="BodyText"/>
      </w:pPr>
      <w:r>
        <w:rPr>
          <w:b/>
          <w:bCs/>
        </w:rPr>
        <w:t xml:space="preserve">Cosa fai:</w:t>
      </w:r>
      <w:r>
        <w:t xml:space="preserve"> </w:t>
      </w:r>
      <w:r>
        <w:t xml:space="preserve">non apri il ciclo su questo sintomo. Scrivi al curante nominando i due elementi — russamento con pause riferite e sonnolenza vera — e chiedi che il sonno venga indagato. Se ha in parallelo un problema muscolo-scheletrico autonomo lo tratti, e nel documento del trattamento scrivi che la stanchezza è in attesa di inquadramento e non è il bersaglio.</w:t>
      </w:r>
      <w:r>
        <w:t xml:space="preserve"> </w:t>
      </w:r>
      <w:r>
        <w:rPr>
          <w:b/>
          <w:bCs/>
        </w:rPr>
        <w:t xml:space="preserve">E gli dici una cosa che nessun altro paziente ti obbliga a dire:</w:t>
      </w:r>
      <w:r>
        <w:t xml:space="preserve"> </w:t>
      </w:r>
      <w:r>
        <w:t xml:space="preserve">finché non è inquadrato non deve mettersi alla guida se ha episodi di addormentamento. Non è prudenza personale: è una condizione di idoneità regolata per legge, per esteso in «Dove finisce il nostro campo».</w:t>
      </w:r>
      <w:r>
        <w:t xml:space="preserve"> </w:t>
      </w:r>
      <w:r>
        <w:rPr>
          <w:b/>
          <w:bCs/>
        </w:rPr>
        <w:t xml:space="preserve">Il suo marker:</w:t>
      </w:r>
      <w:r>
        <w:t xml:space="preserve"> </w:t>
      </w:r>
      <w:r>
        <w:t xml:space="preserve">nessuno, perché sulla stanchezza non apri un ciclo.</w:t>
      </w:r>
    </w:p>
    <w:p>
      <w:pPr>
        <w:pStyle w:val="BodyText"/>
      </w:pPr>
      <w:r>
        <w:rPr>
          <w:i/>
          <w:iCs/>
        </w:rPr>
        <w:t xml:space="preserve">I tre casi condividono una regola. I parametri di contatto e di dose vivono nella Procedura: qui stanno come conseguenza del ragionamento, e se i due documenti divergono vale la Procedura.</w:t>
      </w:r>
    </w:p>
    <w:bookmarkEnd w:id="44"/>
    <w:bookmarkStart w:id="45" w:name="perché-si-indaga-in-questordine"/>
    <w:p>
      <w:pPr>
        <w:pStyle w:val="Heading3"/>
      </w:pPr>
      <w:r>
        <w:t xml:space="preserve">Perché si indaga in quest’ordine</w:t>
      </w:r>
    </w:p>
    <w:p>
      <w:pPr>
        <w:pStyle w:val="FirstParagraph"/>
      </w:pPr>
      <w:r>
        <w:t xml:space="preserve">Una domanda viene</w:t>
      </w:r>
      <w:r>
        <w:t xml:space="preserve"> </w:t>
      </w:r>
      <w:r>
        <w:rPr>
          <w:b/>
          <w:bCs/>
        </w:rPr>
        <w:t xml:space="preserve">prima</w:t>
      </w:r>
      <w:r>
        <w:t xml:space="preserve"> </w:t>
      </w:r>
      <w:r>
        <w:t xml:space="preserve">della gerarchia dei piani. Non riguarda quale piano comanda, ma</w:t>
      </w:r>
      <w:r>
        <w:t xml:space="preserve"> </w:t>
      </w:r>
      <w:r>
        <w:rPr>
          <w:b/>
          <w:bCs/>
        </w:rPr>
        <w:t xml:space="preserve">quanto puoi spendere in totale</w:t>
      </w:r>
      <w:r>
        <w:t xml:space="preserve">.</w:t>
      </w:r>
    </w:p>
    <w:p>
      <w:pPr>
        <w:pStyle w:val="BodyText"/>
      </w:pPr>
      <w:r>
        <w:t xml:space="preserve">E l’ordine dei sei passi non è arbitrario. Ogni passo sta dove sta perché quello che scopre può cancellare i successivi. Una riga rossa chiude tutto il resto. Il livello di attivazione decide il costo di ogni altra cosa. Una patologia primaria del sonno rende irrilevante qualunque reperto tissutale. Il tessuto è l’unico passo che costa al paziente, e si paga per ultimo.</w:t>
      </w:r>
    </w:p>
    <w:bookmarkEnd w:id="45"/>
    <w:bookmarkStart w:id="46" w:name="la-road-map"/>
    <w:p>
      <w:pPr>
        <w:pStyle w:val="Heading3"/>
      </w:pPr>
      <w:r>
        <w:t xml:space="preserve">La Road Map</w:t>
      </w:r>
    </w:p>
    <w:p>
      <w:pPr>
        <w:pStyle w:val="BlockText"/>
      </w:pPr>
      <w:r>
        <w:rPr>
          <w:b/>
          <w:bCs/>
        </w:rPr>
        <w:t xml:space="preserve">Attenzione — la valutazione è essa stessa una dose.</w:t>
      </w:r>
      <w:r>
        <w:t xml:space="preserve"> </w:t>
      </w:r>
      <w:r>
        <w:t xml:space="preserve">La Road Map dice</w:t>
      </w:r>
      <w:r>
        <w:t xml:space="preserve"> </w:t>
      </w:r>
      <w:r>
        <w:rPr>
          <w:b/>
          <w:bCs/>
        </w:rPr>
        <w:t xml:space="preserve">che cosa raccogliere, non che tutto vada raccolto nello stesso incontro.</w:t>
      </w:r>
      <w:r>
        <w:t xml:space="preserve"> </w:t>
      </w:r>
      <w:r>
        <w:t xml:space="preserve">Con malessere post-sforzo confermato la valutazione è uno sforzo, e si conta dentro il tetto: colloquio lungo, undici aree che provocano sintomi in quattro pazienti su dieci, prova ortostatica che costa fino a sette giorni, più il viaggio. La linea guida chiede di valutare beneficio e rischio</w:t>
      </w:r>
      <w:r>
        <w:t xml:space="preserve"> </w:t>
      </w:r>
      <w:r>
        <w:rPr>
          <w:b/>
          <w:bCs/>
        </w:rPr>
        <w:t xml:space="preserve">di ogni singola interazione</w:t>
      </w:r>
      <w:r>
        <w:t xml:space="preserve"> </w:t>
      </w:r>
      <w:r>
        <w:t xml:space="preserve">(NICE NG206). Qui luce, rumore e durata dell’appuntamento sono variabili cliniche, non comfort.</w:t>
      </w:r>
    </w:p>
    <w:p>
      <w:pPr>
        <w:pStyle w:val="FirstParagraph"/>
      </w:pPr>
      <w:r>
        <w:rPr>
          <w:b/>
          <w:bCs/>
        </w:rPr>
        <w:t xml:space="preserve">Passo 0 — non è un passo di ragionamento, è un filtro.</w:t>
      </w:r>
      <w:r>
        <w:t xml:space="preserve"> </w:t>
      </w:r>
      <w:r>
        <w:rPr>
          <w:i/>
          <w:iCs/>
        </w:rPr>
        <w:t xml:space="preserve">«Quando ti sforzi, quanto tempo passa prima che tu stia peggio, e quanto dura?»</w:t>
      </w:r>
      <w:r>
        <w:t xml:space="preserve"> </w:t>
      </w:r>
      <w:r>
        <w:t xml:space="preserve">Se la risposta è</w:t>
      </w:r>
      <w:r>
        <w:t xml:space="preserve"> </w:t>
      </w:r>
      <w:r>
        <w:t xml:space="preserve">“ore o giorni dopo, e dura giorni”</w:t>
      </w:r>
      <w:r>
        <w:t xml:space="preserve">, il tetto esiste. Allora tutto quello che segue si esegue a dose bassa, senza progressione e senza test ripetuti, e il canale medico diventa prioritario. Il passo 0 sta fuori dal conteggio dei passi che seguono.</w:t>
      </w:r>
    </w:p>
    <w:p>
      <w:pPr>
        <w:pStyle w:val="Compact"/>
        <w:numPr>
          <w:ilvl w:val="0"/>
          <w:numId w:val="1020"/>
        </w:numPr>
      </w:pPr>
      <w:r>
        <w:rPr>
          <w:b/>
          <w:bCs/>
        </w:rPr>
        <w:t xml:space="preserve">Le righe rosse e l’inquadramento.</w:t>
      </w:r>
      <w:r>
        <w:t xml:space="preserve"> </w:t>
      </w:r>
      <w:r>
        <w:t xml:space="preserve">Che cosa non è mai stato guardato, e che cosa della lista del capitolo sui limiti è presente.</w:t>
      </w:r>
    </w:p>
    <w:p>
      <w:pPr>
        <w:pStyle w:val="Compact"/>
        <w:numPr>
          <w:ilvl w:val="0"/>
          <w:numId w:val="1020"/>
        </w:numPr>
      </w:pPr>
      <w:r>
        <w:rPr>
          <w:b/>
          <w:bCs/>
        </w:rPr>
        <w:t xml:space="preserve">Il livello di attivazione e l’assetto ortostatico.</w:t>
      </w:r>
      <w:r>
        <w:t xml:space="preserve"> </w:t>
      </w:r>
      <w:r>
        <w:t xml:space="preserve">Frequenza respiratoria contata senza avvisarlo. Frequenza cardiaca a riposo dopo cinque minuti seduto. Poi la prova in piedi:</w:t>
      </w:r>
      <w:r>
        <w:t xml:space="preserve"> </w:t>
      </w:r>
      <w:r>
        <w:rPr>
          <w:b/>
          <w:bCs/>
        </w:rPr>
        <w:t xml:space="preserve">dieci minuti, con letture a 1, 3, 5 e 10 minuti</w:t>
      </w:r>
      <w:r>
        <w:t xml:space="preserve"> </w:t>
      </w:r>
      <w:r>
        <w:t xml:space="preserve">di frequenza e pressione. A tre minuti misuri la finestra dell’ipotensione ortostatica, non quella della tachicardia posturale; e nella serie sul test di dieci minuti servono almeno cinque minuti perché le differenze emergano (Lee, 2020, PMID 32799889). Chi si ferma a tre conclude «normale» sul paziente che aveva il reperto.</w:t>
      </w:r>
    </w:p>
    <w:p>
      <w:pPr>
        <w:pStyle w:val="BlockText"/>
      </w:pPr>
      <w:r>
        <w:rPr>
          <w:b/>
          <w:bCs/>
        </w:rPr>
        <w:t xml:space="preserve">Attenzione — non è una misura neutra: è la provocazione meglio documentata della condizione.</w:t>
      </w:r>
      <w:r>
        <w:t xml:space="preserve"> </w:t>
      </w:r>
      <w:r>
        <w:t xml:space="preserve">Dopo un test ortostatico, dolore, stanchezza e concentrazione restavano</w:t>
      </w:r>
      <w:r>
        <w:t xml:space="preserve"> </w:t>
      </w:r>
      <w:r>
        <w:rPr>
          <w:b/>
          <w:bCs/>
        </w:rPr>
        <w:t xml:space="preserve">peggiorati a 24 ore, a 48 ore e ancora a sette giorni</w:t>
      </w:r>
      <w:r>
        <w:t xml:space="preserve"> </w:t>
      </w:r>
      <w:r>
        <w:t xml:space="preserve">(van Campen, 2021, PMID 33585505). E pre-sincope e sincope qui sono eventi attesi, non sorprese. Quindi: scapole al muro, sedia dietro, tu a portata di braccio. Si interrompe alla</w:t>
      </w:r>
      <w:r>
        <w:t xml:space="preserve"> </w:t>
      </w:r>
      <w:r>
        <w:rPr>
          <w:b/>
          <w:bCs/>
        </w:rPr>
        <w:t xml:space="preserve">prima</w:t>
      </w:r>
      <w:r>
        <w:t xml:space="preserve"> </w:t>
      </w:r>
      <w:r>
        <w:t xml:space="preserve">comparsa di testa leggera, pallore o visione offuscata, e il paziente si sdraia. L’interruzione è essa stessa un reperto e si scrive. La prova non si ripete nella stessa seduta, e si prende</w:t>
      </w:r>
      <w:r>
        <w:t xml:space="preserve"> </w:t>
      </w:r>
      <w:r>
        <w:rPr>
          <w:b/>
          <w:bCs/>
        </w:rPr>
        <w:t xml:space="preserve">una volta per ciclo</w:t>
      </w:r>
      <w:r>
        <w:t xml:space="preserve">.</w:t>
      </w:r>
      <w:r>
        <w:t xml:space="preserve"> </w:t>
      </w:r>
      <w:r>
        <w:t xml:space="preserve">3.</w:t>
      </w:r>
      <w:r>
        <w:t xml:space="preserve"> </w:t>
      </w:r>
      <w:r>
        <w:rPr>
          <w:b/>
          <w:bCs/>
        </w:rPr>
        <w:t xml:space="preserve">Il sonno, con le domande che nessuno gli ha fatto.</w:t>
      </w:r>
      <w:r>
        <w:t xml:space="preserve"> </w:t>
      </w:r>
      <w:r>
        <w:t xml:space="preserve">Quanto sta a letto. Quanto ci mette ad addormentarsi. Quante volte si sveglia. E se qualcuno gli ha visto delle pause nel respiro.</w:t>
      </w:r>
      <w:r>
        <w:t xml:space="preserve"> </w:t>
      </w:r>
      <w:r>
        <w:t xml:space="preserve">4.</w:t>
      </w:r>
      <w:r>
        <w:t xml:space="preserve"> </w:t>
      </w:r>
      <w:r>
        <w:rPr>
          <w:b/>
          <w:bCs/>
        </w:rPr>
        <w:t xml:space="preserve">Dove il tessuto non si allunga.</w:t>
      </w:r>
      <w:r>
        <w:t xml:space="preserve"> </w:t>
      </w:r>
      <w:r>
        <w:t xml:space="preserve">Si prende la scheda a undici aree, cioè le sei manovre elencate in «Le strutture in gioco». Si conta</w:t>
      </w:r>
      <w:r>
        <w:t xml:space="preserve"> </w:t>
      </w:r>
      <w:r>
        <w:rPr>
          <w:b/>
          <w:bCs/>
        </w:rPr>
        <w:t xml:space="preserve">al primo tiraggio, non a fine corsa</w:t>
      </w:r>
      <w:r>
        <w:t xml:space="preserve">, sapendo che nel 40% dei casi la manovra provoca sintomi. Nel paziente con tetto conclamato o gravità alta la scheda si frammenta su più sedute, oppure non si prende:</w:t>
      </w:r>
      <w:r>
        <w:t xml:space="preserve"> </w:t>
      </w:r>
      <w:r>
        <w:rPr>
          <w:b/>
          <w:bCs/>
        </w:rPr>
        <w:t xml:space="preserve">undici su undici non è un obiettivo</w:t>
      </w:r>
      <w:r>
        <w:t xml:space="preserve">.</w:t>
      </w:r>
      <w:r>
        <w:t xml:space="preserve"> </w:t>
      </w:r>
      <w:r>
        <w:t xml:space="preserve">5.</w:t>
      </w:r>
      <w:r>
        <w:t xml:space="preserve"> </w:t>
      </w:r>
      <w:r>
        <w:rPr>
          <w:b/>
          <w:bCs/>
        </w:rPr>
        <w:t xml:space="preserve">Dove va il carico nella settimana.</w:t>
      </w:r>
      <w:r>
        <w:t xml:space="preserve"> </w:t>
      </w:r>
      <w:r>
        <w:t xml:space="preserve">Il ciclo di eccesso e crollo, ricostruito su sette giorni reali e non su una media.</w:t>
      </w:r>
      <w:r>
        <w:t xml:space="preserve"> </w:t>
      </w:r>
      <w:r>
        <w:t xml:space="preserve">6.</w:t>
      </w:r>
      <w:r>
        <w:t xml:space="preserve"> </w:t>
      </w:r>
      <w:r>
        <w:rPr>
          <w:b/>
          <w:bCs/>
        </w:rPr>
        <w:t xml:space="preserve">La prova della chiave di volta.</w:t>
      </w:r>
      <w:r>
        <w:t xml:space="preserve"> </w:t>
      </w:r>
      <w:r>
        <w:t xml:space="preserve">Tratti in prova il piano che sospetti dominante, e rivaluti un marker che appartiene a un piano che non hai toccato. Se si muove oltre la soglia scritta prima, l’ipotesi regge. È come stringere un rubinetto e andare a sentire se ha smesso di gocciolare quello di là.</w:t>
      </w:r>
    </w:p>
    <w:bookmarkEnd w:id="46"/>
    <w:bookmarkStart w:id="47" w:name="la-regola-che-sceglie-il-dominante"/>
    <w:p>
      <w:pPr>
        <w:pStyle w:val="Heading3"/>
      </w:pPr>
      <w:r>
        <w:t xml:space="preserve">La regola che sceglie il dominante</w:t>
      </w:r>
    </w:p>
    <w:p>
      <w:pPr>
        <w:pStyle w:val="FirstParagraph"/>
      </w:pPr>
      <w:r>
        <w:t xml:space="preserve">La Road Map raccoglie, ma la prova della chiave di volta ha bisogno di un’ipotesi, e il paziente modale ha tre piani positivi insieme. Qui comanda</w:t>
      </w:r>
      <w:r>
        <w:t xml:space="preserve"> </w:t>
      </w:r>
      <w:r>
        <w:rPr>
          <w:b/>
          <w:bCs/>
        </w:rPr>
        <w:t xml:space="preserve">il primo positivo di questa lista</w:t>
      </w:r>
      <w:r>
        <w:t xml:space="preserve">.</w:t>
      </w:r>
    </w:p>
    <w:p>
      <w:pPr>
        <w:pStyle w:val="Compact"/>
        <w:numPr>
          <w:ilvl w:val="0"/>
          <w:numId w:val="1021"/>
        </w:numPr>
      </w:pPr>
      <w:r>
        <w:rPr>
          <w:b/>
          <w:bCs/>
        </w:rPr>
        <w:t xml:space="preserve">Fuori campo</w:t>
      </w:r>
      <w:r>
        <w:t xml:space="preserve"> </w:t>
      </w:r>
      <w:r>
        <w:t xml:space="preserve">— riga rossa o causa mai cercata. Non è un dominante, è un’uscita.</w:t>
      </w:r>
    </w:p>
    <w:p>
      <w:pPr>
        <w:pStyle w:val="Compact"/>
        <w:numPr>
          <w:ilvl w:val="0"/>
          <w:numId w:val="1021"/>
        </w:numPr>
      </w:pPr>
      <w:r>
        <w:rPr>
          <w:b/>
          <w:bCs/>
        </w:rPr>
        <w:t xml:space="preserve">Tetto di sforzo.</w:t>
      </w:r>
      <w:r>
        <w:t xml:space="preserve"> </w:t>
      </w:r>
      <w:r>
        <w:t xml:space="preserve">Se il Passo 0 è positivo comanda, e non si tratta: governa la dose di tutto il resto.</w:t>
      </w:r>
    </w:p>
    <w:p>
      <w:pPr>
        <w:pStyle w:val="Compact"/>
        <w:numPr>
          <w:ilvl w:val="0"/>
          <w:numId w:val="1021"/>
        </w:numPr>
      </w:pPr>
      <w:r>
        <w:rPr>
          <w:b/>
          <w:bCs/>
        </w:rPr>
        <w:t xml:space="preserve">Assetto ortostatico</w:t>
      </w:r>
      <w:r>
        <w:t xml:space="preserve">, se il delta di frequenza in piedi è marcato.</w:t>
      </w:r>
    </w:p>
    <w:p>
      <w:pPr>
        <w:pStyle w:val="Compact"/>
        <w:numPr>
          <w:ilvl w:val="0"/>
          <w:numId w:val="1021"/>
        </w:numPr>
      </w:pPr>
      <w:r>
        <w:rPr>
          <w:b/>
          <w:bCs/>
        </w:rPr>
        <w:t xml:space="preserve">Livello di attivazione</w:t>
      </w:r>
      <w:r>
        <w:t xml:space="preserve">, il dominante più frequente fra quelli su cui puoi lavorare.</w:t>
      </w:r>
    </w:p>
    <w:p>
      <w:pPr>
        <w:pStyle w:val="Compact"/>
        <w:numPr>
          <w:ilvl w:val="0"/>
          <w:numId w:val="1021"/>
        </w:numPr>
      </w:pPr>
      <w:r>
        <w:rPr>
          <w:b/>
          <w:bCs/>
        </w:rPr>
        <w:t xml:space="preserve">Soglia percettiva</w:t>
      </w:r>
      <w:r>
        <w:t xml:space="preserve">, quando dolore diffuso e intolleranza agli stimoli sono la parte che invalida.</w:t>
      </w:r>
    </w:p>
    <w:p>
      <w:pPr>
        <w:pStyle w:val="Compact"/>
        <w:numPr>
          <w:ilvl w:val="0"/>
          <w:numId w:val="1021"/>
        </w:numPr>
      </w:pPr>
      <w:r>
        <w:rPr>
          <w:b/>
          <w:bCs/>
        </w:rPr>
        <w:t xml:space="preserve">Restrizione tissutale.</w:t>
      </w:r>
      <w:r>
        <w:t xml:space="preserve"> </w:t>
      </w:r>
      <w:r>
        <w:rPr>
          <w:b/>
          <w:bCs/>
        </w:rPr>
        <w:t xml:space="preserve">Può</w:t>
      </w:r>
      <w:r>
        <w:t xml:space="preserve"> </w:t>
      </w:r>
      <w:r>
        <w:t xml:space="preserve">essere dominante, e non è per definizione un compenso: lo è quando il reperto è marcato, asimmetrico e riproduce i sintomi, in assenza dei quattro piani sopra.</w:t>
      </w:r>
    </w:p>
    <w:p>
      <w:pPr>
        <w:pStyle w:val="FirstParagraph"/>
      </w:pPr>
      <w:r>
        <w:t xml:space="preserve">Se due piani adiacenti restano inseparabili, vince quello con il</w:t>
      </w:r>
      <w:r>
        <w:t xml:space="preserve"> </w:t>
      </w:r>
      <w:r>
        <w:rPr>
          <w:b/>
          <w:bCs/>
        </w:rPr>
        <w:t xml:space="preserve">marker più pulito</w:t>
      </w:r>
      <w:r>
        <w:t xml:space="preserve">. Il sonno non è in lista: o è una patologia primaria, e allora è il punto 1; oppure è un effetto degli altri, e si sposta con loro.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È il modo in cui decido, non una gerarchia che qualcuno ha misurato.</w:t>
      </w:r>
    </w:p>
    <w:bookmarkEnd w:id="47"/>
    <w:bookmarkStart w:id="48" w:name="i-marker-di-questa-condizione"/>
    <w:p>
      <w:pPr>
        <w:pStyle w:val="Heading3"/>
      </w:pPr>
      <w:r>
        <w:t xml:space="preserve">I marker di questa condizione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rPr>
          <w:b/>
          <w:bCs/>
        </w:rPr>
        <w:t xml:space="preserve">«Prima» non è pignoleria.</w:t>
      </w:r>
      <w:r>
        <w:t xml:space="preserve"> </w:t>
      </w:r>
      <w:r>
        <w:t xml:space="preserve">Qui il confondente da temere non è il placebo, è il</w:t>
      </w:r>
      <w:r>
        <w:t xml:space="preserve"> </w:t>
      </w:r>
      <w:r>
        <w:rPr>
          <w:b/>
          <w:bCs/>
        </w:rPr>
        <w:t xml:space="preserve">decorso naturale</w:t>
      </w:r>
      <w:r>
        <w:t xml:space="preserve">: circa un paziente su quattro migliora e ricade da solo entro l’anno. Un marker scelto dopo conferma qualunque cosa tu abbia fatto.</w:t>
      </w:r>
    </w:p>
    <w:p>
      <w:pPr>
        <w:pStyle w:val="BodyText"/>
      </w:pPr>
      <w:r>
        <w:t xml:space="preserve">Quattro condizioni. Misurabile in stanza in meno di un minuto, con lo stesso metodo prima e dopo. Scelto prima di trattare e non cambiato dopo. Appartenente a un piano che</w:t>
      </w:r>
      <w:r>
        <w:t xml:space="preserve"> </w:t>
      </w:r>
      <w:r>
        <w:rPr>
          <w:b/>
          <w:bCs/>
        </w:rPr>
        <w:t xml:space="preserve">in questo paziente</w:t>
      </w:r>
      <w:r>
        <w:t xml:space="preserve"> </w:t>
      </w:r>
      <w:r>
        <w:t xml:space="preserve">non hai trattato. Con una soglia dichiarata.</w:t>
      </w:r>
    </w:p>
    <w:p>
      <w:pPr>
        <w:pStyle w:val="BodyText"/>
      </w:pPr>
      <w:r>
        <w:t xml:space="preserve">Qui funzionano questi cinque, e per ognuno è indicato</w:t>
      </w:r>
      <w:r>
        <w:t xml:space="preserve"> </w:t>
      </w:r>
      <w:r>
        <w:rPr>
          <w:b/>
          <w:bCs/>
        </w:rPr>
        <w:t xml:space="preserve">quale piano misura</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Soglia</w:t>
            </w:r>
          </w:p>
        </w:tc>
        <w:tc>
          <w:tcPr/>
          <w:p>
            <w:pPr>
              <w:pStyle w:val="Compact"/>
            </w:pPr>
            <w:r>
              <w:t xml:space="preserve">Piano misurato</w:t>
            </w:r>
          </w:p>
        </w:tc>
      </w:tr>
      <w:tr>
        <w:tc>
          <w:tcPr/>
          <w:p>
            <w:pPr>
              <w:pStyle w:val="Compact"/>
            </w:pPr>
            <w:r>
              <w:t xml:space="preserve">Soglia di pressione dolorosa</w:t>
            </w:r>
          </w:p>
        </w:tc>
        <w:tc>
          <w:tcPr/>
          <w:p>
            <w:pPr>
              <w:pStyle w:val="Compact"/>
            </w:pPr>
            <w:r>
              <w:t xml:space="preserve">Algometro, punto remoto standard</w:t>
            </w:r>
          </w:p>
        </w:tc>
        <w:tc>
          <w:tcPr/>
          <w:p>
            <w:pPr>
              <w:pStyle w:val="Compact"/>
            </w:pPr>
            <w:r>
              <w:t xml:space="preserve">50 kPa</w:t>
            </w:r>
          </w:p>
        </w:tc>
        <w:tc>
          <w:tcPr/>
          <w:p>
            <w:pPr>
              <w:pStyle w:val="Compact"/>
            </w:pPr>
            <w:r>
              <w:t xml:space="preserve">Controllo discendente</w:t>
            </w:r>
          </w:p>
        </w:tc>
      </w:tr>
      <w:tr>
        <w:tc>
          <w:tcPr/>
          <w:p>
            <w:pPr>
              <w:pStyle w:val="Compact"/>
            </w:pPr>
            <w:r>
              <w:t xml:space="preserve">Frequenza cardiaca a riposo</w:t>
            </w:r>
          </w:p>
        </w:tc>
        <w:tc>
          <w:tcPr/>
          <w:p>
            <w:pPr>
              <w:pStyle w:val="Compact"/>
            </w:pPr>
            <w:r>
              <w:t xml:space="preserve">Seduto, 60 s, stessa ora, 5 min fermo</w:t>
            </w:r>
          </w:p>
        </w:tc>
        <w:tc>
          <w:tcPr/>
          <w:p>
            <w:pPr>
              <w:pStyle w:val="Compact"/>
            </w:pPr>
            <w:r>
              <w:t xml:space="preserve">8 battiti/min</w:t>
            </w:r>
          </w:p>
        </w:tc>
        <w:tc>
          <w:tcPr/>
          <w:p>
            <w:pPr>
              <w:pStyle w:val="Compact"/>
            </w:pPr>
            <w:r>
              <w:t xml:space="preserve">Attivazione</w:t>
            </w:r>
          </w:p>
        </w:tc>
      </w:tr>
      <w:tr>
        <w:tc>
          <w:tcPr/>
          <w:p>
            <w:pPr>
              <w:pStyle w:val="Compact"/>
            </w:pPr>
            <w:r>
              <w:t xml:space="preserve">Frequenza respiratoria a riposo</w:t>
            </w:r>
          </w:p>
        </w:tc>
        <w:tc>
          <w:tcPr/>
          <w:p>
            <w:pPr>
              <w:pStyle w:val="Compact"/>
            </w:pPr>
            <w:r>
              <w:t xml:space="preserve">Contata 60 s senza avvisare</w:t>
            </w:r>
          </w:p>
        </w:tc>
        <w:tc>
          <w:tcPr/>
          <w:p>
            <w:pPr>
              <w:pStyle w:val="Compact"/>
            </w:pPr>
            <w:r>
              <w:t xml:space="preserve">3 atti/min</w:t>
            </w:r>
          </w:p>
        </w:tc>
        <w:tc>
          <w:tcPr/>
          <w:p>
            <w:pPr>
              <w:pStyle w:val="Compact"/>
            </w:pPr>
            <w:r>
              <w:t xml:space="preserve">Attivazione</w:t>
            </w:r>
          </w:p>
        </w:tc>
      </w:tr>
      <w:tr>
        <w:tc>
          <w:tcPr/>
          <w:p>
            <w:pPr>
              <w:pStyle w:val="Compact"/>
            </w:pPr>
            <w:r>
              <w:t xml:space="preserve">Escursione al test neurodinamico</w:t>
            </w:r>
          </w:p>
        </w:tc>
        <w:tc>
          <w:tcPr/>
          <w:p>
            <w:pPr>
              <w:pStyle w:val="Compact"/>
            </w:pPr>
            <w:r>
              <w:t xml:space="preserve">Gradi, lato peggiore, goniometro</w:t>
            </w:r>
          </w:p>
        </w:tc>
        <w:tc>
          <w:tcPr/>
          <w:p>
            <w:pPr>
              <w:pStyle w:val="Compact"/>
            </w:pPr>
            <w:r>
              <w:t xml:space="preserve">10 gradi</w:t>
            </w:r>
          </w:p>
        </w:tc>
        <w:tc>
          <w:tcPr/>
          <w:p>
            <w:pPr>
              <w:pStyle w:val="Compact"/>
            </w:pPr>
            <w:r>
              <w:t xml:space="preserve">Restrizione tissutale</w:t>
            </w:r>
          </w:p>
        </w:tc>
      </w:tr>
      <w:tr>
        <w:tc>
          <w:tcPr/>
          <w:p>
            <w:pPr>
              <w:pStyle w:val="Compact"/>
            </w:pPr>
            <w:r>
              <w:t xml:space="preserve">Aree limitate sulle 11 aree</w:t>
            </w:r>
          </w:p>
        </w:tc>
        <w:tc>
          <w:tcPr/>
          <w:p>
            <w:pPr>
              <w:pStyle w:val="Compact"/>
            </w:pPr>
            <w:r>
              <w:t xml:space="preserve">Conteggio al primo tiraggio</w:t>
            </w:r>
          </w:p>
        </w:tc>
        <w:tc>
          <w:tcPr/>
          <w:p>
            <w:pPr>
              <w:pStyle w:val="Compact"/>
            </w:pPr>
            <w:r>
              <w:t xml:space="preserve">2 aree</w:t>
            </w:r>
          </w:p>
        </w:tc>
        <w:tc>
          <w:tcPr/>
          <w:p>
            <w:pPr>
              <w:pStyle w:val="Compact"/>
            </w:pPr>
            <w:r>
              <w:t xml:space="preserve">Restrizione tissutale</w:t>
            </w:r>
          </w:p>
        </w:tc>
      </w:tr>
    </w:tbl>
    <w:p>
      <w:pPr>
        <w:pStyle w:val="BodyText"/>
      </w:pPr>
      <w:r>
        <w:rPr>
          <w:b/>
          <w:bCs/>
        </w:rPr>
        <w:t xml:space="preserve">La regola che decide, ed è relazionale, non fissa.</w:t>
      </w:r>
      <w:r>
        <w:t xml:space="preserve"> </w:t>
      </w:r>
      <w:r>
        <w:t xml:space="preserve">Un marker vale per la prova della chiave di volta</w:t>
      </w:r>
      <w:r>
        <w:t xml:space="preserve"> </w:t>
      </w:r>
      <w:r>
        <w:rPr>
          <w:b/>
          <w:bCs/>
        </w:rPr>
        <w:t xml:space="preserve">solo se appartiene a un piano che in questo paziente non hai trattato</w:t>
      </w:r>
      <w:r>
        <w:t xml:space="preserve">. Quale sia, lo decidi</w:t>
      </w:r>
      <w:r>
        <w:t xml:space="preserve"> </w:t>
      </w:r>
      <w:r>
        <w:rPr>
          <w:b/>
          <w:bCs/>
        </w:rPr>
        <w:t xml:space="preserve">dopo</w:t>
      </w:r>
      <w:r>
        <w:t xml:space="preserve"> </w:t>
      </w:r>
      <w:r>
        <w:t xml:space="preserve">aver scelto il bersaglio, non prima. Nel paziente in cui tratti l’attivazione, la frequenza cardiaca è una misura di effetto immediato, e il conteggio delle aree è il marker fuori piano. Nel paziente in cui tratti la restrizione i ruoli si scambiano, e il candidato migliore diventa la soglia di pressione dolorosa in un punto remoto.</w:t>
      </w:r>
    </w:p>
    <w:p>
      <w:pPr>
        <w:pStyle w:val="BlockText"/>
      </w:pPr>
      <w:r>
        <w:rPr>
          <w:b/>
          <w:bCs/>
        </w:rPr>
        <w:t xml:space="preserve">Definizione.</w:t>
      </w:r>
      <w:r>
        <w:t xml:space="preserve"> </w:t>
      </w:r>
      <w:r>
        <w:t xml:space="preserve">Una</w:t>
      </w:r>
      <w:r>
        <w:t xml:space="preserve"> </w:t>
      </w:r>
      <w:r>
        <w:rPr>
          <w:b/>
          <w:bCs/>
        </w:rPr>
        <w:t xml:space="preserve">misura di effetto immediato</w:t>
      </w:r>
      <w:r>
        <w:t xml:space="preserve"> </w:t>
      </w:r>
      <w:r>
        <w:t xml:space="preserve">è una misura presa sul piano che hai appena trattato: dice che il tuo gesto ha avuto effetto, non che quel piano comandava.</w:t>
      </w:r>
    </w:p>
    <w:p>
      <w:pPr>
        <w:pStyle w:val="FirstParagraph"/>
      </w:pPr>
      <w:r>
        <w:rPr>
          <w:b/>
          <w:bCs/>
        </w:rPr>
        <w:t xml:space="preserve">Da dove vengono le soglie.</w:t>
      </w:r>
      <w:r>
        <w:t xml:space="preserve"> </w:t>
      </w:r>
      <w:r>
        <w:t xml:space="preserve">Sono minimi</w:t>
      </w:r>
      <w:r>
        <w:t xml:space="preserve"> </w:t>
      </w:r>
      <w:r>
        <w:rPr>
          <w:b/>
          <w:bCs/>
        </w:rPr>
        <w:t xml:space="preserve">rilevabili</w:t>
      </w:r>
      <w:r>
        <w:t xml:space="preserve"> </w:t>
      </w:r>
      <w:r>
        <w:t xml:space="preserve">— sopra il rumore della misura — non minimi clinicamente importanti. I 50 kPa vengono dal limite alto della minima variazione rilevabile pubblicata con algometro, 29-51 kPa. I 10 gradi al goniometro e le 2 aree sono convenzioni. La dispersione del tuo goniometro la misuri una volta, ripetendo dieci volte la stessa manovra. E il «≤2» di Rowe 2018 è il</w:t>
      </w:r>
      <w:r>
        <w:t xml:space="preserve"> </w:t>
      </w:r>
      <w:r>
        <w:rPr>
          <w:i/>
          <w:iCs/>
        </w:rPr>
        <w:t xml:space="preserve">punteggio</w:t>
      </w:r>
      <w:r>
        <w:t xml:space="preserve"> </w:t>
      </w:r>
      <w:r>
        <w:t xml:space="preserve">di controlli sani adolescenti, non una</w:t>
      </w:r>
      <w:r>
        <w:t xml:space="preserve"> </w:t>
      </w:r>
      <w:r>
        <w:rPr>
          <w:i/>
          <w:iCs/>
        </w:rPr>
        <w:t xml:space="preserve">variazione</w:t>
      </w:r>
      <w:r>
        <w:t xml:space="preserve">.</w:t>
      </w:r>
    </w:p>
    <w:p>
      <w:pPr>
        <w:pStyle w:val="BodyText"/>
      </w:pPr>
      <w:r>
        <w:rPr>
          <w:b/>
          <w:bCs/>
        </w:rPr>
        <w:t xml:space="preserve">Gli 8 battiti.</w:t>
      </w:r>
      <w:r>
        <w:t xml:space="preserve"> </w:t>
      </w:r>
      <w:r>
        <w:rPr>
          <w:b/>
          <w:bCs/>
        </w:rPr>
        <w:t xml:space="preserve">Una differenza media fra gruppi non è mai una soglia dentro un singolo paziente.</w:t>
      </w:r>
      <w:r>
        <w:t xml:space="preserve"> </w:t>
      </w:r>
      <w:r>
        <w:t xml:space="preserve">I 4 battiti che circolavano erano la differenza media fra pazienti e controlli (Nelson, 2019, PMID 31651868), mentre la deviazione standard intra-soggetto fra giornate diverse è di 5-6 battiti (Quer, 2020, PMID 32023264): quattro si superano da soli e confermano qualunque ipotesi. Otto è il minimo difendibile, con la misura vincolata a condizioni identiche — stessa ora, stessa posizione, dopo cinque minuti fermo, niente caffeina nelle due ore prima.</w:t>
      </w:r>
    </w:p>
    <w:p>
      <w:pPr>
        <w:pStyle w:val="BlockText"/>
      </w:pPr>
      <w:r>
        <w:rPr>
          <w:b/>
          <w:bCs/>
        </w:rPr>
        <w:t xml:space="preserve">Attenzione — perché la forza di presa non è un marker.</w:t>
      </w:r>
      <w:r>
        <w:t xml:space="preserve"> </w:t>
      </w:r>
      <w:r>
        <w:t xml:space="preserve">Il protocollo da cui viene sono dieci contrazioni</w:t>
      </w:r>
      <w:r>
        <w:t xml:space="preserve"> </w:t>
      </w:r>
      <w:r>
        <w:rPr>
          <w:b/>
          <w:bCs/>
        </w:rPr>
        <w:t xml:space="preserve">massimali</w:t>
      </w:r>
      <w:r>
        <w:t xml:space="preserve"> </w:t>
      </w:r>
      <w:r>
        <w:t xml:space="preserve">(Jäkel, 2021, PMID 33874961). Prenderle prima e dopo significa chiederne venti a un paziente il cui primo meccanismo dichiarato è che ogni sforzo abbassa il tetto. Resta una</w:t>
      </w:r>
      <w:r>
        <w:t xml:space="preserve"> </w:t>
      </w:r>
      <w:r>
        <w:rPr>
          <w:b/>
          <w:bCs/>
        </w:rPr>
        <w:t xml:space="preserve">misura di inquadramento, una volta per ciclo</w:t>
      </w:r>
      <w:r>
        <w:t xml:space="preserve">, con due riserve. Era ridotta in tutte le 144 donne post-COVID studiate, ma correlava con la gravità solo in chi soddisfaceva i criteri della sindrome (Paffrath, 2024, PMID 38610918). E la lettura «fatica muscolare» è contestata (Popkirov, 2025, PMID 40923211).</w:t>
      </w:r>
    </w:p>
    <w:p>
      <w:pPr>
        <w:pStyle w:val="FirstParagraph"/>
      </w:pPr>
      <w:r>
        <w:rPr>
          <w:b/>
          <w:bCs/>
        </w:rPr>
        <w:t xml:space="preserve">Quando la prova della chiave di volta è fallita.</w:t>
      </w:r>
      <w:r>
        <w:t xml:space="preserve"> </w:t>
      </w:r>
      <w:r>
        <w:rPr>
          <w:b/>
          <w:bCs/>
        </w:rPr>
        <w:t xml:space="preserve">Fallisce</w:t>
      </w:r>
      <w:r>
        <w:t xml:space="preserve"> </w:t>
      </w:r>
      <w:r>
        <w:t xml:space="preserve">quando il marker fuori piano non si è mosso oltre la soglia dopo due rivalutazioni: l’ipotesi di dominanza era sbagliata, e si cambia bersaglio. Un marker fermo</w:t>
      </w:r>
      <w:r>
        <w:t xml:space="preserve"> </w:t>
      </w:r>
      <w:r>
        <w:rPr>
          <w:b/>
          <w:bCs/>
        </w:rPr>
        <w:t xml:space="preserve">una volta sola</w:t>
      </w:r>
      <w:r>
        <w:t xml:space="preserve"> </w:t>
      </w:r>
      <w:r>
        <w:t xml:space="preserve">dice solo che la via che ipotizzi non è quella che si muove per prima.</w:t>
      </w:r>
    </w:p>
    <w:bookmarkEnd w:id="48"/>
    <w:bookmarkStart w:id="50" w:name="i-tre-stati-del-paziente"/>
    <w:p>
      <w:pPr>
        <w:pStyle w:val="Heading3"/>
      </w:pPr>
      <w:r>
        <w:t xml:space="preserve">I tre stati del paziente</w:t>
      </w:r>
    </w:p>
    <w:p>
      <w:pPr>
        <w:pStyle w:val="Compact"/>
        <w:numPr>
          <w:ilvl w:val="0"/>
          <w:numId w:val="1022"/>
        </w:numPr>
      </w:pPr>
      <w:r>
        <w:rPr>
          <w:b/>
          <w:bCs/>
        </w:rPr>
        <w:t xml:space="preserve">In difesa.</w:t>
      </w:r>
      <w:r>
        <w:t xml:space="preserve"> </w:t>
      </w:r>
      <w:r>
        <w:t xml:space="preserve">Teso, monosillabico, diffidente dopo anni di percorsi. Parla al bisogno di sicurezza: dici prima cosa fai, tocchi lento, non fai domande a raffica.</w:t>
      </w:r>
    </w:p>
    <w:p>
      <w:pPr>
        <w:pStyle w:val="Compact"/>
        <w:numPr>
          <w:ilvl w:val="0"/>
          <w:numId w:val="1022"/>
        </w:numPr>
      </w:pPr>
      <w:r>
        <w:rPr>
          <w:b/>
          <w:bCs/>
        </w:rPr>
        <w:t xml:space="preserve">Emotivo.</w:t>
      </w:r>
      <w:r>
        <w:t xml:space="preserve"> </w:t>
      </w:r>
      <w:r>
        <w:t xml:space="preserve">Racconta, si commuove, collega la stanchezza a un periodo preciso. Parla al bisogno di essere capito. È lo stato più frequente qui.</w:t>
      </w:r>
    </w:p>
    <w:p>
      <w:pPr>
        <w:pStyle w:val="Compact"/>
        <w:numPr>
          <w:ilvl w:val="0"/>
          <w:numId w:val="1022"/>
        </w:numPr>
      </w:pPr>
      <w:r>
        <w:rPr>
          <w:b/>
          <w:bCs/>
        </w:rPr>
        <w:t xml:space="preserve">Razionale.</w:t>
      </w:r>
      <w:r>
        <w:t xml:space="preserve"> </w:t>
      </w:r>
      <w:r>
        <w:t xml:space="preserve">Ha letto, porta stampe, vuole i numeri. Parla al bisogno di logica: mostragli le misure, prima e dopo, e sii preciso su cosa non sai.</w:t>
      </w:r>
    </w:p>
    <w:p>
      <w:pPr>
        <w:pStyle w:val="FirstParagraph"/>
      </w:pPr>
      <w:r>
        <w:rPr>
          <w:b/>
          <w:bCs/>
        </w:rPr>
        <w:t xml:space="preserve">Le tre cose da ricordare, più una</w:t>
      </w:r>
    </w:p>
    <w:p>
      <w:pPr>
        <w:pStyle w:val="Compact"/>
        <w:numPr>
          <w:ilvl w:val="0"/>
          <w:numId w:val="1023"/>
        </w:numPr>
      </w:pPr>
      <w:r>
        <w:t xml:space="preserve">La prima domanda non è «quale sistema comanda»: è «quanto posso spendere».</w:t>
      </w:r>
    </w:p>
    <w:p>
      <w:pPr>
        <w:pStyle w:val="Compact"/>
        <w:numPr>
          <w:ilvl w:val="0"/>
          <w:numId w:val="1023"/>
        </w:numPr>
      </w:pPr>
      <w:r>
        <w:t xml:space="preserve">Nessun paziente-tipo si chiude su quello che non funziona. Il paziente in allarme è quello in cui hai più da fare, non meno: quando il driver è l’attivazione, l’attivazione è il bersaglio.</w:t>
      </w:r>
    </w:p>
    <w:p>
      <w:pPr>
        <w:pStyle w:val="Compact"/>
        <w:numPr>
          <w:ilvl w:val="0"/>
          <w:numId w:val="1023"/>
        </w:numPr>
      </w:pPr>
      <w:r>
        <w:t xml:space="preserve">Il marker che decide non può essere quello che hai appena trattato. Ed è una relazione, non una proprietà del marker: cambia da paziente a paziente, e si stabilisce dopo aver scelto il bersaglio.</w:t>
      </w:r>
    </w:p>
    <w:p>
      <w:pPr>
        <w:pStyle w:val="Heading2"/>
        <w:numPr>
          <w:ilvl w:val="0"/>
          <w:numId w:val="1023"/>
        </w:numPr>
      </w:pPr>
      <w:bookmarkStart w:id="49" w:name="X858a34e19b89dfe976ccd6585d8db11bc79a21c"/>
      <w:r>
        <w:rPr>
          <w:b/>
          <w:bCs/>
        </w:rPr>
        <w:t xml:space="preserve">Perché ci sei tu.</w:t>
      </w:r>
      <w:r>
        <w:t xml:space="preserve"> </w:t>
      </w:r>
      <w:r>
        <w:t xml:space="preserve">In questi pazienti lo sforzo</w:t>
      </w:r>
      <w:r>
        <w:t xml:space="preserve"> </w:t>
      </w:r>
      <w:r>
        <w:rPr>
          <w:b/>
          <w:bCs/>
        </w:rPr>
        <w:t xml:space="preserve">abbassa</w:t>
      </w:r>
      <w:r>
        <w:t xml:space="preserve"> </w:t>
      </w:r>
      <w:r>
        <w:t xml:space="preserve">la soglia del dolore invece di alzarla (Van Oosterwijck, 2010, PMID 20412374). La regola che usi ogni giorno su ogni altra condizione è qui invertita, e spiega perché tanti pazienti sono peggiorati con programmi ragionevoli. Ti autorizza a scegliere marker e momento della misura sapendo che il dolore, qui, non misura la dose giusta. Non ti autorizza a usare il dolore come segnale di stop entro la seduta: il segnale arriva dopo, e a casa.</w:t>
      </w:r>
      <w:bookmarkEnd w:id="49"/>
    </w:p>
    <w:bookmarkEnd w:id="50"/>
    <w:bookmarkEnd w:id="51"/>
    <w:bookmarkStart w:id="56"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il rischio qui non è la manovra, è tenersi per mesi un paziente la cui stanchezza aveva una causa che nessuno ha ancora cercato — e peggiorarne un altro credendo di aiutarlo.</w:t>
      </w:r>
    </w:p>
    <w:bookmarkStart w:id="52" w:name="le-bandiere-rosse"/>
    <w:p>
      <w:pPr>
        <w:pStyle w:val="Heading3"/>
      </w:pPr>
      <w:r>
        <w:t xml:space="preserve">Le bandiere rosse</w:t>
      </w:r>
    </w:p>
    <w:p>
      <w:pPr>
        <w:pStyle w:val="FirstParagraph"/>
      </w:pPr>
      <w:r>
        <w:rPr>
          <w:b/>
          <w:bCs/>
        </w:rPr>
        <w:t xml:space="preserve">Da dove vengono.</w:t>
      </w:r>
      <w:r>
        <w:t xml:space="preserve"> </w:t>
      </w:r>
      <w:r>
        <w:t xml:space="preserve">La linea guida di riferimento</w:t>
      </w:r>
      <w:r>
        <w:t xml:space="preserve"> </w:t>
      </w:r>
      <w:r>
        <w:rPr>
          <w:b/>
          <w:bCs/>
        </w:rPr>
        <w:t xml:space="preserve">non contiene una tabella di bandiere rosse</w:t>
      </w:r>
      <w:r>
        <w:t xml:space="preserve">. Elenca gli accertamenti con cui escludere altre cause, e i sintomi che suggeriscono una diagnosi alternativa (NICE NG206, sintetizzata in Kingdon, 2022, PMID 36553962). Le righe qui sotto nascono da lì, dalla revisione clinica sulla valutazione della stanchezza nell’adulto (Latimer, 2023, PMID 37440739) e, per il calo di peso, da uno studio di coorte dedicato.</w:t>
      </w:r>
    </w:p>
    <w:p>
      <w:pPr>
        <w:pStyle w:val="BodyText"/>
      </w:pPr>
      <w:r>
        <w:rPr>
          <w:b/>
          <w:bCs/>
        </w:rPr>
        <w:t xml:space="preserve">Questa lista è la migliore disponibile e non è uno strumento validato.</w:t>
      </w:r>
      <w:r>
        <w:t xml:space="preserve"> </w:t>
      </w:r>
      <w:r>
        <w:t xml:space="preserve">La usi come</w:t>
      </w:r>
      <w:r>
        <w:t xml:space="preserve"> </w:t>
      </w:r>
      <w:r>
        <w:rPr>
          <w:b/>
          <w:bCs/>
        </w:rPr>
        <w:t xml:space="preserve">rete, non come filtro</w:t>
      </w:r>
      <w:r>
        <w:t xml:space="preserve">: una riga presente ti fa fermare, tutte assenti non ti autorizzano a escludere niente. E in cartella scrivi che l’hai passata in rassegna, non che il paziente è negativo.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Disperazione, idee di morte, «non ne vengo fuori»</w:t>
            </w:r>
          </w:p>
        </w:tc>
        <w:tc>
          <w:tcPr/>
          <w:p>
            <w:pPr>
              <w:pStyle w:val="Compact"/>
            </w:pPr>
            <w:r>
              <w:t xml:space="preserve">Curante e salute mentale</w:t>
            </w:r>
          </w:p>
        </w:tc>
        <w:tc>
          <w:tcPr/>
          <w:p>
            <w:pPr>
              <w:pStyle w:val="Compact"/>
            </w:pPr>
            <w:r>
              <w:t xml:space="preserve">Urgente, stesso giorno</w:t>
            </w:r>
          </w:p>
        </w:tc>
      </w:tr>
      <w:tr>
        <w:tc>
          <w:tcPr/>
          <w:p>
            <w:pPr>
              <w:pStyle w:val="Compact"/>
            </w:pPr>
            <w:r>
              <w:t xml:space="preserve">Dolore al petto o affanno sotto sforzo</w:t>
            </w:r>
          </w:p>
        </w:tc>
        <w:tc>
          <w:tcPr/>
          <w:p>
            <w:pPr>
              <w:pStyle w:val="Compact"/>
            </w:pPr>
            <w:r>
              <w:t xml:space="preserve">Pronto soccorso</w:t>
            </w:r>
          </w:p>
        </w:tc>
        <w:tc>
          <w:tcPr/>
          <w:p>
            <w:pPr>
              <w:pStyle w:val="Compact"/>
            </w:pPr>
            <w:r>
              <w:t xml:space="preserve">Urgente, 112</w:t>
            </w:r>
          </w:p>
        </w:tc>
      </w:tr>
      <w:tr>
        <w:tc>
          <w:tcPr/>
          <w:p>
            <w:pPr>
              <w:pStyle w:val="Compact"/>
            </w:pPr>
            <w:r>
              <w:t xml:space="preserve">Sincope nuova, non spiegata dalla posizione</w:t>
            </w:r>
          </w:p>
        </w:tc>
        <w:tc>
          <w:tcPr/>
          <w:p>
            <w:pPr>
              <w:pStyle w:val="Compact"/>
            </w:pPr>
            <w:r>
              <w:t xml:space="preserve">Pronto soccorso</w:t>
            </w:r>
          </w:p>
        </w:tc>
        <w:tc>
          <w:tcPr/>
          <w:p>
            <w:pPr>
              <w:pStyle w:val="Compact"/>
            </w:pPr>
            <w:r>
              <w:t xml:space="preserve">Urgente, 112</w:t>
            </w:r>
          </w:p>
        </w:tc>
      </w:tr>
      <w:tr>
        <w:tc>
          <w:tcPr/>
          <w:p>
            <w:pPr>
              <w:pStyle w:val="Compact"/>
            </w:pPr>
            <w:r>
              <w:t xml:space="preserve">Battito accelerato a riposo con pallore marcato</w:t>
            </w:r>
          </w:p>
        </w:tc>
        <w:tc>
          <w:tcPr/>
          <w:p>
            <w:pPr>
              <w:pStyle w:val="Compact"/>
            </w:pPr>
            <w:r>
              <w:t xml:space="preserve">Curante</w:t>
            </w:r>
          </w:p>
        </w:tc>
        <w:tc>
          <w:tcPr/>
          <w:p>
            <w:pPr>
              <w:pStyle w:val="Compact"/>
            </w:pPr>
            <w:r>
              <w:t xml:space="preserve">Urgente</w:t>
            </w:r>
          </w:p>
        </w:tc>
      </w:tr>
      <w:tr>
        <w:tc>
          <w:tcPr/>
          <w:p>
            <w:pPr>
              <w:pStyle w:val="Compact"/>
            </w:pPr>
            <w:r>
              <w:t xml:space="preserve">Oltre 50 anni: rigidità nuova ai cingoli</w:t>
            </w:r>
          </w:p>
        </w:tc>
        <w:tc>
          <w:tcPr/>
          <w:p>
            <w:pPr>
              <w:pStyle w:val="Compact"/>
            </w:pPr>
            <w:r>
              <w:t xml:space="preserve">Curante</w:t>
            </w:r>
          </w:p>
        </w:tc>
        <w:tc>
          <w:tcPr/>
          <w:p>
            <w:pPr>
              <w:pStyle w:val="Compact"/>
            </w:pPr>
            <w:r>
              <w:t xml:space="preserve">Urgente</w:t>
            </w:r>
          </w:p>
        </w:tc>
      </w:tr>
      <w:tr>
        <w:tc>
          <w:tcPr/>
          <w:p>
            <w:pPr>
              <w:pStyle w:val="Compact"/>
            </w:pPr>
            <w:r>
              <w:t xml:space="preserve">Sopra i cinquant’anni: cefalea nuova, cuoio capelluto dolente</w:t>
            </w:r>
          </w:p>
        </w:tc>
        <w:tc>
          <w:tcPr/>
          <w:p>
            <w:pPr>
              <w:pStyle w:val="Compact"/>
            </w:pPr>
            <w:r>
              <w:t xml:space="preserve">Curante</w:t>
            </w:r>
          </w:p>
        </w:tc>
        <w:tc>
          <w:tcPr/>
          <w:p>
            <w:pPr>
              <w:pStyle w:val="Compact"/>
            </w:pPr>
            <w:r>
              <w:t xml:space="preserve">Urgente</w:t>
            </w:r>
          </w:p>
        </w:tc>
      </w:tr>
      <w:tr>
        <w:tc>
          <w:tcPr/>
          <w:p>
            <w:pPr>
              <w:pStyle w:val="Compact"/>
            </w:pPr>
            <w:r>
              <w:t xml:space="preserve">Sopra i cinquant’anni: disturbo visivo</w:t>
            </w:r>
          </w:p>
        </w:tc>
        <w:tc>
          <w:tcPr/>
          <w:p>
            <w:pPr>
              <w:pStyle w:val="Compact"/>
            </w:pPr>
            <w:r>
              <w:t xml:space="preserve">Curante</w:t>
            </w:r>
          </w:p>
        </w:tc>
        <w:tc>
          <w:tcPr/>
          <w:p>
            <w:pPr>
              <w:pStyle w:val="Compact"/>
            </w:pPr>
            <w:r>
              <w:t xml:space="preserve">Urgente</w:t>
            </w:r>
          </w:p>
        </w:tc>
      </w:tr>
      <w:tr>
        <w:tc>
          <w:tcPr/>
          <w:p>
            <w:pPr>
              <w:pStyle w:val="Compact"/>
            </w:pPr>
            <w:r>
              <w:t xml:space="preserve">Calo di peso non voluto</w:t>
            </w:r>
          </w:p>
        </w:tc>
        <w:tc>
          <w:tcPr/>
          <w:p>
            <w:pPr>
              <w:pStyle w:val="Compact"/>
            </w:pPr>
            <w:r>
              <w:t xml:space="preserve">Curante</w:t>
            </w:r>
          </w:p>
        </w:tc>
        <w:tc>
          <w:tcPr/>
          <w:p>
            <w:pPr>
              <w:pStyle w:val="Compact"/>
            </w:pPr>
            <w:r>
              <w:t xml:space="preserve">Invio, non attendere</w:t>
            </w:r>
          </w:p>
        </w:tc>
      </w:tr>
      <w:tr>
        <w:tc>
          <w:tcPr/>
          <w:p>
            <w:pPr>
              <w:pStyle w:val="Compact"/>
            </w:pPr>
            <w:r>
              <w:t xml:space="preserve">Febbre persistente o sudorazioni notturne</w:t>
            </w:r>
          </w:p>
        </w:tc>
        <w:tc>
          <w:tcPr/>
          <w:p>
            <w:pPr>
              <w:pStyle w:val="Compact"/>
            </w:pPr>
            <w:r>
              <w:t xml:space="preserve">Curante</w:t>
            </w:r>
          </w:p>
        </w:tc>
        <w:tc>
          <w:tcPr/>
          <w:p>
            <w:pPr>
              <w:pStyle w:val="Compact"/>
            </w:pPr>
            <w:r>
              <w:t xml:space="preserve">Invio, non attendere</w:t>
            </w:r>
          </w:p>
        </w:tc>
      </w:tr>
      <w:tr>
        <w:tc>
          <w:tcPr/>
          <w:p>
            <w:pPr>
              <w:pStyle w:val="Compact"/>
            </w:pPr>
            <w:r>
              <w:t xml:space="preserve">Linfonodi ingrossati che non si riducono</w:t>
            </w:r>
          </w:p>
        </w:tc>
        <w:tc>
          <w:tcPr/>
          <w:p>
            <w:pPr>
              <w:pStyle w:val="Compact"/>
            </w:pPr>
            <w:r>
              <w:t xml:space="preserve">Curante</w:t>
            </w:r>
          </w:p>
        </w:tc>
        <w:tc>
          <w:tcPr/>
          <w:p>
            <w:pPr>
              <w:pStyle w:val="Compact"/>
            </w:pPr>
            <w:r>
              <w:t xml:space="preserve">Invio, non attendere</w:t>
            </w:r>
          </w:p>
        </w:tc>
      </w:tr>
      <w:tr>
        <w:tc>
          <w:tcPr/>
          <w:p>
            <w:pPr>
              <w:pStyle w:val="Compact"/>
            </w:pPr>
            <w:r>
              <w:t xml:space="preserve">Stanchezza insorta di colpo, mai avuta prima</w:t>
            </w:r>
          </w:p>
        </w:tc>
        <w:tc>
          <w:tcPr/>
          <w:p>
            <w:pPr>
              <w:pStyle w:val="Compact"/>
            </w:pPr>
            <w:r>
              <w:t xml:space="preserve">Curante</w:t>
            </w:r>
          </w:p>
        </w:tc>
        <w:tc>
          <w:tcPr/>
          <w:p>
            <w:pPr>
              <w:pStyle w:val="Compact"/>
            </w:pPr>
            <w:r>
              <w:t xml:space="preserve">Invio, non attendere</w:t>
            </w:r>
          </w:p>
        </w:tc>
      </w:tr>
      <w:tr>
        <w:tc>
          <w:tcPr/>
          <w:p>
            <w:pPr>
              <w:pStyle w:val="Compact"/>
            </w:pPr>
            <w:r>
              <w:t xml:space="preserve">Debolezza focale o deficit neurologico nuovo</w:t>
            </w:r>
          </w:p>
        </w:tc>
        <w:tc>
          <w:tcPr/>
          <w:p>
            <w:pPr>
              <w:pStyle w:val="Compact"/>
            </w:pPr>
            <w:r>
              <w:t xml:space="preserve">Pronto soccorso</w:t>
            </w:r>
          </w:p>
        </w:tc>
        <w:tc>
          <w:tcPr/>
          <w:p>
            <w:pPr>
              <w:pStyle w:val="Compact"/>
            </w:pPr>
            <w:r>
              <w:t xml:space="preserve">Urgente, 112</w:t>
            </w:r>
          </w:p>
        </w:tc>
      </w:tr>
      <w:tr>
        <w:tc>
          <w:tcPr/>
          <w:p>
            <w:pPr>
              <w:pStyle w:val="Compact"/>
            </w:pPr>
            <w:r>
              <w:t xml:space="preserve">Russamento con pause riferite e sonnolenza vera</w:t>
            </w:r>
          </w:p>
        </w:tc>
        <w:tc>
          <w:tcPr/>
          <w:p>
            <w:pPr>
              <w:pStyle w:val="Compact"/>
            </w:pPr>
            <w:r>
              <w:t xml:space="preserve">Curante</w:t>
            </w:r>
          </w:p>
        </w:tc>
        <w:tc>
          <w:tcPr/>
          <w:p>
            <w:pPr>
              <w:pStyle w:val="Compact"/>
            </w:pPr>
            <w:r>
              <w:t xml:space="preserve">Invio, non attendere</w:t>
            </w:r>
          </w:p>
        </w:tc>
      </w:tr>
      <w:tr>
        <w:tc>
          <w:tcPr/>
          <w:p>
            <w:pPr>
              <w:pStyle w:val="Compact"/>
            </w:pPr>
            <w:r>
              <w:t xml:space="preserve">Rigidità mattutina oltre un’ora ai cingoli</w:t>
            </w:r>
          </w:p>
        </w:tc>
        <w:tc>
          <w:tcPr/>
          <w:p>
            <w:pPr>
              <w:pStyle w:val="Compact"/>
            </w:pPr>
            <w:r>
              <w:t xml:space="preserve">Curante</w:t>
            </w:r>
          </w:p>
        </w:tc>
        <w:tc>
          <w:tcPr/>
          <w:p>
            <w:pPr>
              <w:pStyle w:val="Compact"/>
            </w:pPr>
            <w:r>
              <w:t xml:space="preserve">Invio, non attendere</w:t>
            </w:r>
          </w:p>
        </w:tc>
      </w:tr>
      <w:tr>
        <w:tc>
          <w:tcPr/>
          <w:p>
            <w:pPr>
              <w:pStyle w:val="Compact"/>
            </w:pPr>
            <w:r>
              <w:t xml:space="preserve">Quasi-svenimento ortostatico di vecchia data</w:t>
            </w:r>
          </w:p>
        </w:tc>
        <w:tc>
          <w:tcPr/>
          <w:p>
            <w:pPr>
              <w:pStyle w:val="Compact"/>
            </w:pPr>
            <w:r>
              <w:t xml:space="preserve">Curante</w:t>
            </w:r>
          </w:p>
        </w:tc>
        <w:tc>
          <w:tcPr/>
          <w:p>
            <w:pPr>
              <w:pStyle w:val="Compact"/>
            </w:pPr>
            <w:r>
              <w:t xml:space="preserve">Invio</w:t>
            </w:r>
          </w:p>
        </w:tc>
      </w:tr>
      <w:tr>
        <w:tc>
          <w:tcPr/>
          <w:p>
            <w:pPr>
              <w:pStyle w:val="Compact"/>
            </w:pPr>
            <w:r>
              <w:t xml:space="preserve">Ferritina bassa-normale in donna che mestrua</w:t>
            </w:r>
          </w:p>
        </w:tc>
        <w:tc>
          <w:tcPr/>
          <w:p>
            <w:pPr>
              <w:pStyle w:val="Compact"/>
            </w:pPr>
            <w:r>
              <w:t xml:space="preserve">Curante</w:t>
            </w:r>
          </w:p>
        </w:tc>
        <w:tc>
          <w:tcPr/>
          <w:p>
            <w:pPr>
              <w:pStyle w:val="Compact"/>
            </w:pPr>
            <w:r>
              <w:t xml:space="preserve">Invio programmato</w:t>
            </w:r>
          </w:p>
        </w:tc>
      </w:tr>
      <w:tr>
        <w:tc>
          <w:tcPr/>
          <w:p>
            <w:pPr>
              <w:pStyle w:val="Compact"/>
            </w:pPr>
            <w:r>
              <w:t xml:space="preserve">Nessun esame di base mai eseguito</w:t>
            </w:r>
          </w:p>
        </w:tc>
        <w:tc>
          <w:tcPr/>
          <w:p>
            <w:pPr>
              <w:pStyle w:val="Compact"/>
            </w:pPr>
            <w:r>
              <w:t xml:space="preserve">Curante</w:t>
            </w:r>
          </w:p>
        </w:tc>
        <w:tc>
          <w:tcPr/>
          <w:p>
            <w:pPr>
              <w:pStyle w:val="Compact"/>
            </w:pPr>
            <w:r>
              <w:t xml:space="preserve">Invio programmato</w:t>
            </w:r>
          </w:p>
        </w:tc>
      </w:tr>
    </w:tbl>
    <w:p>
      <w:pPr>
        <w:pStyle w:val="BodyText"/>
      </w:pPr>
      <w:r>
        <w:rPr>
          <w:b/>
          <w:bCs/>
        </w:rPr>
        <w:t xml:space="preserve">La riga sulla rigidità mattutina vale anche senza gonfiore.</w:t>
      </w:r>
      <w:r>
        <w:t xml:space="preserve"> </w:t>
      </w:r>
      <w:r>
        <w:t xml:space="preserve">Nella polimialgia reumatica le articolazioni spesso non sono gonfie: se aspetti il gonfiore, la perdi.</w:t>
      </w:r>
    </w:p>
    <w:p>
      <w:pPr>
        <w:pStyle w:val="BodyText"/>
      </w:pPr>
      <w:r>
        <w:rPr>
          <w:b/>
          <w:bCs/>
        </w:rPr>
        <w:t xml:space="preserve">Il 112 si chiama</w:t>
      </w:r>
      <w:r>
        <w:t xml:space="preserve"> </w:t>
      </w:r>
      <w:r>
        <w:t xml:space="preserve">quando il paziente perde coscienza e non riprende subito. Quando compare dolore toracico con affanno o sudorazione. Quando c’è un deficit neurologico nuovo. O quando cade e batte la testa — anche, e soprattutto, se succede sul tuo lettino.</w:t>
      </w:r>
    </w:p>
    <w:p>
      <w:pPr>
        <w:pStyle w:val="BodyText"/>
      </w:pPr>
      <w:r>
        <w:rPr>
          <w:b/>
          <w:bCs/>
        </w:rPr>
        <w:t xml:space="preserve">Quattro righe lette per esteso.</w:t>
      </w:r>
    </w:p>
    <w:p>
      <w:pPr>
        <w:pStyle w:val="Compact"/>
        <w:numPr>
          <w:ilvl w:val="0"/>
          <w:numId w:val="1024"/>
        </w:numPr>
      </w:pPr>
      <w:r>
        <w:rPr>
          <w:b/>
          <w:bCs/>
        </w:rPr>
        <w:t xml:space="preserve">Disperazione e idee di morte.</w:t>
      </w:r>
      <w:r>
        <w:t xml:space="preserve"> </w:t>
      </w:r>
      <w:r>
        <w:t xml:space="preserve">È la riga più importante della tabella. Nella coorte di 2.147 pazienti con questo quadro seguiti sette anni la mortalità complessiva</w:t>
      </w:r>
      <w:r>
        <w:t xml:space="preserve"> </w:t>
      </w:r>
      <w:r>
        <w:rPr>
          <w:b/>
          <w:bCs/>
        </w:rPr>
        <w:t xml:space="preserve">non</w:t>
      </w:r>
      <w:r>
        <w:t xml:space="preserve"> </w:t>
      </w:r>
      <w:r>
        <w:t xml:space="preserve">era aumentata, ma quella</w:t>
      </w:r>
      <w:r>
        <w:t xml:space="preserve"> </w:t>
      </w:r>
      <w:r>
        <w:rPr>
          <w:b/>
          <w:bCs/>
        </w:rPr>
        <w:t xml:space="preserve">per suicidio sì</w:t>
      </w:r>
      <w:r>
        <w:t xml:space="preserve">: rapporto standardizzato</w:t>
      </w:r>
      <w:r>
        <w:t xml:space="preserve"> </w:t>
      </w:r>
      <w:r>
        <w:rPr>
          <w:b/>
          <w:bCs/>
        </w:rPr>
        <w:t xml:space="preserve">6,85</w:t>
      </w:r>
      <w:r>
        <w:t xml:space="preserve"> </w:t>
      </w:r>
      <w:r>
        <w:t xml:space="preserve">(IC 95% 2,22-15,98), cinque suicidi su diciassette decessi (Roberts, 2016, PMID 26873808). È l’unico eccesso di mortalità documentato qui, ed è l’unico evento avverso di questo documento che sia irreversibile. Fra i pazienti da moderati a gravi, dal 39% al 57% riferisce di aver contemplato il suicidio, contro il 4% della popolazione generale. E una parte</w:t>
      </w:r>
      <w:r>
        <w:t xml:space="preserve"> </w:t>
      </w:r>
      <w:r>
        <w:rPr>
          <w:b/>
          <w:bCs/>
        </w:rPr>
        <w:t xml:space="preserve">non ha una depressione clinica</w:t>
      </w:r>
      <w:r>
        <w:t xml:space="preserve">: cercare solo la depressione non basta (Chu, 2021, PMID 34070367). La riga non ti chiede di valutare l’umore, che non è il tuo mestiere. Ti chiede di</w:t>
      </w:r>
      <w:r>
        <w:t xml:space="preserve"> </w:t>
      </w:r>
      <w:r>
        <w:rPr>
          <w:b/>
          <w:bCs/>
        </w:rPr>
        <w:t xml:space="preserve">non lasciar cadere la frase quando arriva</w:t>
      </w:r>
      <w:r>
        <w:t xml:space="preserve">, di chiedere in chiaro, e di scriverla al curante testuale, lo stesso giorno.</w:t>
      </w:r>
    </w:p>
    <w:p>
      <w:pPr>
        <w:pStyle w:val="Compact"/>
        <w:numPr>
          <w:ilvl w:val="0"/>
          <w:numId w:val="1024"/>
        </w:numPr>
      </w:pPr>
      <w:r>
        <w:rPr>
          <w:b/>
          <w:bCs/>
        </w:rPr>
        <w:t xml:space="preserve">Calo di peso non voluto.</w:t>
      </w:r>
      <w:r>
        <w:t xml:space="preserve"> </w:t>
      </w:r>
      <w:r>
        <w:t xml:space="preserve">Sono stati studiati quasi 64.000 pazienti con un calo di peso inatteso registrato in medicina generale.</w:t>
      </w:r>
      <w:r>
        <w:t xml:space="preserve"> </w:t>
      </w:r>
      <w:r>
        <w:rPr>
          <w:b/>
          <w:bCs/>
        </w:rPr>
        <w:t xml:space="preserve">Il 2,2% ha ricevuto una diagnosi di tumore entro due anni</w:t>
      </w:r>
      <w:r>
        <w:t xml:space="preserve">, con un tempo mediano di 80 giorni (Nicholson, 2020, PMID 32291391). Due su cento sembrano pochi finché non consideri che la finestra utile si misura in settimane.</w:t>
      </w:r>
    </w:p>
    <w:p>
      <w:pPr>
        <w:pStyle w:val="Compact"/>
        <w:numPr>
          <w:ilvl w:val="0"/>
          <w:numId w:val="1024"/>
        </w:numPr>
      </w:pPr>
      <w:r>
        <w:rPr>
          <w:b/>
          <w:bCs/>
        </w:rPr>
        <w:t xml:space="preserve">Russamento con pause riferite e sonnolenza vera.</w:t>
      </w:r>
      <w:r>
        <w:t xml:space="preserve"> </w:t>
      </w:r>
      <w:r>
        <w:t xml:space="preserve">Separa una stanchezza con una causa trattabile da una senza. La distinzione da saper fare è fra</w:t>
      </w:r>
      <w:r>
        <w:t xml:space="preserve"> </w:t>
      </w:r>
      <w:r>
        <w:rPr>
          <w:b/>
          <w:bCs/>
        </w:rPr>
        <w:t xml:space="preserve">sonnolenza</w:t>
      </w:r>
      <w:r>
        <w:t xml:space="preserve"> </w:t>
      </w:r>
      <w:r>
        <w:t xml:space="preserve">— si addormenta contro la sua volontà — e</w:t>
      </w:r>
      <w:r>
        <w:t xml:space="preserve"> </w:t>
      </w:r>
      <w:r>
        <w:rPr>
          <w:b/>
          <w:bCs/>
        </w:rPr>
        <w:t xml:space="preserve">stanchezza</w:t>
      </w:r>
      <w:r>
        <w:t xml:space="preserve"> </w:t>
      </w:r>
      <w:r>
        <w:t xml:space="preserve">— non ha energia, e il sonno non arriva.</w:t>
      </w:r>
      <w:r>
        <w:t xml:space="preserve"> </w:t>
      </w:r>
      <w:r>
        <w:rPr>
          <w:b/>
          <w:bCs/>
        </w:rPr>
        <w:t xml:space="preserve">È anche l’unica riga in cui il danno possibile non riguarda solo il paziente.</w:t>
      </w:r>
      <w:r>
        <w:t xml:space="preserve"> </w:t>
      </w:r>
      <w:r>
        <w:t xml:space="preserve">Se ha episodi di addormentamento, finché non è inquadrato non deve mettersi alla guida. Il decreto del 22 dicembre 2015 impedisce rilascio e rinnovo della patente in presenza di apnee ostruttive con sonnolenza diurna grave e non controllata. L’idoneità si riottiene con certificazione specialistica di terapia efficace. Non è un consiglio prudenziale: è una condizione di idoneità regolata per legge, e gliela dici.</w:t>
      </w:r>
    </w:p>
    <w:p>
      <w:pPr>
        <w:pStyle w:val="Compact"/>
        <w:numPr>
          <w:ilvl w:val="0"/>
          <w:numId w:val="1024"/>
        </w:numPr>
      </w:pPr>
      <w:r>
        <w:rPr>
          <w:b/>
          <w:bCs/>
        </w:rPr>
        <w:t xml:space="preserve">Sincope e quasi-sincope, che sono due righe e non una.</w:t>
      </w:r>
      <w:r>
        <w:t xml:space="preserve"> </w:t>
      </w:r>
      <w:r>
        <w:t xml:space="preserve">Qui il quasi-svenimento in verticale è la</w:t>
      </w:r>
      <w:r>
        <w:t xml:space="preserve"> </w:t>
      </w:r>
      <w:r>
        <w:rPr>
          <w:b/>
          <w:bCs/>
        </w:rPr>
        <w:t xml:space="preserve">regola</w:t>
      </w:r>
      <w:r>
        <w:t xml:space="preserve">. Urgente è la</w:t>
      </w:r>
      <w:r>
        <w:t xml:space="preserve"> </w:t>
      </w:r>
      <w:r>
        <w:rPr>
          <w:b/>
          <w:bCs/>
        </w:rPr>
        <w:t xml:space="preserve">sincope nuova</w:t>
      </w:r>
      <w:r>
        <w:t xml:space="preserve">, non spiegata dalla posizione, o con dolore toracico, cardiopalmo o sforzo intenso. Il quasi-svenimento ortostatico di vecchia data va al curante come intolleranza ortostatica da inquadrare.</w:t>
      </w:r>
    </w:p>
    <w:bookmarkEnd w:id="52"/>
    <w:bookmarkStart w:id="53" w:name="il-cancello-dingresso"/>
    <w:p>
      <w:pPr>
        <w:pStyle w:val="Heading3"/>
      </w:pPr>
      <w:r>
        <w:t xml:space="preserve">Il cancello d’ingresso</w:t>
      </w:r>
    </w:p>
    <w:p>
      <w:pPr>
        <w:pStyle w:val="FirstParagraph"/>
      </w:pPr>
      <w:r>
        <w:t xml:space="preserve">Il cancello non stabilisce se il paziente ha diritto al trattamento. Stabilisce</w:t>
      </w:r>
      <w:r>
        <w:t xml:space="preserve"> </w:t>
      </w:r>
      <w:r>
        <w:rPr>
          <w:b/>
          <w:bCs/>
        </w:rPr>
        <w:t xml:space="preserve">quale delle tre situazioni hai davanti</w:t>
      </w:r>
      <w:r>
        <w:t xml:space="preserve">, perché in ciascuna ti comporti in modo diverso.</w:t>
      </w:r>
    </w:p>
    <w:p>
      <w:pPr>
        <w:pStyle w:val="BodyText"/>
      </w:pPr>
      <w:r>
        <w:t xml:space="preserve">Il tuo mandato</w:t>
      </w:r>
      <w:r>
        <w:t xml:space="preserve"> </w:t>
      </w:r>
      <w:r>
        <w:rPr>
          <w:b/>
          <w:bCs/>
        </w:rPr>
        <w:t xml:space="preserve">clinico</w:t>
      </w:r>
      <w:r>
        <w:t xml:space="preserve"> </w:t>
      </w:r>
      <w:r>
        <w:t xml:space="preserve">— avere qualcosa da trattare oggi — nasce da due cose: un reperto disfunzionale che hai trovato e documentato, e un marker che si muove quando lo tratti.</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t xml:space="preserve">Il</w:t>
      </w:r>
      <w:r>
        <w:t xml:space="preserve"> </w:t>
      </w:r>
      <w:r>
        <w:rPr>
          <w:b/>
          <w:bCs/>
        </w:rPr>
        <w:t xml:space="preserve">marker</w:t>
      </w:r>
      <w:r>
        <w:t xml:space="preserve"> </w:t>
      </w:r>
      <w:r>
        <w:t xml:space="preserve">è l’altra metà, definito nel capitolo del ragionamento: il segno misurabile che scegli prima di trattare e rimisuri dopo. Se hai i due, hai un motivo per lavorare.</w:t>
      </w:r>
      <w:r>
        <w:t xml:space="preserve"> </w:t>
      </w:r>
      <w:r>
        <w:rPr>
          <w:b/>
          <w:bCs/>
        </w:rPr>
        <w:t xml:space="preserve">Se non li hai, non hai un motivo per lavorare nemmeno con la diagnosi in mano.</w:t>
      </w:r>
    </w:p>
    <w:p>
      <w:pPr>
        <w:pStyle w:val="BodyText"/>
      </w:pPr>
      <w:r>
        <w:t xml:space="preserve">La cornice professionale resta quella del profilo dell’osteopata: si opera in riferimento alla diagnosi di competenza medica, e quando l’inquadramento manca il canale medico si attiva</w:t>
      </w:r>
      <w:r>
        <w:t xml:space="preserve"> </w:t>
      </w:r>
      <w:r>
        <w:rPr>
          <w:b/>
          <w:bCs/>
        </w:rPr>
        <w:t xml:space="preserve">contestualmente</w:t>
      </w:r>
      <w:r>
        <w:t xml:space="preserve"> </w:t>
      </w:r>
      <w:r>
        <w:t xml:space="preserve">al tuo lavoro, non dopo. E il contrappeso, attaccato al principio:</w:t>
      </w:r>
      <w:r>
        <w:t xml:space="preserve"> </w:t>
      </w:r>
      <w:r>
        <w:rPr>
          <w:b/>
          <w:bCs/>
        </w:rPr>
        <w:t xml:space="preserve">un reperto positivo giustifica il tuo lavoro, non sostituisce l’inquadramento medico.</w:t>
      </w:r>
      <w:r>
        <w:t xml:space="preserve"> </w:t>
      </w:r>
      <w:r>
        <w:t xml:space="preserve">Significa che hai qualcosa da trattare, non che sai cosa ha il paziente. Le due cose convivono, e al paziente si dicono come conviventi.</w:t>
      </w:r>
    </w:p>
    <w:p>
      <w:pPr>
        <w:pStyle w:val="BodyText"/>
      </w:pPr>
      <w:r>
        <w:rPr>
          <w:b/>
          <w:bCs/>
        </w:rPr>
        <w:t xml:space="preserve">🔴 ROSSO — Stop.</w:t>
      </w:r>
      <w:r>
        <w:t xml:space="preserve"> </w:t>
      </w:r>
      <w:r>
        <w:t xml:space="preserve">Basta una sola riga rossa. Non si apre un ciclo e non si rimanda alla prossima seduta: il paziente esce con un’indicazione medica</w:t>
      </w:r>
      <w:r>
        <w:t xml:space="preserve"> </w:t>
      </w:r>
      <w:r>
        <w:rPr>
          <w:b/>
          <w:bCs/>
        </w:rPr>
        <w:t xml:space="preserve">esplicita e scritta</w:t>
      </w:r>
      <w:r>
        <w:t xml:space="preserve">, e con i tempi dichiarati. Se coesiste una disfunzione muscolo-scheletrica autonoma la si può trattare, ma il documento del trattamento dichiara che la stanchezza è in attesa di inquadramento e</w:t>
      </w:r>
      <w:r>
        <w:t xml:space="preserve"> </w:t>
      </w:r>
      <w:r>
        <w:rPr>
          <w:b/>
          <w:bCs/>
        </w:rPr>
        <w:t xml:space="preserve">non è il bersaglio</w:t>
      </w:r>
      <w:r>
        <w:t xml:space="preserve">.</w:t>
      </w:r>
      <w:r>
        <w:t xml:space="preserve"> </w:t>
      </w:r>
      <w:r>
        <w:rPr>
          <w:b/>
          <w:bCs/>
        </w:rPr>
        <w:t xml:space="preserve">Nessuna eccezione, e nessun reperto positivo scavalca questa uscita.</w:t>
      </w:r>
    </w:p>
    <w:p>
      <w:pPr>
        <w:pStyle w:val="BodyText"/>
      </w:pPr>
      <w:r>
        <w:rPr>
          <w:b/>
          <w:bCs/>
        </w:rPr>
        <w:t xml:space="preserve">🟡 GIALLO — Si lavora, in parallelo.</w:t>
      </w:r>
      <w:r>
        <w:t xml:space="preserve"> </w:t>
      </w:r>
      <w:r>
        <w:t xml:space="preserve">Nessuna riga rossa, inquadramento assente o incompleto.</w:t>
      </w:r>
      <w:r>
        <w:t xml:space="preserve"> </w:t>
      </w:r>
      <w:r>
        <w:rPr>
          <w:b/>
          <w:bCs/>
        </w:rPr>
        <w:t xml:space="preserve">È la situazione più frequente</w:t>
      </w:r>
      <w:r>
        <w:t xml:space="preserve">, perché questi pazienti arrivano quasi sempre con esami normali e nessun quadro nominato. E non è un motivo per rimandarli fuori. Quattro condizioni, tutte verificabili.</w:t>
      </w:r>
    </w:p>
    <w:p>
      <w:pPr>
        <w:pStyle w:val="Compact"/>
        <w:numPr>
          <w:ilvl w:val="0"/>
          <w:numId w:val="1025"/>
        </w:numPr>
      </w:pPr>
      <w:r>
        <w:rPr>
          <w:b/>
          <w:bCs/>
        </w:rPr>
        <w:t xml:space="preserve">Un reperto tuo, positivo e scritto in cartella.</w:t>
      </w:r>
      <w:r>
        <w:t xml:space="preserve"> </w:t>
      </w:r>
      <w:r>
        <w:t xml:space="preserve">Non «il paziente è stanco», ma le grandezze che produci: aree limitate sulle undici aree, contate al primo tiraggio; gradi di escursione al test neurodinamico; frequenza cardiaca e respiratoria a riposo; delta di frequenza alla prova in piedi; soglia di pressione dolorosa in un punto remoto. La palpazione dei tessuti molli resta orientamento e</w:t>
      </w:r>
      <w:r>
        <w:t xml:space="preserve"> </w:t>
      </w:r>
      <w:r>
        <w:rPr>
          <w:b/>
          <w:bCs/>
        </w:rPr>
        <w:t xml:space="preserve">non fonda il mandato</w:t>
      </w:r>
      <w:r>
        <w:t xml:space="preserve">.</w:t>
      </w:r>
      <w:r>
        <w:t xml:space="preserve"> </w:t>
      </w:r>
      <w:r>
        <w:rPr>
          <w:b/>
          <w:bCs/>
        </w:rPr>
        <w:t xml:space="preserve">E sopra i cinquant’anni il conteggio delle aree non fonda il mandato da solo</w:t>
      </w:r>
      <w:r>
        <w:t xml:space="preserve">, perché la norma con cui lo confronteresti è misurata su adolescenti: in quella fascia il reperto che vale è la variazione del paziente contro sé stesso.</w:t>
      </w:r>
    </w:p>
    <w:p>
      <w:pPr>
        <w:pStyle w:val="Compact"/>
        <w:numPr>
          <w:ilvl w:val="0"/>
          <w:numId w:val="1025"/>
        </w:numPr>
      </w:pPr>
      <w:r>
        <w:rPr>
          <w:b/>
          <w:bCs/>
        </w:rPr>
        <w:t xml:space="preserve">Il paziente sa cosa tratti e cosa no.</w:t>
      </w:r>
      <w:r>
        <w:t xml:space="preserve"> </w:t>
      </w:r>
      <w:r>
        <w:t xml:space="preserve">Frase da usare:</w:t>
      </w:r>
      <w:r>
        <w:t xml:space="preserve"> </w:t>
      </w:r>
      <w:r>
        <w:rPr>
          <w:i/>
          <w:iCs/>
        </w:rPr>
        <w:t xml:space="preserve">«io lavoro sulla componente meccanica che ho trovato e su quanto il tuo sistema sta spendendo. Perché tu sia stanco da due anni va comunque inquadrato dal tuo medico, e nel frattempo io non aspetto.»</w:t>
      </w:r>
    </w:p>
    <w:p>
      <w:pPr>
        <w:pStyle w:val="Compact"/>
        <w:numPr>
          <w:ilvl w:val="0"/>
          <w:numId w:val="1025"/>
        </w:numPr>
      </w:pPr>
      <w:r>
        <w:rPr>
          <w:b/>
          <w:bCs/>
        </w:rPr>
        <w:t xml:space="preserve">Canale medico attivato senza interrompere il lavoro</w:t>
      </w:r>
      <w:r>
        <w:t xml:space="preserve"> </w:t>
      </w:r>
      <w:r>
        <w:t xml:space="preserve">— una comunicazione scritta al curante, non un rinvio del paziente.</w:t>
      </w:r>
      <w:r>
        <w:t xml:space="preserve"> </w:t>
      </w:r>
      <w:r>
        <w:rPr>
          <w:b/>
          <w:bCs/>
        </w:rPr>
        <w:t xml:space="preserve">Il pannello incompleto — senza VES o viscosità plasmatica e PCR — non è una riga rossa, perché in questi pazienti è la regola.</w:t>
      </w:r>
      <w:r>
        <w:t xml:space="preserve"> </w:t>
      </w:r>
      <w:r>
        <w:t xml:space="preserve">È un contenuto obbligato della comunicazione al curante, e si nomina lì.</w:t>
      </w:r>
    </w:p>
    <w:p>
      <w:pPr>
        <w:pStyle w:val="Compact"/>
        <w:numPr>
          <w:ilvl w:val="0"/>
          <w:numId w:val="1025"/>
        </w:numPr>
      </w:pPr>
      <w:r>
        <w:rPr>
          <w:b/>
          <w:bCs/>
        </w:rPr>
        <w:t xml:space="preserve">Tempo definito, contato in calendario e non in sedute.</w:t>
      </w:r>
      <w:r>
        <w:t xml:space="preserve"> </w:t>
      </w:r>
      <w:r>
        <w:t xml:space="preserve">La data della revisione si scrive in cartella il giorno in cui si apre il GIALLO, e cade entro</w:t>
      </w:r>
      <w:r>
        <w:t xml:space="preserve"> </w:t>
      </w:r>
      <w:r>
        <w:rPr>
          <w:b/>
          <w:bCs/>
        </w:rPr>
        <w:t xml:space="preserve">sei settimane</w:t>
      </w:r>
      <w:r>
        <w:t xml:space="preserve"> </w:t>
      </w:r>
      <w:r>
        <w:t xml:space="preserve">dalla prima seduta. Il numero di sedute lo decide la Procedura; il tetto in settimane vive qui. Il motivo: questo paziente dirada gli appuntamenti — ogni uscita di casa gli costa — e un paziente che dirada non fa scadere niente.</w:t>
      </w:r>
    </w:p>
    <w:p>
      <w:pPr>
        <w:pStyle w:val="FirstParagraph"/>
      </w:pPr>
      <w:r>
        <w:rPr>
          <w:b/>
          <w:bCs/>
        </w:rPr>
        <w:t xml:space="preserve">Se il tempo scade e il marker non si è mosso</w:t>
      </w:r>
      <w:r>
        <w:t xml:space="preserve">, non è una rinuncia: è un’informazione. Il tuo reperto non era il dominante, e la spinta sul canale medico da parallela diventa prioritaria.</w:t>
      </w:r>
    </w:p>
    <w:p>
      <w:pPr>
        <w:pStyle w:val="BodyText"/>
      </w:pPr>
      <w:r>
        <w:rPr>
          <w:b/>
          <w:bCs/>
        </w:rPr>
        <w:t xml:space="preserve">🟢 VERDE — Si procede.</w:t>
      </w:r>
      <w:r>
        <w:t xml:space="preserve"> </w:t>
      </w:r>
      <w:r>
        <w:t xml:space="preserve">Nessuna riga rossa, e una fra queste tre. Una</w:t>
      </w:r>
      <w:r>
        <w:t xml:space="preserve"> </w:t>
      </w:r>
      <w:r>
        <w:rPr>
          <w:b/>
          <w:bCs/>
        </w:rPr>
        <w:t xml:space="preserve">valutazione medica documentata in cui il quadro è stato formulato</w:t>
      </w:r>
      <w:r>
        <w:t xml:space="preserve">, non dedotta da referti normali. Un percorso specialistico concluso o in corso. Uno</w:t>
      </w:r>
      <w:r>
        <w:t xml:space="preserve"> </w:t>
      </w:r>
      <w:r>
        <w:rPr>
          <w:b/>
          <w:bCs/>
        </w:rPr>
        <w:t xml:space="preserve">studio del sonno eseguito</w:t>
      </w:r>
      <w:r>
        <w:t xml:space="preserve">, in presenza di russamento o sonnolenza.</w:t>
      </w:r>
    </w:p>
    <w:p>
      <w:pPr>
        <w:pStyle w:val="BodyText"/>
      </w:pPr>
      <w:r>
        <w:rPr>
          <w:b/>
          <w:bCs/>
        </w:rPr>
        <w:t xml:space="preserve">Un accertamento negativo non apre il VERDE.</w:t>
      </w:r>
      <w:r>
        <w:t xml:space="preserve"> </w:t>
      </w:r>
      <w:r>
        <w:t xml:space="preserve">Gli esami del sangue normali sono precisamente il documento che questi pazienti portano, e che hanno imparato a leggere come una chiusura. Non lo sono: il paziente con i soli esami normali è un GIALLO.</w:t>
      </w:r>
    </w:p>
    <w:p>
      <w:pPr>
        <w:pStyle w:val="BodyText"/>
      </w:pPr>
      <w:r>
        <w:rPr>
          <w:b/>
          <w:bCs/>
        </w:rPr>
        <w:t xml:space="preserve">Perché tre uscite e non due.</w:t>
      </w:r>
      <w:r>
        <w:t xml:space="preserve"> </w:t>
      </w:r>
      <w:r>
        <w:t xml:space="preserve">Il cancello binario dichiarava un requisito — l’inquadramento medico — e nella pratica veniva aggirato, perché in questa condizione quel requisito manca quasi sempre: il paziente arriva con i soli esami normali e nessun quadro nominato.</w:t>
      </w:r>
      <w:r>
        <w:t xml:space="preserve"> </w:t>
      </w:r>
      <w:r>
        <w:rPr>
          <w:b/>
          <w:bCs/>
        </w:rPr>
        <w:t xml:space="preserve">Una regola scritta e disattesa vale meno di nessuna regola</w:t>
      </w:r>
      <w:r>
        <w:t xml:space="preserve">, perché fa credere che un controllo esista. Il triage a tre uscite protegge di più proprio perché dichiara cosa fai davvero in ciascuna delle tre situazioni. Tiene il ROSSO rigido e senza eccezioni. E mette per iscritto le quattro condizioni che rendono difendibile il GIALLO, che qui non è la concessione: è il caso normale.</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sintomo cambia carattere, sede o intensità rispetto all’ultima valutazione medica. Una stanchezza che diventa affanno, un peggioramento improvviso, la comparsa di febbre o di dolore nuovo: si torna al triage dall’inizio.</w:t>
      </w:r>
    </w:p>
    <w:p>
      <w:pPr>
        <w:pStyle w:val="BodyText"/>
      </w:pPr>
      <w:r>
        <w:rPr>
          <w:b/>
          <w:bCs/>
        </w:rPr>
        <w:t xml:space="preserve">Il vincolo che non si negozia.</w:t>
      </w:r>
      <w:r>
        <w:t xml:space="preserve"> </w:t>
      </w:r>
      <w:r>
        <w:t xml:space="preserve">Quello che non è scritto non esiste: né per il collega, né per il medico, né fra due anni.</w:t>
      </w:r>
    </w:p>
    <w:bookmarkEnd w:id="53"/>
    <w:bookmarkStart w:id="55" w:name="X4f97d6bc38afaa96127bae1ea34883a94350f11"/>
    <w:p>
      <w:pPr>
        <w:pStyle w:val="Heading3"/>
      </w:pPr>
      <w:r>
        <w:t xml:space="preserve">Il confine di atto, il consenso e il prescrittore</w:t>
      </w:r>
    </w:p>
    <w:p>
      <w:pPr>
        <w:pStyle w:val="FirstParagraph"/>
      </w:pPr>
      <w:r>
        <w:rPr>
          <w:b/>
          <w:bCs/>
        </w:rPr>
        <w:t xml:space="preserve">Dare un nome è fuori.</w:t>
      </w:r>
      <w:r>
        <w:t xml:space="preserve"> </w:t>
      </w:r>
      <w:r>
        <w:rPr>
          <w:i/>
          <w:iCs/>
        </w:rPr>
        <w:t xml:space="preserve">«Hai la sindrome da fatica cronica»</w:t>
      </w:r>
      <w:r>
        <w:t xml:space="preserve"> </w:t>
      </w:r>
      <w:r>
        <w:t xml:space="preserve">è una diagnosi. Puoi descrivere il quadro, elencare i quattro elementi che la linea guida chiede, e scriverli al curante.</w:t>
      </w:r>
    </w:p>
    <w:p>
      <w:pPr>
        <w:pStyle w:val="BodyText"/>
      </w:pPr>
      <w:r>
        <w:rPr>
          <w:b/>
          <w:bCs/>
        </w:rPr>
        <w:t xml:space="preserve">Escludere è fuori, ed è la frase più pericolosa qui.</w:t>
      </w:r>
      <w:r>
        <w:t xml:space="preserve"> </w:t>
      </w:r>
      <w:r>
        <w:rPr>
          <w:i/>
          <w:iCs/>
        </w:rPr>
        <w:t xml:space="preserve">«Gli esami sono a posto, quindi è tensione»</w:t>
      </w:r>
      <w:r>
        <w:t xml:space="preserve"> </w:t>
      </w:r>
      <w:r>
        <w:t xml:space="preserve">chiude un percorso diagnostico che in una minoranza di casi non è finito.</w:t>
      </w:r>
    </w:p>
    <w:p>
      <w:pPr>
        <w:pStyle w:val="BodyText"/>
      </w:pPr>
      <w:r>
        <w:rPr>
          <w:b/>
          <w:bCs/>
        </w:rPr>
        <w:t xml:space="preserve">Provocare una risposta e misurarla è nostro.</w:t>
      </w:r>
      <w:r>
        <w:t xml:space="preserve"> </w:t>
      </w:r>
      <w:r>
        <w:t xml:space="preserve">L’esito si scrive nell’unità del marker — gradi, numero di aree, battiti al minuto, chilogrammi — e mai in «livelli di energia».</w:t>
      </w:r>
    </w:p>
    <w:p>
      <w:pPr>
        <w:pStyle w:val="BodyText"/>
      </w:pPr>
      <w:r>
        <w:t xml:space="preserve">Nel consenso, su questa condizione, dichiari tre cose che altrove non scriveresti.</w:t>
      </w:r>
    </w:p>
    <w:p>
      <w:pPr>
        <w:pStyle w:val="Compact"/>
        <w:numPr>
          <w:ilvl w:val="0"/>
          <w:numId w:val="1026"/>
        </w:numPr>
      </w:pPr>
      <w:r>
        <w:t xml:space="preserve">Che l’oggetto del trattamento è</w:t>
      </w:r>
      <w:r>
        <w:t xml:space="preserve"> </w:t>
      </w:r>
      <w:r>
        <w:rPr>
          <w:b/>
          <w:bCs/>
        </w:rPr>
        <w:t xml:space="preserve">la disfunzione somatica trovata e il costo del suo funzionamento</w:t>
      </w:r>
      <w:r>
        <w:t xml:space="preserve">, non la cura della stanchezza.</w:t>
      </w:r>
    </w:p>
    <w:p>
      <w:pPr>
        <w:pStyle w:val="Compact"/>
        <w:numPr>
          <w:ilvl w:val="0"/>
          <w:numId w:val="1026"/>
        </w:numPr>
      </w:pPr>
      <w:r>
        <w:t xml:space="preserve">Che</w:t>
      </w:r>
      <w:r>
        <w:t xml:space="preserve"> </w:t>
      </w:r>
      <w:r>
        <w:rPr>
          <w:b/>
          <w:bCs/>
        </w:rPr>
        <w:t xml:space="preserve">sul trattamento manuale in questa condizione non esiste nessuno studio di buona qualità con manovra finta a sostegno</w:t>
      </w:r>
      <w:r>
        <w:t xml:space="preserve">, e che l’unico studio randomizzato con manovra finta condotto su questi pazienti ha misurato un</w:t>
      </w:r>
      <w:r>
        <w:t xml:space="preserve"> </w:t>
      </w:r>
      <w:r>
        <w:rPr>
          <w:b/>
          <w:bCs/>
        </w:rPr>
        <w:t xml:space="preserve">peggioramento</w:t>
      </w:r>
      <w:r>
        <w:t xml:space="preserve"> </w:t>
      </w:r>
      <w:r>
        <w:t xml:space="preserve">dei sintomi per ventiquattro ore.</w:t>
      </w:r>
    </w:p>
    <w:p>
      <w:pPr>
        <w:pStyle w:val="Compact"/>
        <w:numPr>
          <w:ilvl w:val="0"/>
          <w:numId w:val="1026"/>
        </w:numPr>
      </w:pPr>
      <w:r>
        <w:t xml:space="preserve">Che un peggioramento nelle ventiquattro-quarantotto ore dopo la seduta è</w:t>
      </w:r>
      <w:r>
        <w:t xml:space="preserve"> </w:t>
      </w:r>
      <w:r>
        <w:rPr>
          <w:b/>
          <w:bCs/>
        </w:rPr>
        <w:t xml:space="preserve">possibile</w:t>
      </w:r>
      <w:r>
        <w:t xml:space="preserve">, va segnalato e cambia il piano. Non è un effetto collaterale da sopportare: è un’informazione clinica.</w:t>
      </w:r>
    </w:p>
    <w:p>
      <w:pPr>
        <w:pStyle w:val="FirstParagraph"/>
      </w:pPr>
      <w:r>
        <w:rPr>
          <w:b/>
          <w:bCs/>
        </w:rPr>
        <w:t xml:space="preserve">I farmaci non si commentano.</w:t>
      </w:r>
      <w:r>
        <w:t xml:space="preserve"> </w:t>
      </w:r>
      <w:r>
        <w:t xml:space="preserve">Antidepressivi, melatonina, induttori del sonno, integratori: nessuna valutazione, nessun suggerimento di modifica, nemmeno in forma dubitativa. Vale in particolare per gli</w:t>
      </w:r>
      <w:r>
        <w:t xml:space="preserve"> </w:t>
      </w:r>
      <w:r>
        <w:rPr>
          <w:b/>
          <w:bCs/>
        </w:rPr>
        <w:t xml:space="preserve">integratori in autogestione</w:t>
      </w:r>
      <w:r>
        <w:t xml:space="preserve">, la categoria più assunta e la più facile da commentare per abitudine. Se il paziente chiede se servono, decide il suo medico, e gli scrivi tu. Se ti chiede di un sedativo prescritto, la risposta è che ne parli con chi gliel’ha prescritto: un farmaco prescritto non si sospende mai su iniziativa del paziente.</w:t>
      </w:r>
    </w:p>
    <w:p>
      <w:pPr>
        <w:pStyle w:val="BodyText"/>
      </w:pPr>
      <w:r>
        <w:rPr>
          <w:b/>
          <w:bCs/>
        </w:rPr>
        <w:t xml:space="preserve">Al curante scrivi:</w:t>
      </w:r>
      <w:r>
        <w:t xml:space="preserve"> </w:t>
      </w:r>
      <w:r>
        <w:t xml:space="preserve">da quanto dura la stanchezza; se c’è peggioramento ritardato dopo lo sforzo, e con quale latenza e durata; quali grandezze hai misurato e con quali numeri; quale riga della tabella non hai potuto escludere; e</w:t>
      </w:r>
      <w:r>
        <w:t xml:space="preserve"> </w:t>
      </w:r>
      <w:r>
        <w:rPr>
          <w:b/>
          <w:bCs/>
        </w:rPr>
        <w:t xml:space="preserve">l’elenco di quello che sta assumendo, integratori compresi</w:t>
      </w:r>
      <w:r>
        <w:t xml:space="preserve"> </w:t>
      </w:r>
      <w:r>
        <w:t xml:space="preserve">— riportato come fatto, senza una parola di valutazione. Nessuna ipotesi diagnostica.</w:t>
      </w:r>
    </w:p>
    <w:p>
      <w:pPr>
        <w:pStyle w:val="BodyText"/>
      </w:pPr>
      <w:r>
        <w:rPr>
          <w:b/>
          <w:bCs/>
        </w:rPr>
        <w:t xml:space="preserve">Se sbagli campo</w:t>
      </w:r>
      <w:r>
        <w:t xml:space="preserve">, il danno non è un evento avverso da manovra: sono i mesi in cui nessuno ha guardato la cosa giusta.</w:t>
      </w:r>
    </w:p>
    <w:p>
      <w:pPr>
        <w:pStyle w:val="BodyText"/>
      </w:pPr>
      <w:r>
        <w:t xml:space="preserve">Il riferimento normativo è il</w:t>
      </w:r>
      <w:r>
        <w:t xml:space="preserve"> </w:t>
      </w:r>
      <w:r>
        <w:rPr>
          <w:b/>
          <w:bCs/>
        </w:rPr>
        <w:t xml:space="preserve">DPR 131/2021</w:t>
      </w:r>
      <w:r>
        <w:t xml:space="preserve">: disfunzioni somatiche muscolo-scheletriche, tecniche esclusivamente manuali, in riferimento alla diagnosi di competenza medica, rinvio al medico quando i sintomi persistono oltre i tempi previsti o peggiorano. Qui significa due cose. Primo:</w:t>
      </w:r>
      <w:r>
        <w:t xml:space="preserve"> </w:t>
      </w:r>
      <w:r>
        <w:rPr>
          <w:b/>
          <w:bCs/>
        </w:rPr>
        <w:t xml:space="preserve">l’oggetto del tuo trattamento è la restrizione che hai misurato e il costo del suo funzionamento, mai la stanchezza</w:t>
      </w:r>
      <w:r>
        <w:t xml:space="preserve">, che non è un quadro muscolo-scheletrico e non è tua. Secondo:</w:t>
      </w:r>
      <w:r>
        <w:t xml:space="preserve"> </w:t>
      </w:r>
      <w:r>
        <w:rPr>
          <w:b/>
          <w:bCs/>
        </w:rPr>
        <w:t xml:space="preserve">il peggioramento a ventiquattro-quarantotto ore, oltre a cambiare il piano, fa scattare il rinvio al medico</w:t>
      </w:r>
      <w:r>
        <w:t xml:space="preserve"> </w:t>
      </w:r>
      <w:r>
        <w:t xml:space="preserve">— è il presupposto che la norma indica per rimandare indietro.</w:t>
      </w:r>
    </w:p>
    <w:p>
      <w:pPr>
        <w:pStyle w:val="BodyText"/>
      </w:pPr>
      <w:r>
        <w:rPr>
          <w:b/>
          <w:bCs/>
        </w:rPr>
        <w:t xml:space="preserve">Le tre cose da ricordare, più una</w:t>
      </w:r>
    </w:p>
    <w:p>
      <w:pPr>
        <w:pStyle w:val="Compact"/>
        <w:numPr>
          <w:ilvl w:val="0"/>
          <w:numId w:val="1027"/>
        </w:numPr>
      </w:pPr>
      <w:r>
        <w:t xml:space="preserve">Gli esami normali non aprono il verde. Sono il documento che quasi tutti questi pazienti portano, ed è precisamente il caso in cui il triage serve.</w:t>
      </w:r>
    </w:p>
    <w:p>
      <w:pPr>
        <w:pStyle w:val="Compact"/>
        <w:numPr>
          <w:ilvl w:val="0"/>
          <w:numId w:val="1027"/>
        </w:numPr>
      </w:pPr>
      <w:r>
        <w:t xml:space="preserve">L’unico eccesso di mortalità documentato qui è il suicidio, ed è settuplicato. Quando la frase arriva non la lasci cadere: chiedi in chiaro e scrivi al curante lo stesso giorno.</w:t>
      </w:r>
    </w:p>
    <w:p>
      <w:pPr>
        <w:pStyle w:val="Compact"/>
        <w:numPr>
          <w:ilvl w:val="0"/>
          <w:numId w:val="1027"/>
        </w:numPr>
      </w:pPr>
      <w:r>
        <w:t xml:space="preserve">Il peggioramento a ventiquattro-quarantotto ore va annunciato prima e raccolto dopo. È l’effetto avverso che questa condizione ti offre più spesso, ed è documentato.</w:t>
      </w:r>
    </w:p>
    <w:p>
      <w:pPr>
        <w:pStyle w:val="Heading2"/>
        <w:numPr>
          <w:ilvl w:val="0"/>
          <w:numId w:val="1027"/>
        </w:numPr>
      </w:pPr>
      <w:bookmarkStart w:id="54" w:name="Xc7e59895821e3d1964f1fee088298f39c452ee4"/>
      <w:r>
        <w:rPr>
          <w:b/>
          <w:bCs/>
        </w:rPr>
        <w:t xml:space="preserve">Perché ci sei tu.</w:t>
      </w:r>
      <w:r>
        <w:t xml:space="preserve"> </w:t>
      </w:r>
      <w:r>
        <w:t xml:space="preserve">Una riga presente ti ferma davvero, e la finestra utile si misura in settimane (Nicholson, 2020, PMID 32291391). Ti autorizza a fermarti su una riga sola senza sentirti eccessivo. Non ti autorizza a scrivere in cartella che il paziente è negativo alle bandiere rosse: scrivi che le hai passate in rassegna.</w:t>
      </w:r>
      <w:bookmarkEnd w:id="54"/>
    </w:p>
    <w:bookmarkEnd w:id="55"/>
    <w:bookmarkEnd w:id="56"/>
    <w:bookmarkStart w:id="63" w:name="capitolo-10-cosa-dice-la-scienza"/>
    <w:p>
      <w:pPr>
        <w:pStyle w:val="Heading2"/>
      </w:pPr>
      <w:r>
        <w:t xml:space="preserve">Capitolo 10 — Cosa dice la scienza</w:t>
      </w:r>
    </w:p>
    <w:p>
      <w:pPr>
        <w:pStyle w:val="BlockText"/>
      </w:pPr>
      <w:r>
        <w:rPr>
          <w:b/>
          <w:bCs/>
        </w:rPr>
        <w:t xml:space="preserve">In una riga:</w:t>
      </w:r>
      <w:r>
        <w:t xml:space="preserve"> </w:t>
      </w:r>
      <w:r>
        <w:t xml:space="preserve">qui il reperto è misurato bene e la leva non è misurata affatto, e l’unico studio randomizzato con manovra finta che ci riguarda misura un danno.</w:t>
      </w:r>
    </w:p>
    <w:bookmarkStart w:id="57" w:name="le-due-ancore"/>
    <w:p>
      <w:pPr>
        <w:pStyle w:val="Heading3"/>
      </w:pPr>
      <w:r>
        <w:t xml:space="preserve">Le due ancore</w:t>
      </w:r>
    </w:p>
    <w:p>
      <w:pPr>
        <w:pStyle w:val="FirstParagraph"/>
      </w:pPr>
      <w:r>
        <w:rPr>
          <w:b/>
          <w:bCs/>
        </w:rPr>
        <w:t xml:space="preserve">L’ancora clinica è Peter C. Rowe</w:t>
      </w:r>
      <w:r>
        <w:t xml:space="preserve">, pediatra alla Johns Hopkins di Baltimora. Ha portato qui la domanda che nessun altro faceva: quanto si allunga il corpo di questi pazienti, e che cosa succede quando lo allunghi. E ha proposto la tensione neuromuscolare come sorgente periferica di stimolo sensibilizzante. I limiti vanno dichiarati ogni volta:</w:t>
      </w:r>
      <w:r>
        <w:t xml:space="preserve"> </w:t>
      </w:r>
      <w:r>
        <w:rPr>
          <w:b/>
          <w:bCs/>
        </w:rPr>
        <w:t xml:space="preserve">i suoi lavori misurano un reperto e una provocazione, non un trattamento</w:t>
      </w:r>
      <w:r>
        <w:t xml:space="preserve">; la coorte a due anni non ha gruppo di controllo; e le due coorti del reperto sono di adolescenti e giovani adulti.</w:t>
      </w:r>
    </w:p>
    <w:p>
      <w:pPr>
        <w:pStyle w:val="BodyText"/>
      </w:pPr>
      <w:r>
        <w:rPr>
          <w:b/>
          <w:bCs/>
        </w:rPr>
        <w:t xml:space="preserve">L’ancora fisiologica è Betsy Keller</w:t>
      </w:r>
      <w:r>
        <w:t xml:space="preserve">, dell’Ithaca College, con il gruppo della Workwell Foundation. Ha reso</w:t>
      </w:r>
      <w:r>
        <w:t xml:space="preserve"> </w:t>
      </w:r>
      <w:r>
        <w:rPr>
          <w:b/>
          <w:bCs/>
        </w:rPr>
        <w:t xml:space="preserve">misurabile</w:t>
      </w:r>
      <w:r>
        <w:t xml:space="preserve"> </w:t>
      </w:r>
      <w:r>
        <w:t xml:space="preserve">il malessere post-sforzo, con due prove massimali a ventiquattro ore di distanza. Senza il suo lavoro,</w:t>
      </w:r>
      <w:r>
        <w:t xml:space="preserve"> </w:t>
      </w:r>
      <w:r>
        <w:rPr>
          <w:i/>
          <w:iCs/>
        </w:rPr>
        <w:t xml:space="preserve">«le giornate buone le pago»</w:t>
      </w:r>
      <w:r>
        <w:t xml:space="preserve"> </w:t>
      </w:r>
      <w:r>
        <w:t xml:space="preserve">resterebbe un racconto.</w:t>
      </w:r>
    </w:p>
    <w:bookmarkEnd w:id="57"/>
    <w:bookmarkStart w:id="58"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Rowe 2016, 27428358</w:t>
            </w:r>
          </w:p>
        </w:tc>
        <w:tc>
          <w:tcPr/>
          <w:p>
            <w:pPr>
              <w:pStyle w:val="Compact"/>
            </w:pPr>
            <w:r>
              <w:t xml:space="preserve">Trazione vera contro finta, 24 ore</w:t>
            </w:r>
          </w:p>
        </w:tc>
        <w:tc>
          <w:tcPr/>
          <w:p>
            <w:pPr>
              <w:pStyle w:val="Compact"/>
            </w:pPr>
            <w:r>
              <w:t xml:space="preserve">Dosare al ribasso e avvisare prima</w:t>
            </w:r>
          </w:p>
        </w:tc>
      </w:tr>
      <w:tr>
        <w:tc>
          <w:tcPr/>
          <w:p>
            <w:pPr>
              <w:pStyle w:val="Compact"/>
            </w:pPr>
            <w:r>
              <w:t xml:space="preserve">Rowe 2014, 24929332</w:t>
            </w:r>
          </w:p>
        </w:tc>
        <w:tc>
          <w:tcPr/>
          <w:p>
            <w:pPr>
              <w:pStyle w:val="Compact"/>
            </w:pPr>
            <w:r>
              <w:t xml:space="preserve">Escursione in 11 aree, 48 contro 48</w:t>
            </w:r>
          </w:p>
        </w:tc>
        <w:tc>
          <w:tcPr/>
          <w:p>
            <w:pPr>
              <w:pStyle w:val="Compact"/>
            </w:pPr>
            <w:r>
              <w:t xml:space="preserve">Misurare un reperto tuo</w:t>
            </w:r>
          </w:p>
        </w:tc>
      </w:tr>
      <w:tr>
        <w:tc>
          <w:tcPr/>
          <w:p>
            <w:pPr>
              <w:pStyle w:val="Compact"/>
            </w:pPr>
            <w:r>
              <w:t xml:space="preserve">Keller 2024, 38965566</w:t>
            </w:r>
          </w:p>
        </w:tc>
        <w:tc>
          <w:tcPr/>
          <w:p>
            <w:pPr>
              <w:pStyle w:val="Compact"/>
            </w:pPr>
            <w:r>
              <w:t xml:space="preserve">Doppio test da sforzo, 84 contro 71</w:t>
            </w:r>
          </w:p>
        </w:tc>
        <w:tc>
          <w:tcPr/>
          <w:p>
            <w:pPr>
              <w:pStyle w:val="Compact"/>
            </w:pPr>
            <w:r>
              <w:t xml:space="preserve">Non spingere, e spiegare perché</w:t>
            </w:r>
          </w:p>
        </w:tc>
      </w:tr>
      <w:tr>
        <w:tc>
          <w:tcPr/>
          <w:p>
            <w:pPr>
              <w:pStyle w:val="Compact"/>
            </w:pPr>
            <w:r>
              <w:t xml:space="preserve">van Campen 2020, 32140630</w:t>
            </w:r>
          </w:p>
        </w:tc>
        <w:tc>
          <w:tcPr/>
          <w:p>
            <w:pPr>
              <w:pStyle w:val="Compact"/>
            </w:pPr>
            <w:r>
              <w:t xml:space="preserve">Flusso cerebrale in ortostatismo, 429</w:t>
            </w:r>
          </w:p>
        </w:tc>
        <w:tc>
          <w:tcPr/>
          <w:p>
            <w:pPr>
              <w:pStyle w:val="Compact"/>
            </w:pPr>
            <w:r>
              <w:t xml:space="preserve">Scegliere le posizioni della seduta</w:t>
            </w:r>
          </w:p>
        </w:tc>
      </w:tr>
      <w:tr>
        <w:tc>
          <w:tcPr/>
          <w:p>
            <w:pPr>
              <w:pStyle w:val="Compact"/>
            </w:pPr>
            <w:r>
              <w:t xml:space="preserve">Nelson 2019, 31651868</w:t>
            </w:r>
          </w:p>
        </w:tc>
        <w:tc>
          <w:tcPr/>
          <w:p>
            <w:pPr>
              <w:pStyle w:val="Compact"/>
            </w:pPr>
            <w:r>
              <w:t xml:space="preserve">Assetto autonomico, 64 studi</w:t>
            </w:r>
          </w:p>
        </w:tc>
        <w:tc>
          <w:tcPr/>
          <w:p>
            <w:pPr>
              <w:pStyle w:val="Compact"/>
            </w:pPr>
            <w:r>
              <w:t xml:space="preserve">Usare la frequenza come marker</w:t>
            </w:r>
          </w:p>
        </w:tc>
      </w:tr>
      <w:tr>
        <w:tc>
          <w:tcPr/>
          <w:p>
            <w:pPr>
              <w:pStyle w:val="Compact"/>
            </w:pPr>
            <w:r>
              <w:t xml:space="preserve">Van Oosterwijck 2010, 20412374</w:t>
            </w:r>
          </w:p>
        </w:tc>
        <w:tc>
          <w:tcPr/>
          <w:p>
            <w:pPr>
              <w:pStyle w:val="Compact"/>
            </w:pPr>
            <w:r>
              <w:t xml:space="preserve">Soglia dolorosa dopo sforzo</w:t>
            </w:r>
          </w:p>
        </w:tc>
        <w:tc>
          <w:tcPr/>
          <w:p>
            <w:pPr>
              <w:pStyle w:val="Compact"/>
            </w:pPr>
            <w:r>
              <w:t xml:space="preserve">Non usare il dolore come dose</w:t>
            </w:r>
          </w:p>
        </w:tc>
      </w:tr>
      <w:tr>
        <w:tc>
          <w:tcPr/>
          <w:p>
            <w:pPr>
              <w:pStyle w:val="Compact"/>
            </w:pPr>
            <w:r>
              <w:t xml:space="preserve">Nijrolder 2009, 19858240</w:t>
            </w:r>
          </w:p>
        </w:tc>
        <w:tc>
          <w:tcPr/>
          <w:p>
            <w:pPr>
              <w:pStyle w:val="Compact"/>
            </w:pPr>
            <w:r>
              <w:t xml:space="preserve">Diagnosi a un anno, 571 pazienti</w:t>
            </w:r>
          </w:p>
        </w:tc>
        <w:tc>
          <w:tcPr/>
          <w:p>
            <w:pPr>
              <w:pStyle w:val="Compact"/>
            </w:pPr>
            <w:r>
              <w:t xml:space="preserve">Restare dentro il percorso</w:t>
            </w:r>
          </w:p>
        </w:tc>
      </w:tr>
      <w:tr>
        <w:tc>
          <w:tcPr/>
          <w:p>
            <w:pPr>
              <w:pStyle w:val="Compact"/>
            </w:pPr>
            <w:r>
              <w:t xml:space="preserve">Zipp 2025, 40325655</w:t>
            </w:r>
          </w:p>
        </w:tc>
        <w:tc>
          <w:tcPr/>
          <w:p>
            <w:pPr>
              <w:pStyle w:val="Compact"/>
            </w:pPr>
            <w:r>
              <w:t xml:space="preserve">Revisioni su tecniche osteopatiche</w:t>
            </w:r>
          </w:p>
        </w:tc>
        <w:tc>
          <w:tcPr/>
          <w:p>
            <w:pPr>
              <w:pStyle w:val="Compact"/>
            </w:pPr>
            <w:r>
              <w:t xml:space="preserve">Non promettere il dolore diffuso</w:t>
            </w:r>
          </w:p>
        </w:tc>
      </w:tr>
      <w:tr>
        <w:tc>
          <w:tcPr/>
          <w:p>
            <w:pPr>
              <w:pStyle w:val="Compact"/>
            </w:pPr>
            <w:r>
              <w:t xml:space="preserve">Price 2008, 18646067</w:t>
            </w:r>
          </w:p>
        </w:tc>
        <w:tc>
          <w:tcPr/>
          <w:p>
            <w:pPr>
              <w:pStyle w:val="Compact"/>
            </w:pPr>
            <w:r>
              <w:t xml:space="preserve">Terapia cognitiva, 15 studi</w:t>
            </w:r>
          </w:p>
        </w:tc>
        <w:tc>
          <w:tcPr/>
          <w:p>
            <w:pPr>
              <w:pStyle w:val="Compact"/>
            </w:pPr>
            <w:r>
              <w:t xml:space="preserve">Rinviare, non erogare</w:t>
            </w:r>
          </w:p>
        </w:tc>
      </w:tr>
      <w:tr>
        <w:tc>
          <w:tcPr/>
          <w:p>
            <w:pPr>
              <w:pStyle w:val="Compact"/>
            </w:pPr>
            <w:r>
              <w:t xml:space="preserve">Roberts 2016, 26873808</w:t>
            </w:r>
          </w:p>
        </w:tc>
        <w:tc>
          <w:tcPr/>
          <w:p>
            <w:pPr>
              <w:pStyle w:val="Compact"/>
            </w:pPr>
            <w:r>
              <w:t xml:space="preserve">Mortalità, 2.147 pazienti</w:t>
            </w:r>
          </w:p>
        </w:tc>
        <w:tc>
          <w:tcPr/>
          <w:p>
            <w:pPr>
              <w:pStyle w:val="Compact"/>
            </w:pPr>
            <w:r>
              <w:t xml:space="preserve">Chiedere, e scrivere lo stesso giorno</w:t>
            </w:r>
          </w:p>
        </w:tc>
      </w:tr>
      <w:tr>
        <w:tc>
          <w:tcPr/>
          <w:p>
            <w:pPr>
              <w:pStyle w:val="Compact"/>
            </w:pPr>
            <w:r>
              <w:t xml:space="preserve">Bourke 2021, 34600309</w:t>
            </w:r>
          </w:p>
        </w:tc>
        <w:tc>
          <w:tcPr/>
          <w:p>
            <w:pPr>
              <w:pStyle w:val="Compact"/>
            </w:pPr>
            <w:r>
              <w:t xml:space="preserve">Test sensoriali, 84% positivi</w:t>
            </w:r>
          </w:p>
        </w:tc>
        <w:tc>
          <w:tcPr/>
          <w:p>
            <w:pPr>
              <w:pStyle w:val="Compact"/>
            </w:pPr>
            <w:r>
              <w:t xml:space="preserve">Chiamare il dolore col suo nome</w:t>
            </w:r>
          </w:p>
        </w:tc>
      </w:tr>
      <w:tr>
        <w:tc>
          <w:tcPr/>
          <w:p>
            <w:pPr>
              <w:pStyle w:val="Compact"/>
            </w:pPr>
            <w:r>
              <w:t xml:space="preserve">Hoad 2008, 18805903</w:t>
            </w:r>
          </w:p>
        </w:tc>
        <w:tc>
          <w:tcPr/>
          <w:p>
            <w:pPr>
              <w:pStyle w:val="Compact"/>
            </w:pPr>
            <w:r>
              <w:t xml:space="preserve">Tachicardia posturale, 27%</w:t>
            </w:r>
          </w:p>
        </w:tc>
        <w:tc>
          <w:tcPr/>
          <w:p>
            <w:pPr>
              <w:pStyle w:val="Compact"/>
            </w:pPr>
            <w:r>
              <w:t xml:space="preserve">Misurare dieci minuti, non tre</w:t>
            </w:r>
          </w:p>
        </w:tc>
      </w:tr>
      <w:tr>
        <w:tc>
          <w:tcPr/>
          <w:p>
            <w:pPr>
              <w:pStyle w:val="Compact"/>
            </w:pPr>
            <w:r>
              <w:t xml:space="preserve">Li 2024, 38701244</w:t>
            </w:r>
          </w:p>
        </w:tc>
        <w:tc>
          <w:tcPr/>
          <w:p>
            <w:pPr>
              <w:pStyle w:val="Compact"/>
            </w:pPr>
            <w:r>
              <w:t xml:space="preserve">Massaggio, 32 randomizzati</w:t>
            </w:r>
          </w:p>
        </w:tc>
        <w:tc>
          <w:tcPr/>
          <w:p>
            <w:pPr>
              <w:pStyle w:val="Compact"/>
            </w:pPr>
            <w:r>
              <w:t xml:space="preserve">Non dire che non esiste niente</w:t>
            </w:r>
          </w:p>
        </w:tc>
      </w:tr>
    </w:tbl>
    <w:bookmarkEnd w:id="58"/>
    <w:bookmarkStart w:id="59" w:name="i-tre-cerchi-e-dove-sta-ciascuna-fonte"/>
    <w:p>
      <w:pPr>
        <w:pStyle w:val="Heading3"/>
      </w:pPr>
      <w:r>
        <w:t xml:space="preserve">I tre cerchi, e dove sta ciascuna fonte</w:t>
      </w:r>
    </w:p>
    <w:p>
      <w:pPr>
        <w:pStyle w:val="FirstParagraph"/>
      </w:pPr>
      <w:r>
        <w:rPr>
          <w:b/>
          <w:bCs/>
        </w:rPr>
        <w:t xml:space="preserve">Cerchio 1 — l’evidenza specifica.</w:t>
      </w:r>
      <w:r>
        <w:t xml:space="preserve"> </w:t>
      </w:r>
      <w:r>
        <w:t xml:space="preserve">Esiste, e non è dalla nostra parte. Gli studi condotti</w:t>
      </w:r>
      <w:r>
        <w:t xml:space="preserve"> </w:t>
      </w:r>
      <w:r>
        <w:rPr>
          <w:b/>
          <w:bCs/>
        </w:rPr>
        <w:t xml:space="preserve">su questi pazienti</w:t>
      </w:r>
      <w:r>
        <w:t xml:space="preserve"> </w:t>
      </w:r>
      <w:r>
        <w:t xml:space="preserve">che riguardano direttamente il nostro gesto sono i tre di Rowe, con i limiti appena dichiarati.</w:t>
      </w:r>
    </w:p>
    <w:p>
      <w:pPr>
        <w:pStyle w:val="BodyText"/>
      </w:pPr>
      <w:r>
        <w:t xml:space="preserve">Studi controllati di terapia manuale su questa condizione</w:t>
      </w:r>
      <w:r>
        <w:t xml:space="preserve"> </w:t>
      </w:r>
      <w:r>
        <w:rPr>
          <w:b/>
          <w:bCs/>
        </w:rPr>
        <w:t xml:space="preserve">esistono</w:t>
      </w:r>
      <w:r>
        <w:t xml:space="preserve">. La revisione con meta-analisi raccoglie</w:t>
      </w:r>
      <w:r>
        <w:t xml:space="preserve"> </w:t>
      </w:r>
      <w:r>
        <w:rPr>
          <w:b/>
          <w:bCs/>
        </w:rPr>
        <w:t xml:space="preserve">32 studi randomizzati su 2.594 pazienti</w:t>
      </w:r>
      <w:r>
        <w:t xml:space="preserve">. Il massaggio riduce il punteggio di stanchezza FS-14, con differenza media −1,59 (IC 95% −1,84 a −1,34) (Li, 2024, PMID 38701244). Non sostengono il nostro gesto, per una ragione precisa: sono quasi tutti in lingua cinese, su tuina e massaggio dei punti;</w:t>
      </w:r>
      <w:r>
        <w:t xml:space="preserve"> </w:t>
      </w:r>
      <w:r>
        <w:rPr>
          <w:b/>
          <w:bCs/>
        </w:rPr>
        <w:t xml:space="preserve">nessuno dichiara un confronto con manovra finta</w:t>
      </w:r>
      <w:r>
        <w:t xml:space="preserve">; i criteri di arruolamento non richiedono il malessere post-sforzo; e il rischio di distorsione è elevato.</w:t>
      </w:r>
      <w:r>
        <w:t xml:space="preserve"> </w:t>
      </w:r>
      <w:r>
        <w:rPr>
          <w:b/>
          <w:bCs/>
        </w:rPr>
        <w:t xml:space="preserve">Ma la letteratura non è vuota, e dire che lo sia è un errore che chiunque smonta in dieci minuti.</w:t>
      </w:r>
      <w:r>
        <w:t xml:space="preserve"> </w:t>
      </w:r>
      <w:r>
        <w:t xml:space="preserve">La frase difendibile, quella che sta anche nel consenso:</w:t>
      </w:r>
      <w:r>
        <w:t xml:space="preserve"> </w:t>
      </w:r>
      <w:r>
        <w:rPr>
          <w:i/>
          <w:iCs/>
        </w:rPr>
        <w:t xml:space="preserve">sul trattamento manuale in questa condizione non esiste nessuno studio di buona qualità con manovra finta a sostegno.</w:t>
      </w:r>
    </w:p>
    <w:p>
      <w:pPr>
        <w:pStyle w:val="BodyText"/>
      </w:pPr>
      <w:r>
        <w:t xml:space="preserve">Nel cerchio specifico esistono poi studi su altre leve: l’esercizio (Larun, 2024, PMID 39697147), la gestione del carico (Casson, 2023, PMID 36345726; White, 2011, PMID 21334061) e la terapia cognitivo-comportamentale (Price, 2008, PMID 18646067).</w:t>
      </w:r>
    </w:p>
    <w:p>
      <w:pPr>
        <w:pStyle w:val="BodyText"/>
      </w:pPr>
      <w:r>
        <w:rPr>
          <w:b/>
          <w:bCs/>
        </w:rPr>
        <w:t xml:space="preserve">Cerchio 2 — il meccanismo, e la popolazione vicina.</w:t>
      </w:r>
      <w:r>
        <w:t xml:space="preserve"> </w:t>
      </w:r>
      <w:r>
        <w:t xml:space="preserve">È il cerchio che regge le nostre mani, e ogni fonte porta la dichiarazione del salto.</w:t>
      </w:r>
    </w:p>
    <w:p>
      <w:pPr>
        <w:pStyle w:val="Compact"/>
        <w:numPr>
          <w:ilvl w:val="0"/>
          <w:numId w:val="1028"/>
        </w:numPr>
      </w:pPr>
      <w:r>
        <w:rPr>
          <w:b/>
          <w:bCs/>
        </w:rPr>
        <w:t xml:space="preserve">Il tocco su un corpo affaticato.</w:t>
      </w:r>
      <w:r>
        <w:t xml:space="preserve"> </w:t>
      </w:r>
      <w:r>
        <w:t xml:space="preserve">Nella rete di 245 studi sulla fatica correlata al cancro il massaggio è fra gli interventi con effetto più ampio durante il trattamento, differenza standardizzata −0,78. Ma l’intervallo di credibilità va da −1,55 a</w:t>
      </w:r>
      <w:r>
        <w:t xml:space="preserve"> </w:t>
      </w:r>
      <w:r>
        <w:rPr>
          <w:b/>
          <w:bCs/>
        </w:rPr>
        <w:t xml:space="preserve">−0,01</w:t>
      </w:r>
      <w:r>
        <w:t xml:space="preserve">: tocca lo zero. E viene da una rete di</w:t>
      </w:r>
      <w:r>
        <w:t xml:space="preserve"> </w:t>
      </w:r>
      <w:r>
        <w:rPr>
          <w:b/>
          <w:bCs/>
        </w:rPr>
        <w:t xml:space="preserve">confronti indiretti</w:t>
      </w:r>
      <w:r>
        <w:t xml:space="preserve">, in cui l’esercizio di rilassamento è primo a −0,77 (Hilfiker, 2018, PMID 28501804);</w:t>
      </w:r>
      <w:r>
        <w:t xml:space="preserve"> </w:t>
      </w:r>
      <w:r>
        <w:rPr>
          <w:i/>
          <w:iCs/>
        </w:rPr>
        <w:t xml:space="preserve">misurato su fatica oncologica, non su affaticamento cronico senza causa nota: il salto è di popolazione.</w:t>
      </w:r>
    </w:p>
    <w:p>
      <w:pPr>
        <w:pStyle w:val="Compact"/>
        <w:numPr>
          <w:ilvl w:val="0"/>
          <w:numId w:val="1028"/>
        </w:numPr>
      </w:pPr>
      <w:r>
        <w:rPr>
          <w:b/>
          <w:bCs/>
        </w:rPr>
        <w:t xml:space="preserve">Il tocco osteopatico e l’assetto autonomico.</w:t>
      </w:r>
      <w:r>
        <w:t xml:space="preserve"> </w:t>
      </w:r>
      <w:r>
        <w:t xml:space="preserve">Uno studio randomizzato in singolo cieco ha arruolato 42 pazienti con fatica persistente dopo COVID. Ha confrontato 45 minuti di trattamento osteopatico standardizzato contro</w:t>
      </w:r>
      <w:r>
        <w:t xml:space="preserve"> </w:t>
      </w:r>
      <w:r>
        <w:rPr>
          <w:b/>
          <w:bCs/>
        </w:rPr>
        <w:t xml:space="preserve">manovra finta</w:t>
      </w:r>
      <w:r>
        <w:t xml:space="preserve">, misurando la variabilità cardiaca prima, subito dopo e a 48 ore. Risultato: RMSSD — uno degli indici di quella variabilità — aumentata (p &lt; 0,01), indice di stress ridotto (Zissler, 2025, PMID 40943825). I limiti vanno letti insieme al risultato: esito surrogato, seduta singola, nessun esito sulla stanchezza;</w:t>
      </w:r>
      <w:r>
        <w:t xml:space="preserve"> </w:t>
      </w:r>
      <w:r>
        <w:rPr>
          <w:i/>
          <w:iCs/>
        </w:rPr>
        <w:t xml:space="preserve">misurato su long COVID con fatica: il salto è di popolazione.</w:t>
      </w:r>
    </w:p>
    <w:p>
      <w:pPr>
        <w:pStyle w:val="Compact"/>
        <w:numPr>
          <w:ilvl w:val="0"/>
          <w:numId w:val="1028"/>
        </w:numPr>
      </w:pPr>
      <w:r>
        <w:rPr>
          <w:b/>
          <w:bCs/>
        </w:rPr>
        <w:t xml:space="preserve">Interventi manuali sul dolore diffuso.</w:t>
      </w:r>
      <w:r>
        <w:t xml:space="preserve"> </w:t>
      </w:r>
      <w:r>
        <w:t xml:space="preserve">Li 2014 e Zipp 2025, narrati per esteso con la loro frase-ponte nel sottotipo con dolore diffuso, in «Non è una condizione sola».</w:t>
      </w:r>
    </w:p>
    <w:p>
      <w:pPr>
        <w:pStyle w:val="Compact"/>
        <w:numPr>
          <w:ilvl w:val="0"/>
          <w:numId w:val="1028"/>
        </w:numPr>
      </w:pPr>
      <w:r>
        <w:rPr>
          <w:b/>
          <w:bCs/>
        </w:rPr>
        <w:t xml:space="preserve">Respiro lento e assetto autonomico.</w:t>
      </w:r>
      <w:r>
        <w:t xml:space="preserve"> </w:t>
      </w:r>
      <w:r>
        <w:t xml:space="preserve">Su 223 studi la respirazione lenta volontaria aumenta gli indici vagali della variabilità cardiaca (Laborde, 2022, PMID 35623448);</w:t>
      </w:r>
      <w:r>
        <w:t xml:space="preserve"> </w:t>
      </w:r>
      <w:r>
        <w:rPr>
          <w:i/>
          <w:iCs/>
        </w:rPr>
        <w:t xml:space="preserve">misurato su volontari e popolazioni generali, con un intervento eseguito dal soggetto: il salto è di</w:t>
      </w:r>
      <w:r>
        <w:rPr>
          <w:i/>
          <w:iCs/>
        </w:rPr>
        <w:t xml:space="preserve"> </w:t>
      </w:r>
      <w:r>
        <w:rPr>
          <w:b/>
          <w:bCs/>
          <w:i/>
          <w:iCs/>
        </w:rPr>
        <w:t xml:space="preserve">intervento</w:t>
      </w:r>
      <w:r>
        <w:rPr>
          <w:i/>
          <w:iCs/>
        </w:rPr>
        <w:t xml:space="preserve">, non solo di popolazione.</w:t>
      </w:r>
    </w:p>
    <w:p>
      <w:pPr>
        <w:pStyle w:val="Compact"/>
        <w:numPr>
          <w:ilvl w:val="0"/>
          <w:numId w:val="1028"/>
        </w:numPr>
      </w:pPr>
      <w:r>
        <w:rPr>
          <w:b/>
          <w:bCs/>
        </w:rPr>
        <w:t xml:space="preserve">Contesto e alleanza in terapia manuale.</w:t>
      </w:r>
      <w:r>
        <w:t xml:space="preserve"> </w:t>
      </w:r>
      <w:r>
        <w:t xml:space="preserve">Sono fattori attivi che modificano l’esito (Rossettini, 2018, PMID 29357856);</w:t>
      </w:r>
      <w:r>
        <w:t xml:space="preserve"> </w:t>
      </w:r>
      <w:r>
        <w:rPr>
          <w:i/>
          <w:iCs/>
        </w:rPr>
        <w:t xml:space="preserve">misurato su dolore muscolo-scheletrico, non su affaticamento cronico.</w:t>
      </w:r>
    </w:p>
    <w:p>
      <w:pPr>
        <w:pStyle w:val="Compact"/>
        <w:numPr>
          <w:ilvl w:val="0"/>
          <w:numId w:val="1028"/>
        </w:numPr>
      </w:pPr>
      <w:r>
        <w:rPr>
          <w:b/>
          <w:bCs/>
        </w:rPr>
        <w:t xml:space="preserve">Effetto psicofisiologico del tocco osteopatico.</w:t>
      </w:r>
      <w:r>
        <w:t xml:space="preserve"> </w:t>
      </w:r>
      <w:r>
        <w:t xml:space="preserve">La meta-analisi più ampia, 20 studi randomizzati, non trova effetto su ansia e stress.</w:t>
      </w:r>
      <w:r>
        <w:t xml:space="preserve"> </w:t>
      </w:r>
      <w:r>
        <w:rPr>
          <w:b/>
          <w:bCs/>
        </w:rPr>
        <w:t xml:space="preserve">Trova una riduzione della depressione</w:t>
      </w:r>
      <w:r>
        <w:t xml:space="preserve"> </w:t>
      </w:r>
      <w:r>
        <w:t xml:space="preserve">— Hedges’</w:t>
      </w:r>
      <w:r>
        <w:t xml:space="preserve"> </w:t>
      </w:r>
      <w:r>
        <w:rPr>
          <w:i/>
          <w:iCs/>
        </w:rPr>
        <w:t xml:space="preserve">g</w:t>
      </w:r>
      <w:r>
        <w:t xml:space="preserve"> </w:t>
      </w:r>
      <w:r>
        <w:t xml:space="preserve">−0,47 (IC 95% −0,86 a −0,09), −0,61 nelle popolazioni con dolore. E trova la conduttanza cutanea aumentata,</w:t>
      </w:r>
      <w:r>
        <w:t xml:space="preserve"> </w:t>
      </w:r>
      <w:r>
        <w:rPr>
          <w:i/>
          <w:iCs/>
        </w:rPr>
        <w:t xml:space="preserve">g</w:t>
      </w:r>
      <w:r>
        <w:t xml:space="preserve"> </w:t>
      </w:r>
      <w:r>
        <w:t xml:space="preserve">0,67 con intervallo 0,00-1,34, cioè al limite (Gordon, 2025, PMID 39920074);</w:t>
      </w:r>
      <w:r>
        <w:t xml:space="preserve"> </w:t>
      </w:r>
      <w:r>
        <w:rPr>
          <w:i/>
          <w:iCs/>
        </w:rPr>
        <w:t xml:space="preserve">misurato su adulti in popolazioni miste, con e senza dolore, non su pazienti con affaticamento cronico: il salto è di popolazione.</w:t>
      </w:r>
    </w:p>
    <w:p>
      <w:pPr>
        <w:pStyle w:val="BlockText"/>
      </w:pPr>
      <w:r>
        <w:rPr>
          <w:b/>
          <w:bCs/>
        </w:rPr>
        <w:t xml:space="preserve">Definizione — la conduttanza cutanea, spiegata una volta sola perché la sentirai citare come prova contraria.</w:t>
      </w:r>
      <w:r>
        <w:t xml:space="preserve"> </w:t>
      </w:r>
      <w:r>
        <w:t xml:space="preserve">È quanto la pelle conduce corrente, e cambia con il sudore. Sale</w:t>
      </w:r>
      <w:r>
        <w:t xml:space="preserve"> </w:t>
      </w:r>
      <w:r>
        <w:rPr>
          <w:b/>
          <w:bCs/>
        </w:rPr>
        <w:t xml:space="preserve">a scatti</w:t>
      </w:r>
      <w:r>
        <w:t xml:space="preserve"> </w:t>
      </w:r>
      <w:r>
        <w:t xml:space="preserve">quando arriva uno stimolo: quella componente si chiama</w:t>
      </w:r>
      <w:r>
        <w:t xml:space="preserve"> </w:t>
      </w:r>
      <w:r>
        <w:rPr>
          <w:b/>
          <w:bCs/>
        </w:rPr>
        <w:t xml:space="preserve">fasica</w:t>
      </w:r>
      <w:r>
        <w:t xml:space="preserve">, e misura la</w:t>
      </w:r>
      <w:r>
        <w:t xml:space="preserve"> </w:t>
      </w:r>
      <w:r>
        <w:rPr>
          <w:i/>
          <w:iCs/>
        </w:rPr>
        <w:t xml:space="preserve">risposta</w:t>
      </w:r>
      <w:r>
        <w:t xml:space="preserve"> </w:t>
      </w:r>
      <w:r>
        <w:t xml:space="preserve">a qualcosa. È un’altra cosa dal</w:t>
      </w:r>
      <w:r>
        <w:t xml:space="preserve"> </w:t>
      </w:r>
      <w:r>
        <w:rPr>
          <w:b/>
          <w:bCs/>
        </w:rPr>
        <w:t xml:space="preserve">livello tonico</w:t>
      </w:r>
      <w:r>
        <w:t xml:space="preserve">, cioè da quanto il sistema spende di fondo, che è la variabile di cui parla questa Bibbia. Il dato di Gordon quindi non dice che il tocco non calma: dice che è stata misurata un’altra cosa. E nella terapia manuale l’aumento della componente fasica</w:t>
      </w:r>
      <w:r>
        <w:t xml:space="preserve"> </w:t>
      </w:r>
      <w:r>
        <w:rPr>
          <w:b/>
          <w:bCs/>
        </w:rPr>
        <w:t xml:space="preserve">accompagna</w:t>
      </w:r>
      <w:r>
        <w:t xml:space="preserve"> </w:t>
      </w:r>
      <w:r>
        <w:t xml:space="preserve">l’innalzamento della soglia del dolore, invece di escluderlo (Vicenzino, 1998, PMID 9777544; Sterling, 2001, PMID 11414776);</w:t>
      </w:r>
      <w:r>
        <w:t xml:space="preserve"> </w:t>
      </w:r>
      <w:r>
        <w:rPr>
          <w:i/>
          <w:iCs/>
        </w:rPr>
        <w:t xml:space="preserve">misurato su mobilizzazione cervicale in dolore muscolo-scheletrico, non su affaticamento cronico: il salto è di popolazione e di intervento.</w:t>
      </w:r>
    </w:p>
    <w:p>
      <w:pPr>
        <w:pStyle w:val="BlockText"/>
      </w:pPr>
      <w:r>
        <w:rPr>
          <w:b/>
          <w:bCs/>
        </w:rPr>
        <w:t xml:space="preserve">Quanto è solido — la regola del ponte, e vale per tutte le righe.</w:t>
      </w:r>
      <w:r>
        <w:t xml:space="preserve"> </w:t>
      </w:r>
      <w:r>
        <w:t xml:space="preserve">L’evidenza del cerchio 2 alza l’etichetta del</w:t>
      </w:r>
      <w:r>
        <w:t xml:space="preserve"> </w:t>
      </w:r>
      <w:r>
        <w:rPr>
          <w:b/>
          <w:bCs/>
        </w:rPr>
        <w:t xml:space="preserve">meccanismo</w:t>
      </w:r>
      <w:r>
        <w:t xml:space="preserve">, mai quella della</w:t>
      </w:r>
      <w:r>
        <w:t xml:space="preserve"> </w:t>
      </w:r>
      <w:r>
        <w:rPr>
          <w:b/>
          <w:bCs/>
        </w:rPr>
        <w:t xml:space="preserve">leva su questa condizione</w:t>
      </w:r>
      <w:r>
        <w:t xml:space="preserve">. E fissa il</w:t>
      </w:r>
      <w:r>
        <w:t xml:space="preserve"> </w:t>
      </w:r>
      <w:r>
        <w:rPr>
          <w:b/>
          <w:bCs/>
        </w:rPr>
        <w:t xml:space="preserve">massimo</w:t>
      </w:r>
      <w:r>
        <w:t xml:space="preserve"> </w:t>
      </w:r>
      <w:r>
        <w:t xml:space="preserve">che l’etichetta della leva può raggiungere — un grado sotto quella della popolazione in cui è stata misurata — non il valore esatto: senza studi sulla leva in questa condizione si scrive IPOTESI comunque, ed è il caso di quasi tutte le nostre.</w:t>
      </w:r>
    </w:p>
    <w:p>
      <w:pPr>
        <w:pStyle w:val="FirstParagraph"/>
      </w:pPr>
      <w:r>
        <w:rPr>
          <w:b/>
          <w:bCs/>
        </w:rPr>
        <w:t xml:space="preserve">Cerchio 3 — la fisiologia misurata.</w:t>
      </w:r>
      <w:r>
        <w:t xml:space="preserve"> </w:t>
      </w:r>
      <w:r>
        <w:t xml:space="preserve">È tutta citata per esteso in «Cosa si rompe» e «Che cos’è davvero»: flusso cerebrale, assetto autonomico, architettura del sonno, ipoalgesia da sforzo invertita, controllo discendente, ipocortisolismo lieve. Regge il razionale, mai l’efficacia.</w:t>
      </w:r>
    </w:p>
    <w:bookmarkEnd w:id="59"/>
    <w:bookmarkStart w:id="60" w:name="cosa-possiamo-dire-e-cosa-no"/>
    <w:p>
      <w:pPr>
        <w:pStyle w:val="Heading3"/>
      </w:pPr>
      <w:r>
        <w:t xml:space="preserve">Cosa possiamo dire, e cosa no</w:t>
      </w:r>
    </w:p>
    <w:p>
      <w:pPr>
        <w:pStyle w:val="FirstParagraph"/>
      </w:pPr>
      <w:r>
        <w:t xml:space="preserve">Possiamo dire che questi pazienti hanno un’escursione ridotta in più aree del corpo rispetto ai sani —</w:t>
      </w:r>
      <w:r>
        <w:t xml:space="preserve"> </w:t>
      </w:r>
      <w:r>
        <w:rPr>
          <w:i/>
          <w:iCs/>
        </w:rPr>
        <w:t xml:space="preserve">misurato su adolescenti e giovani adulti: il salto è di popolazione</w:t>
      </w:r>
      <w:r>
        <w:t xml:space="preserve">. Che una trazione longitudinale sostenuta peggiora i loro sintomi per ventiquattro ore, con randomizzazione e manovra finta. Che il malessere post-sforzo è misurabile e non è spiegato dall’allenamento. Che assetto autonomico e architettura del sonno sono alterati in modo riproducibile. E che lo sforzo, qui, abbassa la soglia del dolore invece di alzarla.</w:t>
      </w:r>
    </w:p>
    <w:p>
      <w:pPr>
        <w:pStyle w:val="BodyText"/>
      </w:pPr>
      <w:r>
        <w:t xml:space="preserve">Non possiamo dire:</w:t>
      </w:r>
    </w:p>
    <w:p>
      <w:pPr>
        <w:pStyle w:val="Compact"/>
        <w:numPr>
          <w:ilvl w:val="0"/>
          <w:numId w:val="1029"/>
        </w:numPr>
      </w:pPr>
      <w:r>
        <w:rPr>
          <w:b/>
          <w:bCs/>
        </w:rPr>
        <w:t xml:space="preserve">Che il trattamento manuale riduca la stanchezza cronica.</w:t>
      </w:r>
      <w:r>
        <w:t xml:space="preserve"> </w:t>
      </w:r>
      <w:r>
        <w:t xml:space="preserve">Gli studi controllati che esistono non lo sostengono, per qualità e per popolazione.</w:t>
      </w:r>
    </w:p>
    <w:p>
      <w:pPr>
        <w:pStyle w:val="Compact"/>
        <w:numPr>
          <w:ilvl w:val="0"/>
          <w:numId w:val="1029"/>
        </w:numPr>
      </w:pPr>
      <w:r>
        <w:rPr>
          <w:b/>
          <w:bCs/>
        </w:rPr>
        <w:t xml:space="preserve">Che la restrizione tissutale causi la stanchezza.</w:t>
      </w:r>
      <w:r>
        <w:t xml:space="preserve"> </w:t>
      </w:r>
      <w:r>
        <w:t xml:space="preserve">Il dato è un’associazione, la freccia non è orientata, e la sua norma è misurata su adolescenti.</w:t>
      </w:r>
    </w:p>
    <w:p>
      <w:pPr>
        <w:pStyle w:val="Compact"/>
        <w:numPr>
          <w:ilvl w:val="0"/>
          <w:numId w:val="1029"/>
        </w:numPr>
      </w:pPr>
      <w:r>
        <w:rPr>
          <w:b/>
          <w:bCs/>
        </w:rPr>
        <w:t xml:space="preserve">Che le nostre mani modifichino il flusso cerebrale o l’architettura del sonno.</w:t>
      </w:r>
      <w:r>
        <w:t xml:space="preserve"> </w:t>
      </w:r>
      <w:r>
        <w:t xml:space="preserve">Quelle misure non sono mai state prese prima e dopo un trattamento manuale in questi pazienti. Sull’assetto autonomico un dato esiste, ma in popolazione vicina, su un surrogato e in seduta singola (Zissler, 2025).</w:t>
      </w:r>
    </w:p>
    <w:p>
      <w:pPr>
        <w:pStyle w:val="Compact"/>
        <w:numPr>
          <w:ilvl w:val="0"/>
          <w:numId w:val="1029"/>
        </w:numPr>
      </w:pPr>
      <w:r>
        <w:rPr>
          <w:b/>
          <w:bCs/>
        </w:rPr>
        <w:t xml:space="preserve">Che l’esercizio graduale sia sicuro in chi ha malessere post-sforzo.</w:t>
      </w:r>
      <w:r>
        <w:t xml:space="preserve"> </w:t>
      </w:r>
      <w:r>
        <w:t xml:space="preserve">La linea guida di riferimento raccomanda di non offrirlo.</w:t>
      </w:r>
    </w:p>
    <w:p>
      <w:pPr>
        <w:pStyle w:val="Compact"/>
        <w:numPr>
          <w:ilvl w:val="0"/>
          <w:numId w:val="1029"/>
        </w:numPr>
      </w:pPr>
      <w:r>
        <w:rPr>
          <w:b/>
          <w:bCs/>
        </w:rPr>
        <w:t xml:space="preserve">Che il trattamento osteopatico dia sollievo nel dolore diffuso.</w:t>
      </w:r>
      <w:r>
        <w:t xml:space="preserve"> </w:t>
      </w:r>
      <w:r>
        <w:t xml:space="preserve">La panoramica più recente delle revisioni sistematiche dice il contrario.</w:t>
      </w:r>
    </w:p>
    <w:p>
      <w:pPr>
        <w:pStyle w:val="Compact"/>
        <w:numPr>
          <w:ilvl w:val="0"/>
          <w:numId w:val="1029"/>
        </w:numPr>
      </w:pPr>
      <w:r>
        <w:rPr>
          <w:b/>
          <w:bCs/>
        </w:rPr>
        <w:t xml:space="preserve">Che il miglioramento che vedi sia effetto contesto.</w:t>
      </w:r>
      <w:r>
        <w:t xml:space="preserve"> </w:t>
      </w:r>
      <w:r>
        <w:t xml:space="preserve">La risposta al placebo raccolta nei bracci di controllo degli studi su</w:t>
      </w:r>
      <w:r>
        <w:t xml:space="preserve"> </w:t>
      </w:r>
      <w:r>
        <w:rPr>
          <w:b/>
          <w:bCs/>
        </w:rPr>
        <w:t xml:space="preserve">questa</w:t>
      </w:r>
      <w:r>
        <w:t xml:space="preserve"> </w:t>
      </w:r>
      <w:r>
        <w:t xml:space="preserve">condizione è del</w:t>
      </w:r>
      <w:r>
        <w:t xml:space="preserve"> </w:t>
      </w:r>
      <w:r>
        <w:rPr>
          <w:b/>
          <w:bCs/>
        </w:rPr>
        <w:t xml:space="preserve">19,6%</w:t>
      </w:r>
      <w:r>
        <w:t xml:space="preserve"> </w:t>
      </w:r>
      <w:r>
        <w:t xml:space="preserve">(IC 95% 15,4-23,7): più bassa che in altre condizioni mediche, e più bassa ancora per gli interventi con razionale psicologico (Cho, 2005, PMID 15784798);</w:t>
      </w:r>
      <w:r>
        <w:t xml:space="preserve"> </w:t>
      </w:r>
      <w:r>
        <w:rPr>
          <w:i/>
          <w:iCs/>
        </w:rPr>
        <w:t xml:space="preserve">misurato sui bracci di controllo degli studi su questa condizione, non sul nostro gesto: dice quanto pesa l’aspettativa qui, non quanto pesa il contesto della tua seduta.</w:t>
      </w:r>
      <w:r>
        <w:t xml:space="preserve"> </w:t>
      </w:r>
      <w:r>
        <w:t xml:space="preserve">Il confondente da temere qui non è il placebo: è il</w:t>
      </w:r>
      <w:r>
        <w:t xml:space="preserve"> </w:t>
      </w:r>
      <w:r>
        <w:rPr>
          <w:b/>
          <w:bCs/>
        </w:rPr>
        <w:t xml:space="preserve">decorso naturale</w:t>
      </w:r>
      <w:r>
        <w:t xml:space="preserve">, e la conseguenza è che il marker si sceglie prima.</w:t>
      </w:r>
    </w:p>
    <w:p>
      <w:pPr>
        <w:pStyle w:val="Compact"/>
        <w:numPr>
          <w:ilvl w:val="0"/>
          <w:numId w:val="1029"/>
        </w:numPr>
      </w:pPr>
      <w:r>
        <w:rPr>
          <w:b/>
          <w:bCs/>
        </w:rPr>
        <w:t xml:space="preserve">Che esista un approccio manuale con un razionale eziologico confermato per questa condizione.</w:t>
      </w:r>
      <w:r>
        <w:t xml:space="preserve"> </w:t>
      </w:r>
      <w:r>
        <w:t xml:space="preserve">Una scuola osteopatica ne postula come causa una congestione del drenaggio linfatico del sistema nervoso centrale, e quel razionale non ha conferma. Quello che esiste sono due studi. Uno è di accuratezza diagnostica su cinque segni fisici, con 52 pazienti e 42 controlli. L’</w:t>
      </w:r>
      <w:r>
        <w:rPr>
          <w:b/>
          <w:bCs/>
        </w:rPr>
        <w:t xml:space="preserve">accuratezza è calcolata sullo stesso campione che l’ha generata</w:t>
      </w:r>
      <w:r>
        <w:t xml:space="preserve">, e gli autori dichiarano lo studio piccolo e monocentrico (Hives, 2017, PMID 29133321). E uno</w:t>
      </w:r>
      <w:r>
        <w:t xml:space="preserve"> </w:t>
      </w:r>
      <w:r>
        <w:rPr>
          <w:b/>
          <w:bCs/>
        </w:rPr>
        <w:t xml:space="preserve">di fattibilità</w:t>
      </w:r>
      <w:r>
        <w:t xml:space="preserve">, randomizzato, su una versione di auto-aiuto in pazienti con stanchezza post-COVID: contro lista d’attesa, con esito autoriferito, ritenzione del</w:t>
      </w:r>
      <w:r>
        <w:t xml:space="preserve"> </w:t>
      </w:r>
      <w:r>
        <w:rPr>
          <w:b/>
          <w:bCs/>
        </w:rPr>
        <w:t xml:space="preserve">59,4% a sei mesi</w:t>
      </w:r>
      <w:r>
        <w:t xml:space="preserve">, e l’ideatore dell’intervento fra gli autori, che dichiara il conflitto (Riste, 2026, PMID 41442105);</w:t>
      </w:r>
      <w:r>
        <w:t xml:space="preserve"> </w:t>
      </w:r>
      <w:r>
        <w:rPr>
          <w:i/>
          <w:iCs/>
        </w:rPr>
        <w:t xml:space="preserve">il salto è di popolazione e di intervento.</w:t>
      </w:r>
      <w:r>
        <w:t xml:space="preserve"> </w:t>
      </w:r>
      <w:r>
        <w:rPr>
          <w:b/>
          <w:bCs/>
        </w:rPr>
        <w:t xml:space="preserve">Fattibilità non è efficacia, e lista d’attesa non è manovra finta.</w:t>
      </w:r>
    </w:p>
    <w:bookmarkEnd w:id="60"/>
    <w:bookmarkStart w:id="62" w:name="quando-la-scienza-tace"/>
    <w:p>
      <w:pPr>
        <w:pStyle w:val="Heading3"/>
      </w:pPr>
      <w:r>
        <w:t xml:space="preserve">Quando la scienza tace</w:t>
      </w:r>
    </w:p>
    <w:p>
      <w:pPr>
        <w:pStyle w:val="FirstParagraph"/>
      </w:pPr>
      <w:r>
        <w:t xml:space="preserve">Su questa condizione la letteratura buona sul nostro gesto è quasi inesistente. Un lettore onesto potrebbe concluderne che allora non si tratta. È una conclusione sbagliata, e il motivo va argomentato.</w:t>
      </w:r>
    </w:p>
    <w:p>
      <w:pPr>
        <w:pStyle w:val="BodyText"/>
      </w:pPr>
      <w:r>
        <w:rPr>
          <w:b/>
          <w:bCs/>
        </w:rPr>
        <w:t xml:space="preserve">Primo: assenza di prove non è prova di assenza.</w:t>
      </w:r>
      <w:r>
        <w:t xml:space="preserve"> </w:t>
      </w:r>
      <w:r>
        <w:t xml:space="preserve">Che nessuno l’abbia misurata bene non dice niente sull’efficacia. Sono due affermazioni diverse, e confonderle è un errore di logica, non un eccesso di prudenza.</w:t>
      </w:r>
    </w:p>
    <w:p>
      <w:pPr>
        <w:pStyle w:val="BodyText"/>
      </w:pPr>
      <w:r>
        <w:rPr>
          <w:b/>
          <w:bCs/>
        </w:rPr>
        <w:t xml:space="preserve">Secondo: perché quella letteratura non esiste, e qui il caso è particolare.</w:t>
      </w:r>
      <w:r>
        <w:t xml:space="preserve"> </w:t>
      </w:r>
      <w:r>
        <w:t xml:space="preserve">A rigore non è nemmeno silenzio: gli studi su questa condizione</w:t>
      </w:r>
      <w:r>
        <w:t xml:space="preserve"> </w:t>
      </w:r>
      <w:r>
        <w:rPr>
          <w:b/>
          <w:bCs/>
        </w:rPr>
        <w:t xml:space="preserve">esistono e sono molti</w:t>
      </w:r>
      <w:r>
        <w:t xml:space="preserve">, e persino sul massaggio ce ne sono trentadue randomizzati — che però non reggono per qualità e per popolazione. Quello che manca è</w:t>
      </w:r>
      <w:r>
        <w:t xml:space="preserve"> </w:t>
      </w:r>
      <w:r>
        <w:rPr>
          <w:b/>
          <w:bCs/>
        </w:rPr>
        <w:t xml:space="preserve">una misura buona del nostro gesto</w:t>
      </w:r>
      <w:r>
        <w:t xml:space="preserve">, per tre ragioni.</w:t>
      </w:r>
    </w:p>
    <w:p>
      <w:pPr>
        <w:pStyle w:val="Compact"/>
        <w:numPr>
          <w:ilvl w:val="0"/>
          <w:numId w:val="1030"/>
        </w:numPr>
      </w:pPr>
      <w:r>
        <w:t xml:space="preserve">L’esito principale è un sintomo soggettivo che fluttua per conto suo: un paziente su quattro migliora e ricade da solo entro l’anno.</w:t>
      </w:r>
    </w:p>
    <w:p>
      <w:pPr>
        <w:pStyle w:val="Compact"/>
        <w:numPr>
          <w:ilvl w:val="0"/>
          <w:numId w:val="1030"/>
        </w:numPr>
      </w:pPr>
      <w:r>
        <w:t xml:space="preserve">Una manovra finta credibile per il tocco è difficile, non impossibile. Due studi ne hanno usata una (Rowe, 2016; Zissler, 2025), ed è il motivo per cui i loro risultati pesano più degli altri trentadue. E qui un braccio finto è più informativo che altrove, perché la risposta al placebo misurata in questa condizione è</w:t>
      </w:r>
      <w:r>
        <w:t xml:space="preserve"> </w:t>
      </w:r>
      <w:r>
        <w:rPr>
          <w:b/>
          <w:bCs/>
        </w:rPr>
        <w:t xml:space="preserve">bassa</w:t>
      </w:r>
      <w:r>
        <w:t xml:space="preserve"> </w:t>
      </w:r>
      <w:r>
        <w:t xml:space="preserve">(Cho, 2005, PMID 15784798).</w:t>
      </w:r>
    </w:p>
    <w:p>
      <w:pPr>
        <w:pStyle w:val="Compact"/>
        <w:numPr>
          <w:ilvl w:val="0"/>
          <w:numId w:val="1030"/>
        </w:numPr>
      </w:pPr>
      <w:r>
        <w:t xml:space="preserve">La terza ragione è la più seria, ed è specifica:</w:t>
      </w:r>
      <w:r>
        <w:t xml:space="preserve"> </w:t>
      </w:r>
      <w:r>
        <w:rPr>
          <w:b/>
          <w:bCs/>
        </w:rPr>
        <w:t xml:space="preserve">su questa popolazione un intervento fisico può peggiorare i sintomi</w:t>
      </w:r>
      <w:r>
        <w:t xml:space="preserve">, come lo studio con manovra finta ha misurato. Quel rischio rende un trial di terapia manuale un problema etico, oltre che metodologico.</w:t>
      </w:r>
    </w:p>
    <w:p>
      <w:pPr>
        <w:pStyle w:val="FirstParagraph"/>
      </w:pPr>
      <w:r>
        <w:t xml:space="preserve">Qui non stai riempiendo un silenzio: stai lavorando accanto a una letteratura che ha già segnalato un rischio.</w:t>
      </w:r>
    </w:p>
    <w:p>
      <w:pPr>
        <w:pStyle w:val="BodyText"/>
      </w:pPr>
      <w:r>
        <w:rPr>
          <w:b/>
          <w:bCs/>
        </w:rPr>
        <w:t xml:space="preserve">Terzo: su cosa ti basi, allora.</w:t>
      </w:r>
      <w:r>
        <w:t xml:space="preserve"> </w:t>
      </w:r>
      <w:r>
        <w:t xml:space="preserve">In quest’ordine. Sul</w:t>
      </w:r>
      <w:r>
        <w:t xml:space="preserve"> </w:t>
      </w:r>
      <w:r>
        <w:rPr>
          <w:b/>
          <w:bCs/>
        </w:rPr>
        <w:t xml:space="preserve">meccanismo fisiologico</w:t>
      </w:r>
      <w:r>
        <w:t xml:space="preserve">, documentato e non poco: escursione, assetto autonomico, flusso cerebrale, architettura del sonno. Sul</w:t>
      </w:r>
      <w:r>
        <w:t xml:space="preserve"> </w:t>
      </w:r>
      <w:r>
        <w:rPr>
          <w:b/>
          <w:bCs/>
        </w:rPr>
        <w:t xml:space="preserve">ragionamento clinico</w:t>
      </w:r>
      <w:r>
        <w:t xml:space="preserve">, dichiarato come tale. E sulla</w:t>
      </w:r>
      <w:r>
        <w:t xml:space="preserve"> </w:t>
      </w:r>
      <w:r>
        <w:rPr>
          <w:b/>
          <w:bCs/>
        </w:rPr>
        <w:t xml:space="preserve">verifica su questo paziente</w:t>
      </w:r>
      <w:r>
        <w:t xml:space="preserve">: un marker scelto</w:t>
      </w:r>
      <w:r>
        <w:t xml:space="preserve"> </w:t>
      </w:r>
      <w:r>
        <w:rPr>
          <w:b/>
          <w:bCs/>
        </w:rPr>
        <w:t xml:space="preserve">prima</w:t>
      </w:r>
      <w:r>
        <w:t xml:space="preserve">, con una soglia dichiarata prima, misurato prima e dopo, e la raccolta di quello che succede nelle quarantotto ore successive.</w:t>
      </w:r>
    </w:p>
    <w:p>
      <w:pPr>
        <w:pStyle w:val="BodyText"/>
      </w:pPr>
      <w:r>
        <w:rPr>
          <w:b/>
          <w:bCs/>
        </w:rPr>
        <w:t xml:space="preserve">Quarto: che cosa separa tutto questo dal pensiero magico.</w:t>
      </w:r>
      <w:r>
        <w:t xml:space="preserve"> </w:t>
      </w:r>
      <w:r>
        <w:t xml:space="preserve">La verifica, e nient’altro. Scegliere il marker prima e accettarne il verdetto è scienza applicata a un caso singolo; sceglierlo dopo aver visto il paziente migliorare, no. E qui la verifica ha una seconda metà che altrove non serve:</w:t>
      </w:r>
      <w:r>
        <w:t xml:space="preserve"> </w:t>
      </w:r>
      <w:r>
        <w:rPr>
          <w:b/>
          <w:bCs/>
        </w:rPr>
        <w:t xml:space="preserve">chiedere sempre come è andata nelle quarantotto ore</w:t>
      </w:r>
      <w:r>
        <w:t xml:space="preserve">, perché il segnale di danno arriva in ritardo e non lo vedi in stanza.</w:t>
      </w:r>
    </w:p>
    <w:p>
      <w:pPr>
        <w:pStyle w:val="BodyText"/>
      </w:pPr>
      <w:r>
        <w:rPr>
          <w:b/>
          <w:bCs/>
        </w:rPr>
        <w:t xml:space="preserve">Quinto: che cosa non autorizza.</w:t>
      </w:r>
      <w:r>
        <w:t xml:space="preserve"> </w:t>
      </w:r>
      <w:r>
        <w:t xml:space="preserve">Non a promettere un esito. Non a scrivere DIMOSTRATO dove c’è IPOTESI. Non a dire che «gli studi lo confermano», perché su di lui gli studi che confermano non ci sono, e quello che c’è è un avvertimento. La libertà che questo ragionamento dà è quella di</w:t>
      </w:r>
      <w:r>
        <w:t xml:space="preserve"> </w:t>
      </w:r>
      <w:r>
        <w:rPr>
          <w:b/>
          <w:bCs/>
        </w:rPr>
        <w:t xml:space="preserve">trattare e verificare</w:t>
      </w:r>
      <w:r>
        <w:t xml:space="preserve">, non quella di affermare.</w:t>
      </w:r>
    </w:p>
    <w:p>
      <w:pPr>
        <w:pStyle w:val="BodyText"/>
      </w:pPr>
      <w:r>
        <w:rPr>
          <w:b/>
          <w:bCs/>
        </w:rPr>
        <w:t xml:space="preserve">Le tre cose da ricordare, più una</w:t>
      </w:r>
    </w:p>
    <w:p>
      <w:pPr>
        <w:pStyle w:val="Compact"/>
        <w:numPr>
          <w:ilvl w:val="0"/>
          <w:numId w:val="1031"/>
        </w:numPr>
      </w:pPr>
      <w:r>
        <w:t xml:space="preserve">L’unico studio randomizzato con manovra finta che ci riguarda misura un peggioramento a ventiquattro ore. È il dato più importante del capitolo, e va conosciuto prima di toccare.</w:t>
      </w:r>
    </w:p>
    <w:p>
      <w:pPr>
        <w:pStyle w:val="Compact"/>
        <w:numPr>
          <w:ilvl w:val="0"/>
          <w:numId w:val="1031"/>
        </w:numPr>
      </w:pPr>
      <w:r>
        <w:t xml:space="preserve">La letteratura su questa condizione non manca, e nemmeno quella sul massaggio. Manca una misura</w:t>
      </w:r>
      <w:r>
        <w:t xml:space="preserve"> </w:t>
      </w:r>
      <w:r>
        <w:rPr>
          <w:b/>
          <w:bCs/>
        </w:rPr>
        <w:t xml:space="preserve">buona</w:t>
      </w:r>
      <w:r>
        <w:t xml:space="preserve"> </w:t>
      </w:r>
      <w:r>
        <w:t xml:space="preserve">del nostro gesto, e una delle ragioni è che farla è eticamente difficile.</w:t>
      </w:r>
    </w:p>
    <w:p>
      <w:pPr>
        <w:pStyle w:val="Compact"/>
        <w:numPr>
          <w:ilvl w:val="0"/>
          <w:numId w:val="1031"/>
        </w:numPr>
      </w:pPr>
      <w:r>
        <w:t xml:space="preserve">La verifica qui ha due tempi: il marker in stanza, e la domanda sulle quarantotto ore alla seduta dopo. Senza la seconda, misuri metà.</w:t>
      </w:r>
    </w:p>
    <w:p>
      <w:pPr>
        <w:pStyle w:val="Heading2"/>
        <w:numPr>
          <w:ilvl w:val="0"/>
          <w:numId w:val="1031"/>
        </w:numPr>
      </w:pPr>
      <w:bookmarkStart w:id="61" w:name="X294cdaf4c189fe3f736d44826ba4f006c923ef2"/>
      <w:r>
        <w:rPr>
          <w:b/>
          <w:bCs/>
        </w:rPr>
        <w:t xml:space="preserve">Perché ci sei tu.</w:t>
      </w:r>
      <w:r>
        <w:t xml:space="preserve"> </w:t>
      </w:r>
      <w:r>
        <w:t xml:space="preserve">Qui lo spazio si restringe: la stessa panoramica che colloca la fibromialgia fra le condizioni</w:t>
      </w:r>
      <w:r>
        <w:t xml:space="preserve"> </w:t>
      </w:r>
      <w:r>
        <w:rPr>
          <w:b/>
          <w:bCs/>
        </w:rPr>
        <w:t xml:space="preserve">senza</w:t>
      </w:r>
      <w:r>
        <w:t xml:space="preserve"> </w:t>
      </w:r>
      <w:r>
        <w:t xml:space="preserve">sollievo colloca cervicalgia acuta e lombalgia cronica fra quelle in cui il trattamento funziona (Zipp, 2025, PMID 40325655).</w:t>
      </w:r>
      <w:r>
        <w:t xml:space="preserve"> </w:t>
      </w:r>
      <w:r>
        <w:rPr>
          <w:b/>
          <w:bCs/>
        </w:rPr>
        <w:t xml:space="preserve">Per te:</w:t>
      </w:r>
      <w:r>
        <w:t xml:space="preserve"> </w:t>
      </w:r>
      <w:r>
        <w:t xml:space="preserve">sul dolore diffuso non hai un dato a favore, e ne hai uno contro in una popolazione vicina. Ti autorizza a offrire il tuo lavoro sui reperti muscolo-scheletrici che sai trattare bene, e a dirlo con questa precisione. Non ti autorizza a presentare il dolore diffuso come un bersaglio su cui hai prove.</w:t>
      </w:r>
      <w:bookmarkEnd w:id="61"/>
    </w:p>
    <w:bookmarkEnd w:id="62"/>
    <w:bookmarkEnd w:id="63"/>
    <w:bookmarkStart w:id="68"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qui si comincia da quello che le mani non possono fare, perché il limite non è una cautela: è il primo dato disponibile.</w:t>
      </w:r>
    </w:p>
    <w:bookmarkStart w:id="64" w:name="X7b24e6ae9a1bd1d2ae9eefaef88af03186ef945"/>
    <w:p>
      <w:pPr>
        <w:pStyle w:val="Heading3"/>
      </w:pPr>
      <w:r>
        <w:t xml:space="preserve">Cosa non possono fare le mani, detto per primo</w:t>
      </w:r>
    </w:p>
    <w:p>
      <w:pPr>
        <w:pStyle w:val="FirstParagraph"/>
      </w:pPr>
      <w:r>
        <w:rPr>
          <w:b/>
          <w:bCs/>
        </w:rPr>
        <w:t xml:space="preserve">Non alzano il tetto.</w:t>
      </w:r>
      <w:r>
        <w:t xml:space="preserve"> </w:t>
      </w:r>
      <w:r>
        <w:t xml:space="preserve">Il calo di prestazione al secondo giorno non è un problema di tessuto, e nessun gesto manuale lo sposta. Trattarlo come decondizionamento è l’errore che produce le ricadute. E in una popolazione vicina quello che peggiora dentro il muscolo dopo il malessere post-sforzo è stato</w:t>
      </w:r>
      <w:r>
        <w:t xml:space="preserve"> </w:t>
      </w:r>
      <w:r>
        <w:rPr>
          <w:b/>
          <w:bCs/>
        </w:rPr>
        <w:t xml:space="preserve">visto alla biopsia</w:t>
      </w:r>
      <w:r>
        <w:t xml:space="preserve"> </w:t>
      </w:r>
      <w:r>
        <w:t xml:space="preserve">(Appelman, 2024, PMID 38177128): sapere che cosa si rompe non dice che cosa farci, e nessuna etichetta di leva si muove per questo.</w:t>
      </w:r>
    </w:p>
    <w:p>
      <w:pPr>
        <w:pStyle w:val="BodyText"/>
      </w:pPr>
      <w:r>
        <w:rPr>
          <w:b/>
          <w:bCs/>
        </w:rPr>
        <w:t xml:space="preserve">Possono abbassarlo.</w:t>
      </w:r>
      <w:r>
        <w:t xml:space="preserve"> </w:t>
      </w:r>
      <w:r>
        <w:t xml:space="preserve">Una trazione longitudinale sostenuta di</w:t>
      </w:r>
      <w:r>
        <w:t xml:space="preserve"> </w:t>
      </w:r>
      <w:r>
        <w:rPr>
          <w:b/>
          <w:bCs/>
        </w:rPr>
        <w:t xml:space="preserve">quindici minuti</w:t>
      </w:r>
      <w:r>
        <w:t xml:space="preserve"> </w:t>
      </w:r>
      <w:r>
        <w:t xml:space="preserve">lascia un danno a</w:t>
      </w:r>
      <w:r>
        <w:t xml:space="preserve"> </w:t>
      </w:r>
      <w:r>
        <w:rPr>
          <w:b/>
          <w:bCs/>
        </w:rPr>
        <w:t xml:space="preserve">ventiquattro ore</w:t>
      </w:r>
      <w:r>
        <w:t xml:space="preserve">. È lo studio randomizzato con manovra finta narrato nel meccanismo 4, e il danno è reale e misurato su due voci:</w:t>
      </w:r>
      <w:r>
        <w:t xml:space="preserve"> </w:t>
      </w:r>
      <w:r>
        <w:rPr>
          <w:b/>
          <w:bCs/>
        </w:rPr>
        <w:t xml:space="preserve">la sensazione di testa leggera e il punteggio composito</w:t>
      </w:r>
      <w:r>
        <w:t xml:space="preserve"> </w:t>
      </w:r>
      <w:r>
        <w:t xml:space="preserve">(Rowe, 2016, PMID 27428358).</w:t>
      </w:r>
    </w:p>
    <w:p>
      <w:pPr>
        <w:pStyle w:val="BlockText"/>
      </w:pPr>
      <w:r>
        <w:rPr>
          <w:b/>
          <w:bCs/>
        </w:rPr>
        <w:t xml:space="preserve">Attenzione.</w:t>
      </w:r>
      <w:r>
        <w:t xml:space="preserve"> </w:t>
      </w:r>
      <w:r>
        <w:t xml:space="preserve">Il rischio qui non viene dalla forza né dal distretto. Viene dalla</w:t>
      </w:r>
      <w:r>
        <w:t xml:space="preserve"> </w:t>
      </w:r>
      <w:r>
        <w:rPr>
          <w:b/>
          <w:bCs/>
        </w:rPr>
        <w:t xml:space="preserve">durata dell’allungamento</w:t>
      </w:r>
      <w:r>
        <w:t xml:space="preserve"> </w:t>
      </w:r>
      <w:r>
        <w:t xml:space="preserve">— nello studio erano</w:t>
      </w:r>
      <w:r>
        <w:t xml:space="preserve"> </w:t>
      </w:r>
      <w:r>
        <w:rPr>
          <w:b/>
          <w:bCs/>
        </w:rPr>
        <w:t xml:space="preserve">quindici minuti</w:t>
      </w:r>
      <w:r>
        <w:t xml:space="preserve"> </w:t>
      </w:r>
      <w:r>
        <w:t xml:space="preserve">— e dal fatto che il segnale di danno arriva</w:t>
      </w:r>
      <w:r>
        <w:t xml:space="preserve"> </w:t>
      </w:r>
      <w:r>
        <w:rPr>
          <w:b/>
          <w:bCs/>
        </w:rPr>
        <w:t xml:space="preserve">dopo che il paziente è uscito</w:t>
      </w:r>
      <w:r>
        <w:t xml:space="preserve">. Come si dosa è materia di Procedura. Qui devi sapere tre cose: che quella variabile esiste, che è stata misurata contro una manovra finta, e che il paziente va avvisato prima e interrogato dopo.</w:t>
      </w:r>
    </w:p>
    <w:p>
      <w:pPr>
        <w:pStyle w:val="FirstParagraph"/>
      </w:pPr>
      <w:r>
        <w:rPr>
          <w:b/>
          <w:bCs/>
        </w:rPr>
        <w:t xml:space="preserve">Non spostano il flusso cerebrale in piedi.</w:t>
      </w:r>
      <w:r>
        <w:t xml:space="preserve"> </w:t>
      </w:r>
      <w:r>
        <w:t xml:space="preserve">La caduta in ortostatismo è documentata, e nessuno l’ha mai misurata prima e dopo un trattamento manuale. Qui misuri e segnali, e il lavoro toracico non si presenta come un intervento sul flusso. La sola leva è del paziente, ed è lo Strumento 4.</w:t>
      </w:r>
    </w:p>
    <w:p>
      <w:pPr>
        <w:pStyle w:val="BodyText"/>
      </w:pPr>
      <w:r>
        <w:rPr>
          <w:b/>
          <w:bCs/>
        </w:rPr>
        <w:t xml:space="preserve">Non sostituiscono l’inquadramento</w:t>
      </w:r>
      <w:r>
        <w:t xml:space="preserve">, e in una minoranza di questi pazienti c’è una causa che gli esami trovano.</w:t>
      </w:r>
    </w:p>
    <w:bookmarkEnd w:id="64"/>
    <w:bookmarkStart w:id="65" w:name="le-leve-meccanismo-per-meccanismo"/>
    <w:p>
      <w:pPr>
        <w:pStyle w:val="Heading3"/>
      </w:pPr>
      <w:r>
        <w:t xml:space="preserve">Le leve, meccanismo per meccanismo</w:t>
      </w:r>
    </w:p>
    <w:p>
      <w:pPr>
        <w:pStyle w:val="FirstParagraph"/>
      </w:pPr>
      <w:r>
        <w:rPr>
          <w:b/>
          <w:bCs/>
        </w:rPr>
        <w:t xml:space="preserve">Sul tetto.</w:t>
      </w:r>
      <w:r>
        <w:t xml:space="preserve"> </w:t>
      </w:r>
      <w:r>
        <w:t xml:space="preserve">Nessuna leva manuale, ma una</w:t>
      </w:r>
      <w:r>
        <w:t xml:space="preserve"> </w:t>
      </w:r>
      <w:r>
        <w:rPr>
          <w:b/>
          <w:bCs/>
        </w:rPr>
        <w:t xml:space="preserve">regola di condotta</w:t>
      </w:r>
      <w:r>
        <w:t xml:space="preserve">: stare sotto il tetto, non progredire, non ripetere test provocativi, usare la seduta per raccogliere il dato delle quarantotto ore.</w:t>
      </w:r>
      <w:r>
        <w:t xml:space="preserve"> </w:t>
      </w:r>
      <w:r>
        <w:rPr>
          <w:b/>
          <w:bCs/>
        </w:rPr>
        <w:t xml:space="preserve">In quanto tempo si vedrebbe:</w:t>
      </w:r>
      <w:r>
        <w:t xml:space="preserve"> </w:t>
      </w:r>
      <w:r>
        <w:t xml:space="preserve">non in seduta; nella settimana successiva, come assenza di crollo.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che il tetto esista e sia misurabile (Keller, 2024, PMID 38965566). Che restare sotto quel tetto sia il modo corretto di lavorare: RAGIONAMENTO</w:t>
      </w:r>
      <w:r>
        <w:t xml:space="preserve"> </w:t>
      </w:r>
      <w:r>
        <w:rPr>
          <w:i/>
          <w:iCs/>
        </w:rPr>
        <w:t xml:space="preserve">(cornice clinica, non una prova)</w:t>
      </w:r>
      <w:r>
        <w:t xml:space="preserve">.</w:t>
      </w:r>
    </w:p>
    <w:p>
      <w:pPr>
        <w:pStyle w:val="FirstParagraph"/>
      </w:pPr>
      <w:r>
        <w:rPr>
          <w:b/>
          <w:bCs/>
        </w:rPr>
        <w:t xml:space="preserve">Sull’attivazione.</w:t>
      </w:r>
      <w:r>
        <w:t xml:space="preserve"> </w:t>
      </w:r>
      <w:r>
        <w:t xml:space="preserve">Qui la leva esiste, ed è il punto in cui si sbaglia di più. Quando il dominante è il livello di attivazione, l’attivazione</w:t>
      </w:r>
      <w:r>
        <w:t xml:space="preserve"> </w:t>
      </w:r>
      <w:r>
        <w:rPr>
          <w:b/>
          <w:bCs/>
        </w:rPr>
        <w:t xml:space="preserve">è il bersaglio</w:t>
      </w:r>
      <w:r>
        <w:t xml:space="preserve">. E quello che la modula sono contatto lento, ritmo del respiro condotto, tempo dedicato e prevedibilità di quello che succede sul lettino. Non è</w:t>
      </w:r>
      <w:r>
        <w:t xml:space="preserve"> </w:t>
      </w:r>
      <w:r>
        <w:t xml:space="preserve">“lavoro locale che non tiene”</w:t>
      </w:r>
      <w:r>
        <w:t xml:space="preserve">: è lavoro manuale a tutti gli effetti, mirato altrove.</w:t>
      </w:r>
      <w:r>
        <w:t xml:space="preserve"> </w:t>
      </w:r>
      <w:r>
        <w:rPr>
          <w:b/>
          <w:bCs/>
        </w:rPr>
        <w:t xml:space="preserve">Effetto atteso:</w:t>
      </w:r>
      <w:r>
        <w:t xml:space="preserve"> </w:t>
      </w:r>
      <w:r>
        <w:t xml:space="preserve">una riduzione della spesa a riposo, misurabile su frequenza cardiaca e respiratoria.</w:t>
      </w:r>
      <w:r>
        <w:t xml:space="preserve"> </w:t>
      </w:r>
      <w:r>
        <w:rPr>
          <w:b/>
          <w:bCs/>
        </w:rPr>
        <w:t xml:space="preserve">In quanto tempo:</w:t>
      </w:r>
      <w:r>
        <w:t xml:space="preserve"> </w:t>
      </w:r>
      <w:r>
        <w:t xml:space="preserve">l’effetto di stato dentro la seduta, lo spostamento del livello di attivazione in settimane.</w:t>
      </w:r>
    </w:p>
    <w:p>
      <w:pPr>
        <w:pStyle w:val="BodyText"/>
      </w:pPr>
      <w:r>
        <w:rPr>
          <w:b/>
          <w:bCs/>
        </w:rPr>
        <w:t xml:space="preserve">Su quale via passa, e qui si dice meno di quanto si racconta.</w:t>
      </w:r>
      <w:r>
        <w:t xml:space="preserve"> </w:t>
      </w:r>
      <w:r>
        <w:t xml:space="preserve">Le</w:t>
      </w:r>
      <w:r>
        <w:t xml:space="preserve"> </w:t>
      </w:r>
      <w:r>
        <w:rPr>
          <w:b/>
          <w:bCs/>
        </w:rPr>
        <w:t xml:space="preserve">afferenze C-tattili</w:t>
      </w:r>
      <w:r>
        <w:t xml:space="preserve"> </w:t>
      </w:r>
      <w:r>
        <w:t xml:space="preserve">scaricano al massimo fra 1 e 10 centimetri al secondo (Löken, 2009, PMID 19363489);</w:t>
      </w:r>
      <w:r>
        <w:t xml:space="preserve"> </w:t>
      </w:r>
      <w:r>
        <w:rPr>
          <w:i/>
          <w:iCs/>
        </w:rPr>
        <w:t xml:space="preserve">misurato su volontari sani, non su questi pazienti: il salto è di popolazione</w:t>
      </w:r>
      <w:r>
        <w:t xml:space="preserve">, ed è una misura di scarica del nervo, non di effetto.</w:t>
      </w:r>
    </w:p>
    <w:p>
      <w:pPr>
        <w:pStyle w:val="BodyText"/>
      </w:pPr>
      <w:r>
        <w:t xml:space="preserve">Quando l’effetto è stato misurato, il quadro si è complicato. Lo sfioramento a 3 cm/s è stato giudicato più piacevole, e ha prodotto una</w:t>
      </w:r>
      <w:r>
        <w:t xml:space="preserve"> </w:t>
      </w:r>
      <w:r>
        <w:rPr>
          <w:b/>
          <w:bCs/>
        </w:rPr>
        <w:t xml:space="preserve">decelerazione della frequenza cardiaca maggiore</w:t>
      </w:r>
      <w:r>
        <w:t xml:space="preserve"> </w:t>
      </w:r>
      <w:r>
        <w:t xml:space="preserve">di quello a 30 cm/s. Ma</w:t>
      </w:r>
      <w:r>
        <w:t xml:space="preserve"> </w:t>
      </w:r>
      <w:r>
        <w:rPr>
          <w:b/>
          <w:bCs/>
        </w:rPr>
        <w:t xml:space="preserve">né il giudizio né la risposta cardiaca hanno distinto l’avambraccio, innervato dalle fibre C-tattili, dal palmo, che non lo è</w:t>
      </w:r>
      <w:r>
        <w:t xml:space="preserve">: a discriminare è stata solo l’attività del muscolo del sorriso (Pawling, 2017, PMID 28282451);</w:t>
      </w:r>
      <w:r>
        <w:t xml:space="preserve"> </w:t>
      </w:r>
      <w:r>
        <w:rPr>
          <w:i/>
          <w:iCs/>
        </w:rPr>
        <w:t xml:space="preserve">misurato su volontari sani con una spazzola in laboratorio, non su questi pazienti sotto le mani di un osteopata: il salto è di popolazione e di intervento.</w:t>
      </w:r>
    </w:p>
    <w:p>
      <w:pPr>
        <w:pStyle w:val="BodyText"/>
      </w:pPr>
      <w:r>
        <w:t xml:space="preserve">Quindi «lento» non è uno stile: la velocità è la variabile che cambia la risposta, e</w:t>
      </w:r>
      <w:r>
        <w:t xml:space="preserve"> </w:t>
      </w:r>
      <w:r>
        <w:rPr>
          <w:b/>
          <w:bCs/>
        </w:rPr>
        <w:t xml:space="preserve">quale via la produca è meno chiaro di quanto si racconti</w:t>
      </w:r>
      <w:r>
        <w:t xml:space="preserve">. E quello che dura oltre la seduta è</w:t>
      </w:r>
      <w:r>
        <w:t xml:space="preserve"> </w:t>
      </w:r>
      <w:r>
        <w:rPr>
          <w:b/>
          <w:bCs/>
        </w:rPr>
        <w:t xml:space="preserve">apprendimento</w:t>
      </w:r>
      <w:r>
        <w:t xml:space="preserve">, non un tono che si riassesta da solo.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qui: il livello tonico prima e dopo trattamento manuale,</w:t>
      </w:r>
      <w:r>
        <w:t xml:space="preserve"> </w:t>
      </w:r>
      <w:r>
        <w:rPr>
          <w:b/>
          <w:bCs/>
        </w:rPr>
        <w:t xml:space="preserve">in questi pazienti</w:t>
      </w:r>
      <w:r>
        <w:t xml:space="preserve">, non l’ha misurato nessuno. In popolazione vicina una misura esiste, discussa in «Cosa dice la scienza» (Zissler, 2025, PMID 40943825).</w:t>
      </w:r>
    </w:p>
    <w:p>
      <w:pPr>
        <w:pStyle w:val="FirstParagraph"/>
      </w:pPr>
      <w:r>
        <w:rPr>
          <w:b/>
          <w:bCs/>
        </w:rPr>
        <w:t xml:space="preserve">Sul sonno.</w:t>
      </w:r>
      <w:r>
        <w:t xml:space="preserve"> </w:t>
      </w:r>
      <w:r>
        <w:t xml:space="preserve">La via è indiretta: passa dall’attivazione e dal dolore notturno, non dal sonno.</w:t>
      </w:r>
      <w:r>
        <w:t xml:space="preserve"> </w:t>
      </w:r>
      <w:r>
        <w:rPr>
          <w:b/>
          <w:bCs/>
        </w:rPr>
        <w:t xml:space="preserve">Effetto atteso:</w:t>
      </w:r>
      <w:r>
        <w:t xml:space="preserve"> </w:t>
      </w:r>
      <w:r>
        <w:t xml:space="preserve">meno risvegli, non più ore.</w:t>
      </w:r>
      <w:r>
        <w:t xml:space="preserve"> </w:t>
      </w:r>
      <w:r>
        <w:rPr>
          <w:b/>
          <w:bCs/>
        </w:rPr>
        <w:t xml:space="preserve">In quanto tempo:</w:t>
      </w:r>
      <w:r>
        <w:t xml:space="preserve"> </w:t>
      </w:r>
      <w:r>
        <w:t xml:space="preserve">settimane, e solo se</w:t>
      </w:r>
      <w:r>
        <w:t xml:space="preserve"> </w:t>
      </w:r>
      <w:r>
        <w:rPr>
          <w:b/>
          <w:bCs/>
        </w:rPr>
        <w:t xml:space="preserve">il conteggio dei risvegli — quello del passo 3 della Road Map, che non è un marker e non ha soglia —</w:t>
      </w:r>
      <w:r>
        <w:t xml:space="preserve"> </w:t>
      </w:r>
      <w:r>
        <w:t xml:space="preserve">lo tiene il paziente.</w:t>
      </w:r>
    </w:p>
    <w:p>
      <w:pPr>
        <w:pStyle w:val="BlockText"/>
      </w:pPr>
      <w:r>
        <w:rPr>
          <w:b/>
          <w:bCs/>
        </w:rPr>
        <w:t xml:space="preserve">Quanto è solido:</w:t>
      </w:r>
      <w:r>
        <w:t xml:space="preserve"> </w:t>
      </w:r>
      <w:r>
        <w:t xml:space="preserve">IPOTESI</w:t>
      </w:r>
      <w:r>
        <w:t xml:space="preserve"> </w:t>
      </w:r>
      <w:r>
        <w:rPr>
          <w:i/>
          <w:iCs/>
        </w:rPr>
        <w:t xml:space="preserve">(meccanismo coerente, prove contrarie)</w:t>
      </w:r>
      <w:r>
        <w:t xml:space="preserve"> </w:t>
      </w:r>
      <w:r>
        <w:t xml:space="preserve">— è l’unica riga del documento che porta la variante di glossa. La porta perché qualcuno ha misurato</w:t>
      </w:r>
      <w:r>
        <w:t xml:space="preserve"> </w:t>
      </w:r>
      <w:r>
        <w:rPr>
          <w:b/>
          <w:bCs/>
        </w:rPr>
        <w:t xml:space="preserve">la grandezza che questa riga afferma</w:t>
      </w:r>
      <w:r>
        <w:t xml:space="preserve"> </w:t>
      </w:r>
      <w:r>
        <w:t xml:space="preserve">e non l’ha trovata: nella meta-analisi sul massaggio in fibromialgia migliorano dolore, ansia e umore, e il sonno</w:t>
      </w:r>
      <w:r>
        <w:t xml:space="preserve"> </w:t>
      </w:r>
      <w:r>
        <w:rPr>
          <w:b/>
          <w:bCs/>
        </w:rPr>
        <w:t xml:space="preserve">no</w:t>
      </w:r>
      <w:r>
        <w:t xml:space="preserve"> </w:t>
      </w:r>
      <w:r>
        <w:t xml:space="preserve">(Li, 2014, PMID 24586677);</w:t>
      </w:r>
      <w:r>
        <w:t xml:space="preserve"> </w:t>
      </w:r>
      <w:r>
        <w:rPr>
          <w:i/>
          <w:iCs/>
        </w:rPr>
        <w:t xml:space="preserve">misurato su fibromialgia, non su questa condizione.</w:t>
      </w:r>
    </w:p>
    <w:p>
      <w:pPr>
        <w:pStyle w:val="FirstParagraph"/>
      </w:pPr>
      <w:r>
        <w:rPr>
          <w:b/>
          <w:bCs/>
        </w:rPr>
        <w:t xml:space="preserve">Sulla restrizione tissutale.</w:t>
      </w:r>
      <w:r>
        <w:t xml:space="preserve"> </w:t>
      </w:r>
      <w:r>
        <w:t xml:space="preserve">È la leva più specifica che abbiamo, e l’unica che nasce da un reperto misurato in questi pazienti. Ma i due tempi hanno</w:t>
      </w:r>
      <w:r>
        <w:t xml:space="preserve"> </w:t>
      </w:r>
      <w:r>
        <w:rPr>
          <w:b/>
          <w:bCs/>
        </w:rPr>
        <w:t xml:space="preserve">due meccanismi diversi</w:t>
      </w:r>
      <w:r>
        <w:t xml:space="preserve">, e confonderli fa raccontare al paziente una cosa che non è successa.</w:t>
      </w:r>
    </w:p>
    <w:p>
      <w:pPr>
        <w:pStyle w:val="BodyText"/>
      </w:pPr>
      <w:r>
        <w:rPr>
          <w:b/>
          <w:bCs/>
        </w:rPr>
        <w:t xml:space="preserve">Entro la seduta</w:t>
      </w:r>
      <w:r>
        <w:t xml:space="preserve"> </w:t>
      </w:r>
      <w:r>
        <w:t xml:space="preserve">quello che si muove è la</w:t>
      </w:r>
      <w:r>
        <w:t xml:space="preserve"> </w:t>
      </w:r>
      <w:r>
        <w:rPr>
          <w:b/>
          <w:bCs/>
        </w:rPr>
        <w:t xml:space="preserve">tolleranza all’allungamento</w:t>
      </w:r>
      <w:r>
        <w:t xml:space="preserve">, una soglia sensoriale: è l’acqua della doccia che dopo un minuto sopporti più calda, senza che sia cambiata l’acqua. Il guadagno viscoelastico esiste ma è transitorio, e non spiega un’escursione che resta (Weppler e Magnusson, 2010, PMID 20075147);</w:t>
      </w:r>
      <w:r>
        <w:t xml:space="preserve"> </w:t>
      </w:r>
      <w:r>
        <w:rPr>
          <w:i/>
          <w:iCs/>
        </w:rPr>
        <w:t xml:space="preserve">misurato sullo stretching in soggetti sani, non su questi pazienti: il salto è di popolazione.</w:t>
      </w:r>
      <w:r>
        <w:t xml:space="preserve"> </w:t>
      </w:r>
      <w:r>
        <w:t xml:space="preserve">Quindi non gli dici che «si è sciolto», e quel guadagno</w:t>
      </w:r>
      <w:r>
        <w:t xml:space="preserve"> </w:t>
      </w:r>
      <w:r>
        <w:rPr>
          <w:b/>
          <w:bCs/>
        </w:rPr>
        <w:t xml:space="preserve">non predice</w:t>
      </w:r>
      <w:r>
        <w:t xml:space="preserve"> </w:t>
      </w:r>
      <w:r>
        <w:t xml:space="preserve">la caduta del conteggio delle aree.</w:t>
      </w:r>
    </w:p>
    <w:p>
      <w:pPr>
        <w:pStyle w:val="BodyText"/>
      </w:pPr>
      <w:r>
        <w:rPr>
          <w:b/>
          <w:bCs/>
        </w:rPr>
        <w:t xml:space="preserve">In settimane</w:t>
      </w:r>
      <w:r>
        <w:t xml:space="preserve">, se il numero di aree scende, lì il meccanismo tissutale diventa ipotizzabile — ipotesi, non risultato.</w:t>
      </w:r>
    </w:p>
    <w:p>
      <w:pPr>
        <w:pStyle w:val="BodyText"/>
      </w:pPr>
      <w:r>
        <w:rPr>
          <w:b/>
          <w:bCs/>
        </w:rPr>
        <w:t xml:space="preserve">E una classe di aree va trattata come segnale, non come bersaglio.</w:t>
      </w:r>
      <w:r>
        <w:t xml:space="preserve"> </w:t>
      </w:r>
      <w:r>
        <w:t xml:space="preserve">L’area limitata che</w:t>
      </w:r>
      <w:r>
        <w:t xml:space="preserve"> </w:t>
      </w:r>
      <w:r>
        <w:rPr>
          <w:b/>
          <w:bCs/>
        </w:rPr>
        <w:t xml:space="preserve">ha riprodotto i sintomi</w:t>
      </w:r>
      <w:r>
        <w:t xml:space="preserve"> </w:t>
      </w:r>
      <w:r>
        <w:t xml:space="preserve">durante il test è un reperto diverso dall’area silente: dice dove il conto arriva più facilmente, e la variabile che lo fa arrivare è la durata. Le due si distinguono in cartella.</w:t>
      </w:r>
    </w:p>
    <w:p>
      <w:pPr>
        <w:pStyle w:val="BodyText"/>
      </w:pPr>
      <w:r>
        <w:rPr>
          <w:b/>
          <w:bCs/>
        </w:rPr>
        <w:t xml:space="preserve">Effetto atteso:</w:t>
      </w:r>
      <w:r>
        <w:t xml:space="preserve"> </w:t>
      </w:r>
      <w:r>
        <w:t xml:space="preserve">aumento dell’escursione e riduzione del numero di aree limitate. Non riduzione della stanchezza.</w:t>
      </w:r>
      <w:r>
        <w:t xml:space="preserve"> </w:t>
      </w:r>
      <w:r>
        <w:rPr>
          <w:b/>
          <w:bCs/>
        </w:rPr>
        <w:t xml:space="preserve">In quanto tempo:</w:t>
      </w:r>
      <w:r>
        <w:t xml:space="preserve"> </w:t>
      </w:r>
      <w:r>
        <w:t xml:space="preserve">l’escursione si muove in seduta, come soglia; il numero di aree in settimane, come tessuto.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 reperto (Rowe, 2014, PMID 24929332). Sull’esito clinico: IPOTESI</w:t>
      </w:r>
      <w:r>
        <w:t xml:space="preserve"> </w:t>
      </w:r>
      <w:r>
        <w:rPr>
          <w:i/>
          <w:iCs/>
        </w:rPr>
        <w:t xml:space="preserve">(meccanismo coerente, nessuno studio)</w:t>
      </w:r>
      <w:r>
        <w:t xml:space="preserve">, con una sola osservazione a favore e non controllata. Lì la variazione della restrizione correlava debolmente con il miglioramento della funzione fisica, r = 0,30 (Rowe, 2018, PMID 29866593).</w:t>
      </w:r>
    </w:p>
    <w:p>
      <w:pPr>
        <w:pStyle w:val="FirstParagraph"/>
      </w:pPr>
      <w:r>
        <w:rPr>
          <w:b/>
          <w:bCs/>
        </w:rPr>
        <w:t xml:space="preserve">Sulla soglia percettiva.</w:t>
      </w:r>
      <w:r>
        <w:t xml:space="preserve"> </w:t>
      </w:r>
      <w:r>
        <w:t xml:space="preserve">La leva è il contesto: che cosa gli spieghi, quanto tempo gli dedichi, quanto è prevedibile per lui quello che succede.</w:t>
      </w:r>
      <w:r>
        <w:t xml:space="preserve"> </w:t>
      </w:r>
      <w:r>
        <w:rPr>
          <w:b/>
          <w:bCs/>
        </w:rPr>
        <w:t xml:space="preserve">Effetto atteso:</w:t>
      </w:r>
      <w:r>
        <w:t xml:space="preserve"> </w:t>
      </w:r>
      <w:r>
        <w:t xml:space="preserve">meno peso dato allo stesso segnale.</w:t>
      </w:r>
      <w:r>
        <w:t xml:space="preserve"> </w:t>
      </w:r>
      <w:r>
        <w:rPr>
          <w:b/>
          <w:bCs/>
        </w:rPr>
        <w:t xml:space="preserve">In quanto tempo:</w:t>
      </w:r>
      <w:r>
        <w:t xml:space="preserve"> </w:t>
      </w:r>
      <w:r>
        <w:t xml:space="preserve">la spiegazione agisce nella seduta in cui la dai; l’effetto sul comportamento in settimane.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sul meccanismo contestuale in terapia manuale (Rossettini, 2018, PMID 29357856);</w:t>
      </w:r>
      <w:r>
        <w:t xml:space="preserve"> </w:t>
      </w:r>
      <w:r>
        <w:rPr>
          <w:i/>
          <w:iCs/>
        </w:rPr>
        <w:t xml:space="preserve">misurato su dolore muscolo-scheletrico, non su affaticamento cronico.</w:t>
      </w:r>
      <w:r>
        <w:t xml:space="preserve"> </w:t>
      </w:r>
      <w:r>
        <w:t xml:space="preserve">E su</w:t>
      </w:r>
      <w:r>
        <w:t xml:space="preserve"> </w:t>
      </w:r>
      <w:r>
        <w:rPr>
          <w:b/>
          <w:bCs/>
        </w:rPr>
        <w:t xml:space="preserve">questa</w:t>
      </w:r>
      <w:r>
        <w:t xml:space="preserve"> </w:t>
      </w:r>
      <w:r>
        <w:t xml:space="preserve">popolazione la componente di aspettativa è stata misurata ed è piccola: 19,6% nei bracci di controllo degli studi dedicati (Cho, 2005, PMID 15784798). Su questa condizione, come leva: IPOTESI</w:t>
      </w:r>
      <w:r>
        <w:t xml:space="preserve"> </w:t>
      </w:r>
      <w:r>
        <w:rPr>
          <w:i/>
          <w:iCs/>
        </w:rPr>
        <w:t xml:space="preserve">(meccanismo coerente, nessuno studio)</w:t>
      </w:r>
      <w:r>
        <w:t xml:space="preserve">.</w:t>
      </w:r>
    </w:p>
    <w:bookmarkEnd w:id="65"/>
    <w:bookmarkStart w:id="67" w:name="X313a9305afc17cefd332a43187892ca69ddea55"/>
    <w:p>
      <w:pPr>
        <w:pStyle w:val="Heading3"/>
      </w:pPr>
      <w:r>
        <w:t xml:space="preserve">Cosa fa l’osteopata che il resto del percorso non fa</w:t>
      </w:r>
    </w:p>
    <w:p>
      <w:pPr>
        <w:pStyle w:val="Compact"/>
        <w:numPr>
          <w:ilvl w:val="0"/>
          <w:numId w:val="1032"/>
        </w:numPr>
      </w:pPr>
      <w:r>
        <w:rPr>
          <w:b/>
          <w:bCs/>
        </w:rPr>
        <w:t xml:space="preserve">Misura l’escursione di arti e rachide al primo tiraggio.</w:t>
      </w:r>
      <w:r>
        <w:t xml:space="preserve"> </w:t>
      </w:r>
      <w:r>
        <w:t xml:space="preserve">È il solo reperto muscolo-scheletrico documentato in questa condizione, e nel percorso standard non lo prende nessuno.</w:t>
      </w:r>
    </w:p>
    <w:p>
      <w:pPr>
        <w:pStyle w:val="Compact"/>
        <w:numPr>
          <w:ilvl w:val="0"/>
          <w:numId w:val="1032"/>
        </w:numPr>
      </w:pPr>
      <w:r>
        <w:rPr>
          <w:b/>
          <w:bCs/>
        </w:rPr>
        <w:t xml:space="preserve">Misura il costo a riposo e in verticale</w:t>
      </w:r>
      <w:r>
        <w:t xml:space="preserve"> </w:t>
      </w:r>
      <w:r>
        <w:t xml:space="preserve">— frequenza cardiaca, frequenza respiratoria e il delta di frequenza a dieci minuti in piedi. Trasforma</w:t>
      </w:r>
      <w:r>
        <w:t xml:space="preserve"> </w:t>
      </w:r>
      <w:r>
        <w:rPr>
          <w:i/>
          <w:iCs/>
        </w:rPr>
        <w:t xml:space="preserve">«consumo anche da fermo»</w:t>
      </w:r>
      <w:r>
        <w:t xml:space="preserve"> </w:t>
      </w:r>
      <w:r>
        <w:t xml:space="preserve">in numeri, e intercetta l’unico pattern con un percorso medico concreto.</w:t>
      </w:r>
    </w:p>
    <w:p>
      <w:pPr>
        <w:pStyle w:val="Compact"/>
        <w:numPr>
          <w:ilvl w:val="0"/>
          <w:numId w:val="1032"/>
        </w:numPr>
      </w:pPr>
      <w:r>
        <w:rPr>
          <w:b/>
          <w:bCs/>
        </w:rPr>
        <w:t xml:space="preserve">Raccoglie il dato delle quarantotto ore</w:t>
      </w:r>
      <w:r>
        <w:t xml:space="preserve"> </w:t>
      </w:r>
      <w:r>
        <w:t xml:space="preserve">seduta dopo seduta. È l’unica cosa che distingue una dose sostenibile da una che il paziente pagherà.</w:t>
      </w:r>
    </w:p>
    <w:p>
      <w:pPr>
        <w:pStyle w:val="FirstParagraph"/>
      </w:pPr>
      <w:r>
        <w:rPr>
          <w:b/>
          <w:bCs/>
        </w:rPr>
        <w:t xml:space="preserve">Il come si fa non è qui. Sta nella Procedura dell’Affaticamento Cronico: due pagine, tecniche, dosi e piano delle sedute.</w:t>
      </w:r>
    </w:p>
    <w:p>
      <w:pPr>
        <w:pStyle w:val="BodyText"/>
      </w:pPr>
      <w:r>
        <w:rPr>
          <w:b/>
          <w:bCs/>
        </w:rPr>
        <w:t xml:space="preserve">Le tre cose da ricordare, più una</w:t>
      </w:r>
    </w:p>
    <w:p>
      <w:pPr>
        <w:pStyle w:val="Compact"/>
        <w:numPr>
          <w:ilvl w:val="0"/>
          <w:numId w:val="1033"/>
        </w:numPr>
      </w:pPr>
      <w:r>
        <w:t xml:space="preserve">Il primo capitolo delle leve, qui, è quello dei limiti. Non per prudenza, ma perché è la parte con la prova migliore.</w:t>
      </w:r>
    </w:p>
    <w:p>
      <w:pPr>
        <w:pStyle w:val="Compact"/>
        <w:numPr>
          <w:ilvl w:val="0"/>
          <w:numId w:val="1033"/>
        </w:numPr>
      </w:pPr>
      <w:r>
        <w:t xml:space="preserve">La variabile che rende rischioso un gesto è la durata dell’allungamento, non la forza né il distretto.</w:t>
      </w:r>
    </w:p>
    <w:p>
      <w:pPr>
        <w:pStyle w:val="Compact"/>
        <w:numPr>
          <w:ilvl w:val="0"/>
          <w:numId w:val="1033"/>
        </w:numPr>
      </w:pPr>
      <w:r>
        <w:t xml:space="preserve">L’attivazione non è un vicolo cieco: è l’indicazione più chiara che esista per la leva che sull’attivazione agisce, con la sua etichetta reale e i suoi tempi reali.</w:t>
      </w:r>
    </w:p>
    <w:p>
      <w:pPr>
        <w:pStyle w:val="Heading2"/>
        <w:numPr>
          <w:ilvl w:val="0"/>
          <w:numId w:val="1033"/>
        </w:numPr>
      </w:pPr>
      <w:bookmarkStart w:id="66" w:name="X1de73fef2583c78703639d8f1d148acf1a16ec7"/>
      <w:r>
        <w:rPr>
          <w:b/>
          <w:bCs/>
        </w:rPr>
        <w:t xml:space="preserve">Perché ci sei tu.</w:t>
      </w:r>
      <w:r>
        <w:t xml:space="preserve"> </w:t>
      </w:r>
      <w:r>
        <w:t xml:space="preserve">Il tocco su un corpo affaticato un dato ce l’ha, con l’intervallo che tocca lo zero (Hilfiker, 2018, PMID 28501804);</w:t>
      </w:r>
      <w:r>
        <w:t xml:space="preserve"> </w:t>
      </w:r>
      <w:r>
        <w:rPr>
          <w:i/>
          <w:iCs/>
        </w:rPr>
        <w:t xml:space="preserve">misurato su fatica oncologica, non su affaticamento cronico senza causa nota.</w:t>
      </w:r>
      <w:r>
        <w:t xml:space="preserve"> </w:t>
      </w:r>
      <w:r>
        <w:t xml:space="preserve">Ti autorizza a proporre le tue mani a un corpo stanco senza giustificarlo come esperienza personale, e a stare dentro il percorso con un contributo dichiarato. Non ti autorizza a portare quel numero al paziente come se riguardasse lui.</w:t>
      </w:r>
      <w:bookmarkEnd w:id="66"/>
    </w:p>
    <w:bookmarkEnd w:id="67"/>
    <w:bookmarkEnd w:id="68"/>
    <w:bookmarkStart w:id="75"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qui la leva con le prove migliori non passa dalle tue mani, e una di quelle che passa dalle sue non la eroghi nemmeno tu.</w:t>
      </w:r>
    </w:p>
    <w:p>
      <w:pPr>
        <w:pStyle w:val="FirstParagraph"/>
      </w:pPr>
      <w:r>
        <w:rPr>
          <w:b/>
          <w:bCs/>
        </w:rPr>
        <w:t xml:space="preserve">Prima di tutto: gli strumenti attivi passano dallo stesso semaforo del lavoro manuale.</w:t>
      </w:r>
      <w:r>
        <w:t xml:space="preserve"> </w:t>
      </w:r>
      <w:r>
        <w:t xml:space="preserve">Nel ROSSO non si consegna niente che riguardi la stanchezza. Consegnarlo è il modo più elegante che esista per trattenere il paziente: non è un gesto, non lascia traccia, sembra prudente, e produce esattamente il danno che il capitolo sui limiti chiama «i mesi».</w:t>
      </w:r>
      <w:r>
        <w:t xml:space="preserve"> </w:t>
      </w:r>
      <w:r>
        <w:rPr>
          <w:b/>
          <w:bCs/>
        </w:rPr>
        <w:t xml:space="preserve">E per tutti e quattro: come e quando consegnarli al tuo paziente sta nella Procedura.</w:t>
      </w:r>
    </w:p>
    <w:bookmarkStart w:id="69" w:name="Xc63a41cbd2d81e5916120e82480830598698e83"/>
    <w:p>
      <w:pPr>
        <w:pStyle w:val="Heading3"/>
      </w:pPr>
      <w:r>
        <w:t xml:space="preserve">Strumento 1 — La gestione del carico dentro un tetto dichiarato</w:t>
      </w:r>
    </w:p>
    <w:p>
      <w:pPr>
        <w:pStyle w:val="FirstParagraph"/>
      </w:pPr>
      <w:r>
        <w:rPr>
          <w:b/>
          <w:bCs/>
        </w:rPr>
        <w:t xml:space="preserve">Cos’è.</w:t>
      </w:r>
      <w:r>
        <w:t xml:space="preserve"> </w:t>
      </w:r>
      <w:r>
        <w:t xml:space="preserve">Il paziente impara a distribuire attività e riposo per restare sotto il tetto oltre il quale arriva il conto, invece di riempire le giornate buone e crollare in quelle dopo. Non è riposo, ed è l’opposto di un programma a incrementi.</w:t>
      </w:r>
    </w:p>
    <w:p>
      <w:pPr>
        <w:pStyle w:val="BodyText"/>
      </w:pPr>
      <w:r>
        <w:rPr>
          <w:b/>
          <w:bCs/>
        </w:rPr>
        <w:t xml:space="preserve">Su quale meccanismo agisce.</w:t>
      </w:r>
      <w:r>
        <w:t xml:space="preserve"> </w:t>
      </w:r>
      <w:r>
        <w:t xml:space="preserve">Su</w:t>
      </w:r>
      <w:r>
        <w:t xml:space="preserve"> </w:t>
      </w:r>
      <w:r>
        <w:rPr>
          <w:b/>
          <w:bCs/>
        </w:rPr>
        <w:t xml:space="preserve">«Il tetto che si abbassa ogni volta che lo usi»</w:t>
      </w:r>
      <w:r>
        <w:t xml:space="preserve">. È l’unico strumento che tiene conto del fatto che la capacità del giorno dopo dipende da quello che si è fatto oggi.</w:t>
      </w:r>
    </w:p>
    <w:p>
      <w:pPr>
        <w:pStyle w:val="BodyText"/>
      </w:pPr>
      <w:r>
        <w:rPr>
          <w:b/>
          <w:bCs/>
        </w:rPr>
        <w:t xml:space="preserve">Cosa hanno misurato gli studi.</w:t>
      </w:r>
      <w:r>
        <w:t xml:space="preserve"> </w:t>
      </w:r>
      <w:r>
        <w:t xml:space="preserve">La meta-analisi dedicata conta</w:t>
      </w:r>
      <w:r>
        <w:t xml:space="preserve"> </w:t>
      </w:r>
      <w:r>
        <w:rPr>
          <w:b/>
          <w:bCs/>
        </w:rPr>
        <w:t xml:space="preserve">quattordici randomizzati</w:t>
      </w:r>
      <w:r>
        <w:t xml:space="preserve">: contro nessun trattamento o cure abituali la stanchezza migliora con un Hedges’</w:t>
      </w:r>
      <w:r>
        <w:t xml:space="preserve"> </w:t>
      </w:r>
      <w:r>
        <w:rPr>
          <w:i/>
          <w:iCs/>
        </w:rPr>
        <w:t xml:space="preserve">g</w:t>
      </w:r>
      <w:r>
        <w:t xml:space="preserve"> </w:t>
      </w:r>
      <w:r>
        <w:t xml:space="preserve">di</w:t>
      </w:r>
      <w:r>
        <w:t xml:space="preserve"> </w:t>
      </w:r>
      <w:r>
        <w:rPr>
          <w:b/>
          <w:bCs/>
        </w:rPr>
        <w:t xml:space="preserve">−0,52</w:t>
      </w:r>
      <w:r>
        <w:t xml:space="preserve"> </w:t>
      </w:r>
      <w:r>
        <w:t xml:space="preserve">(IC 95% −0,73 a −0,32) (Casson, 2023, PMID 36345726). Nella stessa riga i due dati contrari. Nel trial PACE il braccio di terapia adattativa del ritmo, 160 pazienti su 641,</w:t>
      </w:r>
      <w:r>
        <w:t xml:space="preserve"> </w:t>
      </w:r>
      <w:r>
        <w:rPr>
          <w:b/>
          <w:bCs/>
        </w:rPr>
        <w:t xml:space="preserve">non differiva</w:t>
      </w:r>
      <w:r>
        <w:t xml:space="preserve"> </w:t>
      </w:r>
      <w:r>
        <w:t xml:space="preserve">dalle sole cure specialistiche a 52 settimane (White, 2011, PMID 21334061). E su diciassette studi di una revisione di ambito, undici riportano benefici, quattro nessun effetto e</w:t>
      </w:r>
      <w:r>
        <w:t xml:space="preserve"> </w:t>
      </w:r>
      <w:r>
        <w:rPr>
          <w:b/>
          <w:bCs/>
        </w:rPr>
        <w:t xml:space="preserve">due un effetto peggiorativo</w:t>
      </w:r>
      <w:r>
        <w:t xml:space="preserve"> </w:t>
      </w:r>
      <w:r>
        <w:t xml:space="preserve">(Sanal-Hayes, 2023, PMID 37838675).</w:t>
      </w:r>
    </w:p>
    <w:p>
      <w:pPr>
        <w:pStyle w:val="BodyText"/>
      </w:pPr>
      <w:r>
        <w:rPr>
          <w:b/>
          <w:bCs/>
        </w:rPr>
        <w:t xml:space="preserve">E il ponte, che è la vera informazione clinica.</w:t>
      </w:r>
      <w:r>
        <w:t xml:space="preserve"> </w:t>
      </w:r>
      <w:r>
        <w:t xml:space="preserve">In Casson l’effetto è</w:t>
      </w:r>
      <w:r>
        <w:t xml:space="preserve"> </w:t>
      </w:r>
      <w:r>
        <w:rPr>
          <w:b/>
          <w:bCs/>
        </w:rPr>
        <w:t xml:space="preserve">maggiore proprio nelle versioni che incoraggiano l’incremento graduale delle attività</w:t>
      </w:r>
      <w:r>
        <w:t xml:space="preserve">: cioè quello che la linea guida raccomanda di non offrire a chi ha malessere post-sforzo. E le popolazioni arruolate sono quelle dei criteri larghi. Meta-analisi e linea guida non si contraddicono: parlano di persone diverse. La linea guida britannica raccomanda che queste persone</w:t>
      </w:r>
      <w:r>
        <w:t xml:space="preserve"> </w:t>
      </w:r>
      <w:r>
        <w:rPr>
          <w:b/>
          <w:bCs/>
        </w:rPr>
        <w:t xml:space="preserve">restino entro il proprio limite di energia e non superino i sintomi per completare un compito</w:t>
      </w:r>
      <w:r>
        <w:t xml:space="preserve">. E raccomanda di</w:t>
      </w:r>
      <w:r>
        <w:t xml:space="preserve"> </w:t>
      </w:r>
      <w:r>
        <w:rPr>
          <w:b/>
          <w:bCs/>
        </w:rPr>
        <w:t xml:space="preserve">non offrire</w:t>
      </w:r>
      <w:r>
        <w:t xml:space="preserve"> </w:t>
      </w:r>
      <w:r>
        <w:t xml:space="preserve">programmi a incrementi fissi (Kingdon, 2022, PMID 36553962; anche Latimer, 2023, PMID 37440739).</w:t>
      </w:r>
    </w:p>
    <w:p>
      <w:pPr>
        <w:pStyle w:val="BodyText"/>
      </w:pPr>
      <w:r>
        <w:rPr>
          <w:b/>
          <w:bCs/>
        </w:rPr>
        <w:t xml:space="preserve">Il rovescio, per il paziente che non ha il tetto.</w:t>
      </w:r>
      <w:r>
        <w:t xml:space="preserve"> </w:t>
      </w:r>
      <w:r>
        <w:t xml:space="preserve">Lo stesso argomento taglia in due direzioni. Nel sottotipo</w:t>
      </w:r>
      <w:r>
        <w:t xml:space="preserve"> </w:t>
      </w:r>
      <w:r>
        <w:rPr>
          <w:b/>
          <w:bCs/>
        </w:rPr>
        <w:t xml:space="preserve">senza</w:t>
      </w:r>
      <w:r>
        <w:t xml:space="preserve"> </w:t>
      </w:r>
      <w:r>
        <w:t xml:space="preserve">malessere post-sforzo la popolazione di quegli studi è quella giusta, e il dato applicabile è la revisione Cochrane sull’esercizio: differenza standardizzata −0,66 su 7 studi e 840 partecipanti, certezza moderata, con ricerche bibliografiche ferme al 2014 (Larun, 2024, PMID 39697147). Per quel paziente una leva attiva con prove esiste; come e quanto sta nella Procedura.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sulla gestione del carico entro un tetto: quattordici randomizzati a favore, uno grande neutro, due peggiorativi, qualità da povera a discreta. Sul fatto che l’esercizio a incrementi fissi sia</w:t>
      </w:r>
      <w:r>
        <w:t xml:space="preserve"> </w:t>
      </w:r>
      <w:r>
        <w:rPr>
          <w:b/>
          <w:bCs/>
        </w:rPr>
        <w:t xml:space="preserve">dannoso</w:t>
      </w:r>
      <w:r>
        <w:t xml:space="preserve"> </w:t>
      </w:r>
      <w:r>
        <w:t xml:space="preserve">in chi ha malessere post-sforzo: PROBABILE</w:t>
      </w:r>
      <w:r>
        <w:t xml:space="preserve"> </w:t>
      </w:r>
      <w:r>
        <w:rPr>
          <w:i/>
          <w:iCs/>
        </w:rPr>
        <w:t xml:space="preserve">(razionale forte, prove parziali)</w:t>
      </w:r>
      <w:r>
        <w:t xml:space="preserve">. Sull’esercizio graduato nel sottotipo</w:t>
      </w:r>
      <w:r>
        <w:t xml:space="preserve"> </w:t>
      </w:r>
      <w:r>
        <w:rPr>
          <w:b/>
          <w:bCs/>
        </w:rPr>
        <w:t xml:space="preserve">senza</w:t>
      </w:r>
      <w:r>
        <w:t xml:space="preserve"> </w:t>
      </w:r>
      <w:r>
        <w:t xml:space="preserve">malessere post-sforzo: PROBABILE</w:t>
      </w:r>
      <w:r>
        <w:t xml:space="preserve"> </w:t>
      </w:r>
      <w:r>
        <w:rPr>
          <w:i/>
          <w:iCs/>
        </w:rPr>
        <w:t xml:space="preserve">(razionale forte, prove parziali)</w:t>
      </w:r>
      <w:r>
        <w:t xml:space="preserve">, con il salto di popolazione dichiarato.</w:t>
      </w:r>
    </w:p>
    <w:p>
      <w:pPr>
        <w:pStyle w:val="FirstParagraph"/>
      </w:pPr>
      <w:r>
        <w:rPr>
          <w:b/>
          <w:bCs/>
        </w:rPr>
        <w:t xml:space="preserve">Cosa non fa.</w:t>
      </w:r>
      <w:r>
        <w:t xml:space="preserve"> </w:t>
      </w:r>
      <w:r>
        <w:t xml:space="preserve">Non è guarigione, è gestione. E non è passiva: chi smette di muoversi del tutto perde forza e tolleranza per un’altra via.</w:t>
      </w:r>
    </w:p>
    <w:bookmarkEnd w:id="69"/>
    <w:bookmarkStart w:id="70" w:name="Xbf817388bc39085af9ad2239532fbd5fe7e67fd"/>
    <w:p>
      <w:pPr>
        <w:pStyle w:val="Heading3"/>
      </w:pPr>
      <w:r>
        <w:t xml:space="preserve">Strumento 2 — La gestione attiva strutturata di tipo cognitivo-comportamentale</w:t>
      </w:r>
    </w:p>
    <w:p>
      <w:pPr>
        <w:pStyle w:val="FirstParagraph"/>
      </w:pPr>
      <w:r>
        <w:rPr>
          <w:b/>
          <w:bCs/>
        </w:rPr>
        <w:t xml:space="preserve">Cos’è.</w:t>
      </w:r>
      <w:r>
        <w:t xml:space="preserve"> </w:t>
      </w:r>
      <w:r>
        <w:t xml:space="preserve">Un programma strutturato in cui il paziente lavora su come interpreta i sintomi, come distribuisce le attività e come reagisce alle ricadute. Lo fa lui, con un professionista formato.</w:t>
      </w:r>
    </w:p>
    <w:p>
      <w:pPr>
        <w:pStyle w:val="BodyText"/>
      </w:pPr>
      <w:r>
        <w:rPr>
          <w:b/>
          <w:bCs/>
        </w:rPr>
        <w:t xml:space="preserve">Su quale meccanismo agisce.</w:t>
      </w:r>
      <w:r>
        <w:t xml:space="preserve"> </w:t>
      </w:r>
      <w:r>
        <w:t xml:space="preserve">Su</w:t>
      </w:r>
      <w:r>
        <w:t xml:space="preserve"> </w:t>
      </w:r>
      <w:r>
        <w:rPr>
          <w:b/>
          <w:bCs/>
        </w:rPr>
        <w:t xml:space="preserve">«La soglia a cui un segnale diventa sintomo»</w:t>
      </w:r>
      <w:r>
        <w:t xml:space="preserve">. E, per la distribuzione del carico, su</w:t>
      </w:r>
      <w:r>
        <w:t xml:space="preserve"> </w:t>
      </w:r>
      <w:r>
        <w:rPr>
          <w:b/>
          <w:bCs/>
        </w:rPr>
        <w:t xml:space="preserve">«Il tetto che si abbassa ogni volta che lo usi»</w:t>
      </w:r>
      <w:r>
        <w:t xml:space="preserve">.</w:t>
      </w:r>
    </w:p>
    <w:p>
      <w:pPr>
        <w:pStyle w:val="BodyText"/>
      </w:pPr>
      <w:r>
        <w:rPr>
          <w:b/>
          <w:bCs/>
        </w:rPr>
        <w:t xml:space="preserve">Cosa hanno misurato gli studi.</w:t>
      </w:r>
      <w:r>
        <w:t xml:space="preserve"> </w:t>
      </w:r>
      <w:r>
        <w:t xml:space="preserve">La revisione Cochrane comprende 15 studi e 1.043 pazienti, ma</w:t>
      </w:r>
      <w:r>
        <w:t xml:space="preserve"> </w:t>
      </w:r>
      <w:r>
        <w:rPr>
          <w:b/>
          <w:bCs/>
        </w:rPr>
        <w:t xml:space="preserve">quella è la dimensione della revisione, non della stima</w:t>
      </w:r>
      <w:r>
        <w:t xml:space="preserve">. Contro le cure abituali la stanchezza a fine trattamento scende con una differenza standardizzata di</w:t>
      </w:r>
      <w:r>
        <w:t xml:space="preserve"> </w:t>
      </w:r>
      <w:r>
        <w:rPr>
          <w:b/>
          <w:bCs/>
        </w:rPr>
        <w:t xml:space="preserve">0,39 su sei studi e 373 pazienti</w:t>
      </w:r>
      <w:r>
        <w:t xml:space="preserve">. Chi migliora clinicamente passa dal</w:t>
      </w:r>
      <w:r>
        <w:t xml:space="preserve"> </w:t>
      </w:r>
      <w:r>
        <w:rPr>
          <w:b/>
          <w:bCs/>
        </w:rPr>
        <w:t xml:space="preserve">26% al 40%</w:t>
      </w:r>
      <w:r>
        <w:t xml:space="preserve">: sei su dieci non rispondono. I risultati alle rivalutazioni successive sono</w:t>
      </w:r>
      <w:r>
        <w:t xml:space="preserve"> </w:t>
      </w:r>
      <w:r>
        <w:rPr>
          <w:b/>
          <w:bCs/>
        </w:rPr>
        <w:t xml:space="preserve">incoerenti</w:t>
      </w:r>
      <w:r>
        <w:t xml:space="preserve">, e l’effetto oltre la fine del trattamento non è documentato. E gli studi arruolano con criteri Fukuda, Oxford, australiani o non standard,</w:t>
      </w:r>
      <w:r>
        <w:t xml:space="preserve"> </w:t>
      </w:r>
      <w:r>
        <w:rPr>
          <w:b/>
          <w:bCs/>
        </w:rPr>
        <w:t xml:space="preserve">nessuno dei quali richiede il malessere post-sforzo</w:t>
      </w:r>
      <w:r>
        <w:t xml:space="preserve">; nessuno è in cieco, e l’esito è autoriferito (Price, 2008, PMID 18646067). Nella revisione vivente sui sintomi persistenti dopo COVID compare un programma online di tipo cognitivo-comportamentale. Riduce probabilmente la stanchezza di 8,4 punti su una scala da 8 a 56, con certezza moderata (Zeraatkar, 2024, PMID 39603702).</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a fine trattamento; IPOTESI</w:t>
      </w:r>
      <w:r>
        <w:t xml:space="preserve"> </w:t>
      </w:r>
      <w:r>
        <w:rPr>
          <w:i/>
          <w:iCs/>
        </w:rPr>
        <w:t xml:space="preserve">(meccanismo coerente, nessuno studio)</w:t>
      </w:r>
      <w:r>
        <w:t xml:space="preserve"> </w:t>
      </w:r>
      <w:r>
        <w:t xml:space="preserve">sul mantenimento. Non è DIMOSTRATO per la stessa ragione con cui una scheda sopra si ridimensiona il dato sull’esercizio: gli studi arruolano con criteri larghi, e applicare quel criterio a una leva e non all’altra sarebbe un doppio standard. In più la linea guida dichiara che la terapia cognitivo-comportamentale</w:t>
      </w:r>
      <w:r>
        <w:t xml:space="preserve"> </w:t>
      </w:r>
      <w:r>
        <w:rPr>
          <w:b/>
          <w:bCs/>
        </w:rPr>
        <w:t xml:space="preserve">non è un trattamento né una cura</w:t>
      </w:r>
      <w:r>
        <w:t xml:space="preserve"> </w:t>
      </w:r>
      <w:r>
        <w:t xml:space="preserve">per questa condizione, ma un supporto alla gestione dei sintomi (NICE NG206). Resta il</w:t>
      </w:r>
      <w:r>
        <w:t xml:space="preserve"> </w:t>
      </w:r>
      <w:r>
        <w:rPr>
          <w:b/>
          <w:bCs/>
        </w:rPr>
        <w:t xml:space="preserve">salto di erogatore</w:t>
      </w:r>
      <w:r>
        <w:t xml:space="preserve">: negli studi la erogano psicologi e terapeuti formati, non osteopati.</w:t>
      </w:r>
    </w:p>
    <w:p>
      <w:pPr>
        <w:pStyle w:val="FirstParagraph"/>
      </w:pPr>
      <w:r>
        <w:rPr>
          <w:b/>
          <w:bCs/>
        </w:rPr>
        <w:t xml:space="preserve">La parte che invece è tua: l’educazione.</w:t>
      </w:r>
      <w:r>
        <w:t xml:space="preserve"> </w:t>
      </w:r>
      <w:r>
        <w:t xml:space="preserve">Su questa condizione esiste un randomizzato in doppio cieco su 48 pazienti: una sessione di educazione alla fisiologia del dolore migliora la comprensione e riduce la ruminazione,</w:t>
      </w:r>
      <w:r>
        <w:t xml:space="preserve"> </w:t>
      </w:r>
      <w:r>
        <w:rPr>
          <w:b/>
          <w:bCs/>
        </w:rPr>
        <w:t xml:space="preserve">erogata da fisioterapisti, quindi senza salto di erogatore</w:t>
      </w:r>
      <w:r>
        <w:t xml:space="preserve"> </w:t>
      </w:r>
      <w:r>
        <w:t xml:space="preserve">(Meeus, 2010, PMID 20684894). I limiti sono grossi: sessione singola, misura subito dopo,</w:t>
      </w:r>
      <w:r>
        <w:t xml:space="preserve"> </w:t>
      </w:r>
      <w:r>
        <w:rPr>
          <w:b/>
          <w:bCs/>
        </w:rPr>
        <w:t xml:space="preserve">le soglie del dolore non si sono mosse e la stanchezza non era fra gli esiti</w:t>
      </w:r>
      <w:r>
        <w:t xml:space="preserv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 credenze e ruminazione a breve termine, e senza salto di erogatore (Meeus, 2010, PMID 20684894). Su qualunque effetto sulla</w:t>
      </w:r>
      <w:r>
        <w:t xml:space="preserve"> </w:t>
      </w:r>
      <w:r>
        <w:rPr>
          <w:b/>
          <w:bCs/>
        </w:rPr>
        <w:t xml:space="preserve">stanchezza</w:t>
      </w:r>
      <w:r>
        <w:t xml:space="preserve">: IPOTESI</w:t>
      </w:r>
      <w:r>
        <w:t xml:space="preserve"> </w:t>
      </w:r>
      <w:r>
        <w:rPr>
          <w:i/>
          <w:iCs/>
        </w:rPr>
        <w:t xml:space="preserve">(meccanismo coerente, nessuno studio)</w:t>
      </w:r>
      <w:r>
        <w:t xml:space="preserve"> </w:t>
      </w:r>
      <w:r>
        <w:t xml:space="preserve">— le soglie del dolore non si sono mosse e la stanchezza non era fra gli esiti.</w:t>
      </w:r>
    </w:p>
    <w:p>
      <w:pPr>
        <w:pStyle w:val="FirstParagraph"/>
      </w:pPr>
      <w:r>
        <w:rPr>
          <w:b/>
          <w:bCs/>
        </w:rPr>
        <w:t xml:space="preserve">Cosa non fa.</w:t>
      </w:r>
      <w:r>
        <w:t xml:space="preserve"> </w:t>
      </w:r>
      <w:r>
        <w:t xml:space="preserve">Non guarisce la condizione. E presentarlo come un intervento sulla componente psicologica è il modo più rapido per farlo rifiutare da un paziente già rimandato indietro con quella parola. Non tiene nemmeno da solo: l’effetto documentato è a fine trattamento, e sei pazienti su dieci non rispondono nemmeno lì.</w:t>
      </w:r>
    </w:p>
    <w:bookmarkEnd w:id="70"/>
    <w:bookmarkStart w:id="71" w:name="strumento-3-il-respiro-lento"/>
    <w:p>
      <w:pPr>
        <w:pStyle w:val="Heading3"/>
      </w:pPr>
      <w:r>
        <w:t xml:space="preserve">Strumento 3 — Il respiro lento</w:t>
      </w:r>
    </w:p>
    <w:p>
      <w:pPr>
        <w:pStyle w:val="FirstParagraph"/>
      </w:pPr>
      <w:r>
        <w:rPr>
          <w:b/>
          <w:bCs/>
        </w:rPr>
        <w:t xml:space="preserve">Cos’è.</w:t>
      </w:r>
      <w:r>
        <w:t xml:space="preserve"> </w:t>
      </w:r>
      <w:r>
        <w:t xml:space="preserve">Respirazione volontaria a frequenza ridotta, eseguita dal paziente da solo, in un momento definito della giornata.</w:t>
      </w:r>
    </w:p>
    <w:p>
      <w:pPr>
        <w:pStyle w:val="BodyText"/>
      </w:pPr>
      <w:r>
        <w:rPr>
          <w:b/>
          <w:bCs/>
        </w:rPr>
        <w:t xml:space="preserve">Su quale meccanismo agisce.</w:t>
      </w:r>
      <w:r>
        <w:t xml:space="preserve"> </w:t>
      </w:r>
      <w:r>
        <w:t xml:space="preserve">Su</w:t>
      </w:r>
      <w:r>
        <w:t xml:space="preserve"> </w:t>
      </w:r>
      <w:r>
        <w:rPr>
          <w:b/>
          <w:bCs/>
        </w:rPr>
        <w:t xml:space="preserve">«Il sistema che non passa mai in modalità riposo»</w:t>
      </w:r>
      <w:r>
        <w:t xml:space="preserve">.</w:t>
      </w:r>
    </w:p>
    <w:p>
      <w:pPr>
        <w:pStyle w:val="BodyText"/>
      </w:pPr>
      <w:r>
        <w:rPr>
          <w:b/>
          <w:bCs/>
        </w:rPr>
        <w:t xml:space="preserve">Cosa hanno misurato gli studi.</w:t>
      </w:r>
      <w:r>
        <w:t xml:space="preserve"> </w:t>
      </w:r>
      <w:r>
        <w:t xml:space="preserve">Su 223 studi la respirazione lenta volontaria aumenta gli indici vagali della variabilità cardiaca: durante la sessione, subito dopo una singola sessione, e dopo un ciclo (Laborde, 2022, PMID 35623448).</w:t>
      </w:r>
    </w:p>
    <w:p>
      <w:pPr>
        <w:pStyle w:val="BodyText"/>
      </w:pPr>
      <w:r>
        <w:rPr>
          <w:b/>
          <w:bCs/>
        </w:rPr>
        <w:t xml:space="preserve">Il dato contrario, sulla popolazione più vicina.</w:t>
      </w:r>
      <w:r>
        <w:t xml:space="preserve"> </w:t>
      </w:r>
      <w:r>
        <w:t xml:space="preserve">Nella revisione vivente sui sintomi persistenti dopo COVID</w:t>
      </w:r>
      <w:r>
        <w:t xml:space="preserve"> </w:t>
      </w:r>
      <w:r>
        <w:rPr>
          <w:b/>
          <w:bCs/>
        </w:rPr>
        <w:t xml:space="preserve">l’allenamento dei muscoli inspiratori non ha mostrato prove convincenti di efficacia</w:t>
      </w:r>
      <w:r>
        <w:t xml:space="preserve"> </w:t>
      </w:r>
      <w:r>
        <w:t xml:space="preserve">(Zeraatkar, 2024, PMID 39603702). E un randomizzato su 88 persone con stanchezza e fiato corto post-COVID</w:t>
      </w:r>
      <w:r>
        <w:t xml:space="preserve"> </w:t>
      </w:r>
      <w:r>
        <w:rPr>
          <w:b/>
          <w:bCs/>
        </w:rPr>
        <w:t xml:space="preserve">è negativo sulla tolleranza allo sforzo</w:t>
      </w:r>
      <w:r>
        <w:t xml:space="preserve"> </w:t>
      </w:r>
      <w:r>
        <w:t xml:space="preserve">(Del Corral, 2023, PMID 36191860). Ma allenare i muscoli respiratori è un</w:t>
      </w:r>
      <w:r>
        <w:t xml:space="preserve"> </w:t>
      </w:r>
      <w:r>
        <w:rPr>
          <w:b/>
          <w:bCs/>
        </w:rPr>
        <w:t xml:space="preserve">intervento diverso</w:t>
      </w:r>
      <w:r>
        <w:t xml:space="preserve"> </w:t>
      </w:r>
      <w:r>
        <w:t xml:space="preserve">dal respiro lento: è resistenza contro carico, non riduzione volontaria della frequenza. Il numero che conta per te è il primo. L’unico studio di intervento respiratorio</w:t>
      </w:r>
      <w:r>
        <w:t xml:space="preserve"> </w:t>
      </w:r>
      <w:r>
        <w:rPr>
          <w:b/>
          <w:bCs/>
        </w:rPr>
        <w:t xml:space="preserve">su questa popolazione</w:t>
      </w:r>
      <w:r>
        <w:t xml:space="preserve"> </w:t>
      </w:r>
      <w:r>
        <w:t xml:space="preserve">resta il pilota di Nijs, con i limiti dichiarati nel modello respiratorio (PMID 18432511).</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sull’effetto autonomico del respiro lento —</w:t>
      </w:r>
      <w:r>
        <w:t xml:space="preserve"> </w:t>
      </w:r>
      <w:r>
        <w:rPr>
          <w:i/>
          <w:iCs/>
        </w:rPr>
        <w:t xml:space="preserve">misurato su volontari e popolazioni generali: il salto è di popolazione e di intervento.</w:t>
      </w:r>
      <w:r>
        <w:t xml:space="preserve"> </w:t>
      </w:r>
      <w:r>
        <w:t xml:space="preserve">Sulla</w:t>
      </w:r>
      <w:r>
        <w:t xml:space="preserve"> </w:t>
      </w:r>
      <w:r>
        <w:rPr>
          <w:b/>
          <w:bCs/>
        </w:rPr>
        <w:t xml:space="preserve">leva in questa condizione</w:t>
      </w:r>
      <w:r>
        <w:t xml:space="preserve">: IPOTESI</w:t>
      </w:r>
      <w:r>
        <w:t xml:space="preserve"> </w:t>
      </w:r>
      <w:r>
        <w:rPr>
          <w:i/>
          <w:iCs/>
        </w:rPr>
        <w:t xml:space="preserve">(meccanismo coerente, nessuno studio)</w:t>
      </w:r>
      <w:r>
        <w:t xml:space="preserve">.</w:t>
      </w:r>
    </w:p>
    <w:p>
      <w:pPr>
        <w:pStyle w:val="FirstParagraph"/>
      </w:pPr>
      <w:r>
        <w:rPr>
          <w:b/>
          <w:bCs/>
        </w:rPr>
        <w:t xml:space="preserve">Cosa non fa.</w:t>
      </w:r>
      <w:r>
        <w:t xml:space="preserve"> </w:t>
      </w:r>
      <w:r>
        <w:t xml:space="preserve">Non è la leva del ciclo. Serve a dare al paziente qualcosa che può fare nelle giornate in cui non può fare altro, e a togliere alla frequenza respiratoria il ruolo di variabile che nessuno guarda.</w:t>
      </w:r>
    </w:p>
    <w:bookmarkEnd w:id="71"/>
    <w:bookmarkStart w:id="72" w:name="Xa4843ea9812762280513e87124f217d7f35ecb6"/>
    <w:p>
      <w:pPr>
        <w:pStyle w:val="Heading3"/>
      </w:pPr>
      <w:r>
        <w:t xml:space="preserve">Strumento 4 — Il contrasto dell’accumulo di sangue in basso</w:t>
      </w:r>
    </w:p>
    <w:p>
      <w:pPr>
        <w:pStyle w:val="FirstParagraph"/>
      </w:pPr>
      <w:r>
        <w:rPr>
          <w:b/>
          <w:bCs/>
        </w:rPr>
        <w:t xml:space="preserve">Cos’è.</w:t>
      </w:r>
      <w:r>
        <w:t xml:space="preserve"> </w:t>
      </w:r>
      <w:r>
        <w:t xml:space="preserve">Una misura che il paziente adotta da solo per ridurre l’accumulo di sangue negli arti inferiori in piedi.</w:t>
      </w:r>
      <w:r>
        <w:t xml:space="preserve"> </w:t>
      </w:r>
      <w:r>
        <w:rPr>
          <w:b/>
          <w:bCs/>
        </w:rPr>
        <w:t xml:space="preserve">Il perimetro è scritto dentro lo strumento: si segnala e si rinvia, non si prescrive.</w:t>
      </w:r>
    </w:p>
    <w:p>
      <w:pPr>
        <w:pStyle w:val="BodyText"/>
      </w:pPr>
      <w:r>
        <w:rPr>
          <w:b/>
          <w:bCs/>
        </w:rPr>
        <w:t xml:space="preserve">Su quale meccanismo agisce.</w:t>
      </w:r>
      <w:r>
        <w:t xml:space="preserve"> </w:t>
      </w:r>
      <w:r>
        <w:t xml:space="preserve">Su</w:t>
      </w:r>
      <w:r>
        <w:t xml:space="preserve"> </w:t>
      </w:r>
      <w:r>
        <w:rPr>
          <w:b/>
          <w:bCs/>
        </w:rPr>
        <w:t xml:space="preserve">«Il sistema che non passa mai in modalità riposo»</w:t>
      </w:r>
      <w:r>
        <w:t xml:space="preserve">, terzo passaggio: il compenso insufficiente in posizione eretta.</w:t>
      </w:r>
    </w:p>
    <w:p>
      <w:pPr>
        <w:pStyle w:val="BodyText"/>
      </w:pPr>
      <w:r>
        <w:rPr>
          <w:b/>
          <w:bCs/>
        </w:rPr>
        <w:t xml:space="preserve">Cosa hanno misurato gli studi.</w:t>
      </w:r>
      <w:r>
        <w:t xml:space="preserve"> </w:t>
      </w:r>
      <w:r>
        <w:t xml:space="preserve">Uno studio</w:t>
      </w:r>
      <w:r>
        <w:t xml:space="preserve"> </w:t>
      </w:r>
      <w:r>
        <w:rPr>
          <w:b/>
          <w:bCs/>
        </w:rPr>
        <w:t xml:space="preserve">crossover</w:t>
      </w:r>
      <w:r>
        <w:t xml:space="preserve"> </w:t>
      </w:r>
      <w:r>
        <w:t xml:space="preserve">randomizzato su 16 pazienti — dove ogni paziente fa entrambe le prove — ha confrontato due prove al tavolo inclinato, con e senza calze compressive al ginocchio da 20-25 mmHg. Con le calze la caduta del flusso cerebrale a fine prova è stata del</w:t>
      </w:r>
      <w:r>
        <w:t xml:space="preserve"> </w:t>
      </w:r>
      <w:r>
        <w:rPr>
          <w:b/>
          <w:bCs/>
        </w:rPr>
        <w:t xml:space="preserve">14% contro il 25%</w:t>
      </w:r>
      <w:r>
        <w:t xml:space="preserve">. Quella della gittata cardiaca del</w:t>
      </w:r>
      <w:r>
        <w:t xml:space="preserve"> </w:t>
      </w:r>
      <w:r>
        <w:rPr>
          <w:b/>
          <w:bCs/>
        </w:rPr>
        <w:t xml:space="preserve">15% contro il 27%</w:t>
      </w:r>
      <w:r>
        <w:t xml:space="preserve"> </w:t>
      </w:r>
      <w:r>
        <w:t xml:space="preserve">(p &lt; 0,0001; van Campen, Rowe e Visser, 2022, PMID 35056360). È lo stesso gruppo del reperto fisiologico più solido di questo documento.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sull’effetto emodinamico — crossover randomizzato, ma sedici pazienti ed esito surrogato. IPOTESI</w:t>
      </w:r>
      <w:r>
        <w:t xml:space="preserve"> </w:t>
      </w:r>
      <w:r>
        <w:rPr>
          <w:i/>
          <w:iCs/>
        </w:rPr>
        <w:t xml:space="preserve">(meccanismo coerente, nessuno studio)</w:t>
      </w:r>
      <w:r>
        <w:t xml:space="preserve"> </w:t>
      </w:r>
      <w:r>
        <w:t xml:space="preserve">su qualunque effetto sui sintomi.</w:t>
      </w:r>
    </w:p>
    <w:p>
      <w:pPr>
        <w:pStyle w:val="FirstParagraph"/>
      </w:pPr>
      <w:r>
        <w:rPr>
          <w:b/>
          <w:bCs/>
        </w:rPr>
        <w:t xml:space="preserve">Cosa non fa.</w:t>
      </w:r>
      <w:r>
        <w:t xml:space="preserve"> </w:t>
      </w:r>
      <w:r>
        <w:t xml:space="preserve">È misurata solo su emodinamica, dentro una prova al tavolo inclinato e non nella vita. E non è un presidio che prescrivi tu: lo segnali al curante, insieme al delta di frequenza che hai misurato.</w:t>
      </w:r>
    </w:p>
    <w:bookmarkEnd w:id="72"/>
    <w:bookmarkStart w:id="74" w:name="X54a1bca72f3a7df3d521c82db70459fd83192d8"/>
    <w:p>
      <w:pPr>
        <w:pStyle w:val="Heading3"/>
      </w:pPr>
      <w:r>
        <w:t xml:space="preserve">Quanti reggono, e cosa succede se smettono</w:t>
      </w:r>
    </w:p>
    <w:p>
      <w:pPr>
        <w:pStyle w:val="FirstParagraph"/>
      </w:pPr>
      <w:r>
        <w:t xml:space="preserve">Nessuno dei quattro funziona su tutti, né per sempre. Sulla terapia cognitivo-comportamentale</w:t>
      </w:r>
      <w:r>
        <w:t xml:space="preserve"> </w:t>
      </w:r>
      <w:r>
        <w:rPr>
          <w:b/>
          <w:bCs/>
        </w:rPr>
        <w:t xml:space="preserve">sei pazienti su dieci non rispondono</w:t>
      </w:r>
      <w:r>
        <w:t xml:space="preserve">. Sulla gestione del carico</w:t>
      </w:r>
      <w:r>
        <w:t xml:space="preserve"> </w:t>
      </w:r>
      <w:r>
        <w:rPr>
          <w:b/>
          <w:bCs/>
        </w:rPr>
        <w:t xml:space="preserve">due studi su diciassette</w:t>
      </w:r>
      <w:r>
        <w:t xml:space="preserve"> </w:t>
      </w:r>
      <w:r>
        <w:t xml:space="preserve">registrano un peggioramento. E chi smette torna al punto di partenza: nessuno costruisce una capacità che poi resta da sola. È un abbonamento, non un acquisto: smetti di pagarlo e non ce l’hai più.</w:t>
      </w:r>
    </w:p>
    <w:p>
      <w:pPr>
        <w:pStyle w:val="BodyText"/>
      </w:pPr>
      <w:r>
        <w:rPr>
          <w:b/>
          <w:bCs/>
        </w:rPr>
        <w:t xml:space="preserve">Le tre cose da ricordare, più una</w:t>
      </w:r>
    </w:p>
    <w:p>
      <w:pPr>
        <w:pStyle w:val="Compact"/>
        <w:numPr>
          <w:ilvl w:val="0"/>
          <w:numId w:val="1034"/>
        </w:numPr>
      </w:pPr>
      <w:r>
        <w:t xml:space="preserve">Qui la parte attiva non è un’aggiunta al lavoro manuale: è la parte con le prove migliori, e va presentata con quel peso.</w:t>
      </w:r>
    </w:p>
    <w:p>
      <w:pPr>
        <w:pStyle w:val="Compact"/>
        <w:numPr>
          <w:ilvl w:val="0"/>
          <w:numId w:val="1034"/>
        </w:numPr>
      </w:pPr>
      <w:r>
        <w:t xml:space="preserve">L’esercizio a incrementi fissi non compare in questo capitolo, e non per prudenza: la linea guida di riferimento raccomanda di non offrirlo a chi ha malessere post-sforzo.</w:t>
      </w:r>
    </w:p>
    <w:p>
      <w:pPr>
        <w:pStyle w:val="Compact"/>
        <w:numPr>
          <w:ilvl w:val="0"/>
          <w:numId w:val="1034"/>
        </w:numPr>
      </w:pPr>
      <w:r>
        <w:t xml:space="preserve">L’effetto della singola seduta e quello della ripetizione sono cose diverse. Attribuire alla tua tecnica un guadagno che appartiene a sei settimane di gestione del carico porta a concludere, sbagliando, che qui non funziona niente.</w:t>
      </w:r>
    </w:p>
    <w:p>
      <w:pPr>
        <w:pStyle w:val="Heading2"/>
        <w:numPr>
          <w:ilvl w:val="0"/>
          <w:numId w:val="1034"/>
        </w:numPr>
      </w:pPr>
      <w:bookmarkStart w:id="73" w:name="Xcc343156396e7b226be0b2efc1100ba6d77e382"/>
      <w:r>
        <w:rPr>
          <w:b/>
          <w:bCs/>
        </w:rPr>
        <w:t xml:space="preserve">Perché ci sei tu.</w:t>
      </w:r>
      <w:r>
        <w:t xml:space="preserve"> </w:t>
      </w:r>
      <w:r>
        <w:t xml:space="preserve">Su questo strumento ci sei per metà:</w:t>
      </w:r>
      <w:r>
        <w:t xml:space="preserve"> </w:t>
      </w:r>
      <w:r>
        <w:rPr>
          <w:b/>
          <w:bCs/>
        </w:rPr>
        <w:t xml:space="preserve">negli studi lo erogano psicologi e terapeuti formati</w:t>
      </w:r>
      <w:r>
        <w:t xml:space="preserve"> </w:t>
      </w:r>
      <w:r>
        <w:t xml:space="preserve">(Price, 2008, PMID 18646067).</w:t>
      </w:r>
      <w:r>
        <w:t xml:space="preserve"> </w:t>
      </w:r>
      <w:r>
        <w:rPr>
          <w:b/>
          <w:bCs/>
        </w:rPr>
        <w:t xml:space="preserve">Per te:</w:t>
      </w:r>
      <w:r>
        <w:t xml:space="preserve"> </w:t>
      </w:r>
      <w:r>
        <w:t xml:space="preserve">questo documento non ha nessuna leva DIMOSTRATA sull’esito, né tua né di altri, e la parte che sai fare tu è l’educazione, che ha il suo randomizzato erogato da fisioterapisti. Ti autorizza a spiegare bene, a normalizzare con un paziente che la sente come un’accusa, e a indirizzare. Non ti autorizza a chiamare terapia cognitivo-comportamentale quello che fai tu.</w:t>
      </w:r>
      <w:bookmarkEnd w:id="73"/>
    </w:p>
    <w:bookmarkEnd w:id="74"/>
    <w:bookmarkEnd w:id="75"/>
    <w:bookmarkStart w:id="80" w:name="capitolo-13-cosa-dire-al-paziente"/>
    <w:p>
      <w:pPr>
        <w:pStyle w:val="Heading2"/>
      </w:pPr>
      <w:r>
        <w:t xml:space="preserve">Capitolo 13 — Cosa dire al paziente</w:t>
      </w:r>
    </w:p>
    <w:p>
      <w:pPr>
        <w:pStyle w:val="BlockText"/>
      </w:pPr>
      <w:r>
        <w:rPr>
          <w:b/>
          <w:bCs/>
        </w:rPr>
        <w:t xml:space="preserve">In una riga:</w:t>
      </w:r>
      <w:r>
        <w:t xml:space="preserve"> </w:t>
      </w:r>
      <w:r>
        <w:t xml:space="preserve">deve sentirsi spiegato prima che trattato, perché arriva da anni in cui la risposta è stata che si tratta solo di stress.</w:t>
      </w:r>
    </w:p>
    <w:bookmarkStart w:id="76" w:name="lo-script"/>
    <w:p>
      <w:pPr>
        <w:pStyle w:val="Heading3"/>
      </w:pPr>
      <w:r>
        <w:t xml:space="preserve">Lo script</w:t>
      </w:r>
    </w:p>
    <w:p>
      <w:pPr>
        <w:pStyle w:val="BlockText"/>
      </w:pPr>
      <w:r>
        <w:rPr>
          <w:i/>
          <w:iCs/>
        </w:rPr>
        <w:t xml:space="preserve">«Gli esami misurano quello che entra: ferro, tiroide, vitamine. Non misurano quanto spendi. In persone con una stanchezza come la tua si misura spesso un corpo che resta acceso anche da fermo — lo vediamo adesso, contando il respiro e il battito. È come un motore lasciato al minimo in garage: consuma e non ti porta da nessuna parte. Perché sei stanco da mesi va comunque inquadrato dal tuo medico, e nel frattempo io non aspetto. Poi misuriamo due o tre cose e vediamo se si muovono. Non ti prometto di rimetterti in moto: ti prometto che guardiamo i consumi.»</w:t>
      </w:r>
    </w:p>
    <w:bookmarkEnd w:id="76"/>
    <w:bookmarkStart w:id="77" w:name="le-obiezioni-e-le-risposte-oneste"/>
    <w:p>
      <w:pPr>
        <w:pStyle w:val="Heading3"/>
      </w:pPr>
      <w:r>
        <w:t xml:space="preserve">Le obiezioni, e le risposte oneste</w:t>
      </w:r>
    </w:p>
    <w:p>
      <w:pPr>
        <w:pStyle w:val="FirstParagraph"/>
      </w:pPr>
      <w:r>
        <w:rPr>
          <w:b/>
          <w:bCs/>
        </w:rPr>
        <w:t xml:space="preserve">«Gli esami dicono che sto bene.»</w:t>
      </w:r>
      <w:r>
        <w:t xml:space="preserve"> </w:t>
      </w:r>
      <w:r>
        <w:t xml:space="preserve">Dicono che le cause che quegli esami sanno vedere non ci sono, e non è poco. Su cento persone con la tua stessa stanchezza inspiegata gli esami trovano una malattia in circa otto: nelle altre novantadue il problema c’è lo stesso, e va cercato altrove. Quello che nessun esame misura è quanto il tuo corpo spende per stare fermo, e quello si misura contando il respiro, il battito e guardando quanto ti allunghi. E le due cose convivono: io lavoro sulla componente meccanica che ho trovato, il motivo per cui sei stanco da due anni va comunque inquadrato dal tuo medico, e nel frattempo io non aspetto.</w:t>
      </w:r>
    </w:p>
    <w:p>
      <w:pPr>
        <w:pStyle w:val="BodyText"/>
      </w:pPr>
      <w:r>
        <w:rPr>
          <w:b/>
          <w:bCs/>
        </w:rPr>
        <w:t xml:space="preserve">«Sono solo stressato, devo riposare di più.»</w:t>
      </w:r>
      <w:r>
        <w:t xml:space="preserve"> </w:t>
      </w:r>
      <w:r>
        <w:t xml:space="preserve">Il riposo l’hai già provato, ed è la prova più importante che hai fatto. Se una settimana di ferie non ricarica, il problema non è la quantità: è che il corpo non entra mai davvero in modalità riposo. Quella modalità ha segni che si contano — quanto batte il cuore da fermo, quanti respiri al minuto fai adesso mentre parliamo — e sono i numeri da cui partiamo.</w:t>
      </w:r>
    </w:p>
    <w:p>
      <w:pPr>
        <w:pStyle w:val="BodyText"/>
      </w:pPr>
      <w:r>
        <w:rPr>
          <w:b/>
          <w:bCs/>
        </w:rPr>
        <w:t xml:space="preserve">«Non è che sono debole io?»</w:t>
      </w:r>
      <w:r>
        <w:t xml:space="preserve"> </w:t>
      </w:r>
      <w:r>
        <w:t xml:space="preserve">No, e non è un’opinione. In studi che hanno fatto ripetere la stessa prova da sforzo a ventiquattro ore di distanza, nelle persone con questo quadro il secondo giorno il corpo rende meno. E non succede alle persone sane con lo stesso allenamento. Se tu sia in quel gruppo non lo stabilisco io: lo stabilisce il percorso medico, e io raccolgo e scrivo quello che misuro. Quello che posso dirti già adesso è che in nessuno di quegli studi la spiegazione è stata la debolezza di carattere.</w:t>
      </w:r>
    </w:p>
    <w:p>
      <w:pPr>
        <w:pStyle w:val="BodyText"/>
      </w:pPr>
      <w:r>
        <w:rPr>
          <w:b/>
          <w:bCs/>
        </w:rPr>
        <w:t xml:space="preserve">«Ho letto di un osteopata che ha una cura per questa malattia.»</w:t>
      </w:r>
      <w:r>
        <w:t xml:space="preserve"> </w:t>
      </w:r>
      <w:r>
        <w:t xml:space="preserve">Esiste un metodo manuale costruito apposta per questa condizione, e la spiegazione che dà — un ristagno del drenaggio del liquido attorno al cervello — non ha una conferma. Quello che è stato pubblicato sono due studi. Uno misura quanto bene alcuni segni fisici separano malati e sani</w:t>
      </w:r>
      <w:r>
        <w:t xml:space="preserve"> </w:t>
      </w:r>
      <w:r>
        <w:rPr>
          <w:b/>
          <w:bCs/>
        </w:rPr>
        <w:t xml:space="preserve">nello stesso gruppo in cui quei segni sono stati scelti</w:t>
      </w:r>
      <w:r>
        <w:t xml:space="preserve">. L’altro serviva a capire se una versione da fare a casa fosse</w:t>
      </w:r>
      <w:r>
        <w:t xml:space="preserve"> </w:t>
      </w:r>
      <w:r>
        <w:rPr>
          <w:b/>
          <w:bCs/>
        </w:rPr>
        <w:t xml:space="preserve">praticabile</w:t>
      </w:r>
      <w:r>
        <w:t xml:space="preserve">, non se funzionasse:</w:t>
      </w:r>
      <w:r>
        <w:t xml:space="preserve"> </w:t>
      </w:r>
      <w:r>
        <w:rPr>
          <w:b/>
          <w:bCs/>
        </w:rPr>
        <w:t xml:space="preserve">contro chi stava in lista d’attesa</w:t>
      </w:r>
      <w:r>
        <w:t xml:space="preserve">, e</w:t>
      </w:r>
      <w:r>
        <w:t xml:space="preserve"> </w:t>
      </w:r>
      <w:r>
        <w:rPr>
          <w:b/>
          <w:bCs/>
        </w:rPr>
        <w:t xml:space="preserve">con chi ha inventato il metodo fra gli autori</w:t>
      </w:r>
      <w:r>
        <w:t xml:space="preserve">. Non ti dico che non serve: ti dico che nessuno lo ha ancora misurato in un modo che permetta di prometterti qualcosa.</w:t>
      </w:r>
    </w:p>
    <w:p>
      <w:pPr>
        <w:pStyle w:val="BodyText"/>
      </w:pPr>
      <w:r>
        <w:rPr>
          <w:b/>
          <w:bCs/>
        </w:rPr>
        <w:t xml:space="preserve">«Mi promettete che torno quello di prima?»</w:t>
      </w:r>
      <w:r>
        <w:t xml:space="preserve"> </w:t>
      </w:r>
      <w:r>
        <w:t xml:space="preserve">No. Ti prometto una valutazione onesta e un lavoro concreto sui consumi. E ti dico subito una cosa che gli altri non ti hanno detta: su questa condizione non esiste nessuno studio fatto bene che dimostri che il trattamento manuale toglie la stanchezza. Esiste invece uno studio che mostra che tirare troppo a lungo queste persone le fa stare peggio per un giorno. Per questo lavoriamo piano, e per questo alla seduta dopo la prima domanda che ti faccio è come sono andate le quarantotto ore.</w:t>
      </w:r>
    </w:p>
    <w:bookmarkEnd w:id="77"/>
    <w:bookmarkStart w:id="78" w:name="X2cd065cf327594272715b016f64b12ebec71b6d"/>
    <w:p>
      <w:pPr>
        <w:pStyle w:val="Heading3"/>
      </w:pPr>
      <w:r>
        <w:t xml:space="preserve">Le due cose che gli dici prima di lasciarlo andare</w:t>
      </w:r>
    </w:p>
    <w:p>
      <w:pPr>
        <w:pStyle w:val="FirstParagraph"/>
      </w:pPr>
      <w:r>
        <w:rPr>
          <w:b/>
          <w:bCs/>
        </w:rPr>
        <w:t xml:space="preserve">La domanda che va fatta, quando la frase arriva.</w:t>
      </w:r>
      <w:r>
        <w:t xml:space="preserve"> </w:t>
      </w:r>
      <w:r>
        <w:t xml:space="preserve">Se ti dice che non ce la fa più, che così non ha senso, che non ne viene fuori, non la lasci cadere. Chiedi in chiaro:</w:t>
      </w:r>
      <w:r>
        <w:t xml:space="preserve"> </w:t>
      </w:r>
      <w:r>
        <w:rPr>
          <w:i/>
          <w:iCs/>
        </w:rPr>
        <w:t xml:space="preserve">«quando dici che non ne vieni fuori, ti capita di pensare che non varrebbe la pena andare avanti?»</w:t>
      </w:r>
      <w:r>
        <w:t xml:space="preserve"> </w:t>
      </w:r>
      <w:r>
        <w:t xml:space="preserve">Non devi valutare niente: devi sentire la risposta, dirgli che la scrivi al suo medico oggi stesso, e scriverla testuale. Se è sì e il rischio ti sembra imminente, l’emergenza si attiva subito.</w:t>
      </w:r>
    </w:p>
    <w:p>
      <w:pPr>
        <w:pStyle w:val="BodyText"/>
      </w:pPr>
      <w:r>
        <w:rPr>
          <w:b/>
          <w:bCs/>
        </w:rPr>
        <w:t xml:space="preserve">I quattro segnali che non aspettano</w:t>
      </w:r>
      <w:r>
        <w:t xml:space="preserve">, detti alla prima seduta insieme all’avviso sulle quarantotto ore:</w:t>
      </w:r>
      <w:r>
        <w:t xml:space="preserve"> </w:t>
      </w:r>
      <w:r>
        <w:rPr>
          <w:i/>
          <w:iCs/>
        </w:rPr>
        <w:t xml:space="preserve">«ti ho detto che dopo potresti stare peggio per un giorno o due, ed è previsto. Ci sono invece quattro cose che non c’entrano niente e non si aspettano: dolore al petto o affanno improvviso, uno svenimento vero, un mal di testa violento che arriva di colpo, o qualcosa di nuovo nella parola, nella forza o nella vista. Quelle sono pronto soccorso, non il solito crollo.»</w:t>
      </w:r>
    </w:p>
    <w:bookmarkEnd w:id="78"/>
    <w:bookmarkStart w:id="79" w:name="cosa-non-promettere-mai"/>
    <w:p>
      <w:pPr>
        <w:pStyle w:val="Heading3"/>
      </w:pPr>
      <w:r>
        <w:t xml:space="preserve">Cosa non promettere mai</w:t>
      </w:r>
    </w:p>
    <w:p>
      <w:pPr>
        <w:pStyle w:val="FirstParagraph"/>
      </w:pPr>
      <w:r>
        <w:t xml:space="preserve">Non promettere il ritorno all’energia di prima. Non promettere un tempo: dichiara quando rivaluti, non quando finisce. Non dire mai che «gli studi lo confermano», perché su di lui non lo confermano. E non commentare mai gli integratori che sta prendendo.</w:t>
      </w:r>
    </w:p>
    <w:p>
      <w:pPr>
        <w:pStyle w:val="BodyText"/>
      </w:pPr>
      <w:r>
        <w:rPr>
          <w:b/>
          <w:bCs/>
        </w:rPr>
        <w:t xml:space="preserve">Le tre cose da ricordare, più una</w:t>
      </w:r>
    </w:p>
    <w:p>
      <w:pPr>
        <w:pStyle w:val="Compact"/>
        <w:numPr>
          <w:ilvl w:val="0"/>
          <w:numId w:val="1035"/>
        </w:numPr>
      </w:pPr>
      <w:r>
        <w:t xml:space="preserve">La frase che gli cambia la seduta è che gli esami misurano quello che entra e non quello che si spende. Gli restituisce un problema che ha una forma.</w:t>
      </w:r>
    </w:p>
    <w:p>
      <w:pPr>
        <w:pStyle w:val="Compact"/>
        <w:numPr>
          <w:ilvl w:val="0"/>
          <w:numId w:val="1035"/>
        </w:numPr>
      </w:pPr>
      <w:r>
        <w:t xml:space="preserve">La convivenza si dice a voce e con le stesse parole del triage: io lavoro su quello che ho trovato, l’inquadramento resta del medico, e nel frattempo non aspetto.</w:t>
      </w:r>
    </w:p>
    <w:p>
      <w:pPr>
        <w:pStyle w:val="Compact"/>
        <w:numPr>
          <w:ilvl w:val="0"/>
          <w:numId w:val="1035"/>
        </w:numPr>
      </w:pPr>
      <w:r>
        <w:t xml:space="preserve">Il peggioramento possibile nelle quarantotto ore si annuncia prima. Annunciarlo dopo trasforma un’informazione clinica in una perdita di fiducia.</w:t>
      </w:r>
    </w:p>
    <w:p>
      <w:pPr>
        <w:pStyle w:val="Compact"/>
        <w:numPr>
          <w:ilvl w:val="0"/>
          <w:numId w:val="1035"/>
        </w:numPr>
      </w:pPr>
      <w:r>
        <w:rPr>
          <w:b/>
          <w:bCs/>
        </w:rPr>
        <w:t xml:space="preserve">Perché ci sei tu.</w:t>
      </w:r>
      <w:r>
        <w:t xml:space="preserve"> </w:t>
      </w:r>
      <w:r>
        <w:t xml:space="preserve">Allargare il pannello degli esami in questi pazienti aumenta soprattutto i falsi positivi (Koch, 2009, PMID 19341544).</w:t>
      </w:r>
      <w:r>
        <w:t xml:space="preserve"> </w:t>
      </w:r>
      <w:r>
        <w:rPr>
          <w:b/>
          <w:bCs/>
        </w:rPr>
        <w:t xml:space="preserve">Per te:</w:t>
      </w:r>
      <w:r>
        <w:t xml:space="preserve"> </w:t>
      </w:r>
      <w:r>
        <w:t xml:space="preserve">puoi dire che il referto normale non è un vicolo cieco, e che nemmeno fare più esami lo sarebbe, spostando il discorso dai risultati alla funzione. Non ti autorizza a dire che gli esami non servivano: in otto casi su cento hanno trovato la cosa giusta, e il tuo paziente non sapeva di non essere fra quelli.</w:t>
      </w:r>
    </w:p>
    <w:p>
      <w:r>
        <w:pict>
          <v:rect style="width:0;height:1.5pt" o:hralign="center" o:hrstd="t" o:hr="t"/>
        </w:pict>
      </w:r>
    </w:p>
    <w:bookmarkEnd w:id="79"/>
    <w:bookmarkEnd w:id="80"/>
    <w:bookmarkStart w:id="81" w:name="capitolo-14-cosa-fare-adesso"/>
    <w:p>
      <w:pPr>
        <w:pStyle w:val="Heading2"/>
      </w:pPr>
      <w:r>
        <w:t xml:space="preserve">Capitolo 14 — Cosa fare adesso</w:t>
      </w:r>
    </w:p>
    <w:p>
      <w:pPr>
        <w:pStyle w:val="BlockText"/>
      </w:pPr>
      <w:r>
        <w:rPr>
          <w:b/>
          <w:bCs/>
        </w:rPr>
        <w:t xml:space="preserve">In una riga:</w:t>
      </w:r>
      <w:r>
        <w:t xml:space="preserve"> </w:t>
      </w:r>
      <w:r>
        <w:t xml:space="preserve">hai davanti qualcuno che nessuno ha misurato, con un problema che nessuno ha nominato, e la cosa più utile che puoi fare nei primi dieci minuti è una domanda.</w:t>
      </w:r>
    </w:p>
    <w:p>
      <w:pPr>
        <w:pStyle w:val="FirstParagraph"/>
      </w:pPr>
      <w:r>
        <w:t xml:space="preserve">Il paziente che ti arriva ha fatto tutto quello che gli hanno detto, e ha in mano un referto che dice che sta bene. Quello che ha non è una malattia che gli esami non hanno visto: è un corpo che spende male. Ha un assetto autonomico spostato, e un sonno che dura le ore giuste senza riparare. Ha un flusso di sangue al cervello che cala quando si alza, e un controllo del dolore che dopo lo sforzo non si accende. E ha tessuti che si allungano meno.</w:t>
      </w:r>
    </w:p>
    <w:p>
      <w:pPr>
        <w:pStyle w:val="BodyText"/>
      </w:pPr>
      <w:r>
        <w:t xml:space="preserve">Sotto tutto questo, in una parte di questi pazienti, c’è un tetto misurato: la capacità del giorno dopo dipende da quello che hanno fatto oggi. Le tue mani hanno un reperto vero su cui lavorare, e nessuna prova buona che quel lavoro tolga la stanchezza. La leva meglio documentata è una cosa che lui fa da solo, e in parte non sei nemmeno tu a erogarla. Il tuo campo finisce dove la stanchezza ha una causa che nessuno ha cercato, e dove stai per dire una frase che esclude qualcosa che non puoi escludere.</w:t>
      </w:r>
    </w:p>
    <w:p>
      <w:pPr>
        <w:pStyle w:val="BodyText"/>
      </w:pPr>
      <w:r>
        <w:rPr>
          <w:b/>
          <w:bCs/>
        </w:rPr>
        <w:t xml:space="preserve">Le tre cose che cambi da lunedì</w:t>
      </w:r>
    </w:p>
    <w:p>
      <w:pPr>
        <w:pStyle w:val="Compact"/>
        <w:numPr>
          <w:ilvl w:val="0"/>
          <w:numId w:val="1036"/>
        </w:numPr>
      </w:pPr>
      <w:r>
        <w:rPr>
          <w:b/>
          <w:bCs/>
        </w:rPr>
        <w:t xml:space="preserve">Guarda quanto si allunga.</w:t>
      </w:r>
      <w:r>
        <w:t xml:space="preserve"> </w:t>
      </w:r>
      <w:r>
        <w:t xml:space="preserve">Le undici aree contate al primo tiraggio, in ogni paziente stanco che ti arriva. È l’unico reperto muscolo-scheletrico documentato in questa condizione, e nel percorso standard non lo prende nessuno.</w:t>
      </w:r>
    </w:p>
    <w:p>
      <w:pPr>
        <w:pStyle w:val="Compact"/>
        <w:numPr>
          <w:ilvl w:val="0"/>
          <w:numId w:val="1036"/>
        </w:numPr>
      </w:pPr>
      <w:r>
        <w:rPr>
          <w:b/>
          <w:bCs/>
        </w:rPr>
        <w:t xml:space="preserve">Chiedi quanto tempo passa fra lo sforzo e il peggioramento, e quanto dura. E digli, prima di toccarlo, che un peggioramento nelle quarantotto ore è possibile e che alla seduta dopo glielo chiederai.</w:t>
      </w:r>
      <w:r>
        <w:t xml:space="preserve"> </w:t>
      </w:r>
      <w:r>
        <w:t xml:space="preserve">Le due domande costano trenta secondi e decidono la dose di tutto il ciclo. Poi chiediglielo davvero, ogni volta, e scrivilo.</w:t>
      </w:r>
    </w:p>
    <w:p>
      <w:pPr>
        <w:pStyle w:val="Compact"/>
        <w:numPr>
          <w:ilvl w:val="0"/>
          <w:numId w:val="1036"/>
        </w:numPr>
      </w:pPr>
      <w:r>
        <w:rPr>
          <w:b/>
          <w:bCs/>
        </w:rPr>
        <w:t xml:space="preserve">Smetti di misurare il risultato sulla stanchezza riferita.</w:t>
      </w:r>
      <w:r>
        <w:t xml:space="preserve"> </w:t>
      </w:r>
      <w:r>
        <w:t xml:space="preserve">Misuralo sui numeri presi prima: aree limitate contate al primo tiraggio, gradi di escursione, battiti al minuto da fermo con una soglia che sta sopra il rumore, soglia di pressione dolorosa in un punto che non hai toccato.</w:t>
      </w:r>
    </w:p>
    <w:p>
      <w:pPr>
        <w:pStyle w:val="FirstParagraph"/>
      </w:pPr>
      <w:r>
        <w:rPr>
          <w:i/>
          <w:iCs/>
        </w:rPr>
        <w:t xml:space="preserve">Questo è il paziente che tutti hanno guardato a pezzi e nessuno ha guardato intero, e che ha smesso di aspettarsi qualcosa proprio mentre entrava nel tuo studio. Non ti serve una tecnica nuova per riceverlo: ti serve fare la domanda che nessuno gli ha fatto, misurare quello che nessuno gli ha misurato, e avere il coraggio di dirgli con precisione dove finisce quello che sai.</w:t>
      </w:r>
    </w:p>
    <w:p>
      <w:pPr>
        <w:pStyle w:val="BodyText"/>
      </w:pPr>
      <w:r>
        <w:rPr>
          <w:b/>
          <w:bCs/>
        </w:rPr>
        <w:t xml:space="preserve">Le tre cose da ricordare, più una</w:t>
      </w:r>
    </w:p>
    <w:p>
      <w:pPr>
        <w:pStyle w:val="Compact"/>
        <w:numPr>
          <w:ilvl w:val="0"/>
          <w:numId w:val="1037"/>
        </w:numPr>
      </w:pPr>
      <w:r>
        <w:t xml:space="preserve">Guarda quanto si allunga — le undici aree al primo tiraggio — e chiedi il ritardo e la durata del peggioramento dopo lo sforzo.</w:t>
      </w:r>
    </w:p>
    <w:p>
      <w:pPr>
        <w:pStyle w:val="Compact"/>
        <w:numPr>
          <w:ilvl w:val="0"/>
          <w:numId w:val="1037"/>
        </w:numPr>
      </w:pPr>
      <w:r>
        <w:t xml:space="preserve">Annuncia il possibile peggioramento a quarantotto ore, e poi vai a raccoglierlo.</w:t>
      </w:r>
    </w:p>
    <w:p>
      <w:pPr>
        <w:pStyle w:val="Compact"/>
        <w:numPr>
          <w:ilvl w:val="0"/>
          <w:numId w:val="1037"/>
        </w:numPr>
      </w:pPr>
      <w:r>
        <w:t xml:space="preserve">Misura il risultato sui numeri presi prima, non sulla stanchezza raccontata.</w:t>
      </w:r>
    </w:p>
    <w:p>
      <w:pPr>
        <w:pStyle w:val="Compact"/>
        <w:numPr>
          <w:ilvl w:val="0"/>
          <w:numId w:val="1037"/>
        </w:numPr>
      </w:pPr>
      <w:r>
        <w:rPr>
          <w:b/>
          <w:bCs/>
        </w:rPr>
        <w:t xml:space="preserve">Perché ci sei tu.</w:t>
      </w:r>
      <w:r>
        <w:t xml:space="preserve"> </w:t>
      </w:r>
      <w:r>
        <w:t xml:space="preserve">Il cortisolo è il numero più piccolo di tutto il documento (Tak, 2011, PMID 21315796): la spiegazione che il paziente porta da internet poggia sul dato più fragile che questa condizione possieda. Ti autorizza a toglierlo dal discorso e a sostituirlo con cose che puoi contare in stanza. Non ti autorizza a metterci al posto suo un altro meccanismo unico: qui i meccanismi sono cinque, e in ogni paziente pesano in modo diverso.</w:t>
      </w:r>
    </w:p>
    <w:p>
      <w:r>
        <w:pict>
          <v:rect style="width:0;height:1.5pt" o:hralign="center" o:hrstd="t" o:hr="t"/>
        </w:pict>
      </w:r>
    </w:p>
    <w:bookmarkEnd w:id="81"/>
    <w:bookmarkStart w:id="82" w:name="appendice-a-glossario"/>
    <w:p>
      <w:pPr>
        <w:pStyle w:val="Heading2"/>
      </w:pPr>
      <w:r>
        <w:t xml:space="preserve">Appendice A — Glossario</w:t>
      </w:r>
    </w:p>
    <w:p>
      <w:pPr>
        <w:pStyle w:val="Compact"/>
        <w:numPr>
          <w:ilvl w:val="0"/>
          <w:numId w:val="1038"/>
        </w:numPr>
      </w:pPr>
      <w:r>
        <w:rPr>
          <w:b/>
          <w:bCs/>
        </w:rPr>
        <w:t xml:space="preserve">Affaticamento cronico</w:t>
      </w:r>
      <w:r>
        <w:t xml:space="preserve"> </w:t>
      </w:r>
      <w:r>
        <w:t xml:space="preserve">— stanchezza che dura da mesi, non spiegata da una patologia identificata e non alleviata dal riposo. È una descrizione, non una diagnosi.</w:t>
      </w:r>
    </w:p>
    <w:p>
      <w:pPr>
        <w:pStyle w:val="Compact"/>
        <w:numPr>
          <w:ilvl w:val="0"/>
          <w:numId w:val="1038"/>
        </w:numPr>
      </w:pPr>
      <w:r>
        <w:rPr>
          <w:b/>
          <w:bCs/>
        </w:rPr>
        <w:t xml:space="preserve">Appaiato (appaiamento)</w:t>
      </w:r>
      <w:r>
        <w:t xml:space="preserve"> </w:t>
      </w:r>
      <w:r>
        <w:t xml:space="preserve">— quando in uno studio ogni paziente è accostato a un controllo che gli somiglia per le caratteristiche che potrebbero confondere il risultato: età, sesso, allenamento, ipermobilità.</w:t>
      </w:r>
    </w:p>
    <w:p>
      <w:pPr>
        <w:pStyle w:val="Compact"/>
        <w:numPr>
          <w:ilvl w:val="0"/>
          <w:numId w:val="1038"/>
        </w:numPr>
      </w:pPr>
      <w:r>
        <w:rPr>
          <w:b/>
          <w:bCs/>
        </w:rPr>
        <w:t xml:space="preserve">Barocettori</w:t>
      </w:r>
      <w:r>
        <w:t xml:space="preserve"> </w:t>
      </w:r>
      <w:r>
        <w:t xml:space="preserve">— i sensori di pressione posti nelle grandi arterie. Quando ti alzi rilevano il calo di pressione e chiamano la risposta che lo compensa.</w:t>
      </w:r>
    </w:p>
    <w:p>
      <w:pPr>
        <w:pStyle w:val="Compact"/>
        <w:numPr>
          <w:ilvl w:val="0"/>
          <w:numId w:val="1038"/>
        </w:numPr>
      </w:pPr>
      <w:r>
        <w:rPr>
          <w:b/>
          <w:bCs/>
        </w:rPr>
        <w:t xml:space="preserve">Carico allostatico</w:t>
      </w:r>
      <w:r>
        <w:t xml:space="preserve"> </w:t>
      </w:r>
      <w:r>
        <w:t xml:space="preserve">— la somma dell’usura che il corpo accumula per adattarsi a richieste prolungate: turni, doppio lavoro, carico di cura, sonno insufficiente.</w:t>
      </w:r>
    </w:p>
    <w:p>
      <w:pPr>
        <w:pStyle w:val="Compact"/>
        <w:numPr>
          <w:ilvl w:val="0"/>
          <w:numId w:val="1038"/>
        </w:numPr>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Compact"/>
        <w:numPr>
          <w:ilvl w:val="0"/>
          <w:numId w:val="1038"/>
        </w:numPr>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Compact"/>
        <w:numPr>
          <w:ilvl w:val="0"/>
          <w:numId w:val="1038"/>
        </w:numPr>
      </w:pPr>
      <w:r>
        <w:rPr>
          <w:b/>
          <w:bCs/>
        </w:rPr>
        <w:t xml:space="preserve">Certezza (moderata, bassa)</w:t>
      </w:r>
      <w:r>
        <w:t xml:space="preserve"> </w:t>
      </w:r>
      <w:r>
        <w:t xml:space="preserve">— il giudizio, dato con il sistema GRADE, su quanto è probabile che il risultato di una revisione cambi con nuovi studi. Non è una misura dell’effetto: è una misura della fiducia nella stima.</w:t>
      </w:r>
    </w:p>
    <w:p>
      <w:pPr>
        <w:pStyle w:val="Compact"/>
        <w:numPr>
          <w:ilvl w:val="0"/>
          <w:numId w:val="1038"/>
        </w:numPr>
      </w:pPr>
      <w:r>
        <w:rPr>
          <w:b/>
          <w:bCs/>
        </w:rPr>
        <w:t xml:space="preserve">Conduttanza cutanea</w:t>
      </w:r>
      <w:r>
        <w:t xml:space="preserve"> </w:t>
      </w:r>
      <w:r>
        <w:t xml:space="preserve">— quanto la pelle conduce corrente elettrica; cambia con il sudore. La sua componente</w:t>
      </w:r>
      <w:r>
        <w:t xml:space="preserve"> </w:t>
      </w:r>
      <w:r>
        <w:rPr>
          <w:b/>
          <w:bCs/>
        </w:rPr>
        <w:t xml:space="preserve">fasica</w:t>
      </w:r>
      <w:r>
        <w:t xml:space="preserve"> </w:t>
      </w:r>
      <w:r>
        <w:t xml:space="preserve">sale a scatti quando arriva uno stimolo, e misura la risposta. È cosa diversa dal</w:t>
      </w:r>
      <w:r>
        <w:t xml:space="preserve"> </w:t>
      </w:r>
      <w:r>
        <w:rPr>
          <w:b/>
          <w:bCs/>
        </w:rPr>
        <w:t xml:space="preserve">livello tonico</w:t>
      </w:r>
      <w:r>
        <w:t xml:space="preserve">.</w:t>
      </w:r>
    </w:p>
    <w:p>
      <w:pPr>
        <w:pStyle w:val="Compact"/>
        <w:numPr>
          <w:ilvl w:val="0"/>
          <w:numId w:val="1038"/>
        </w:numPr>
      </w:pPr>
      <w:r>
        <w:rPr>
          <w:b/>
          <w:bCs/>
        </w:rPr>
        <w:t xml:space="preserve">DIMOSTRATO</w:t>
      </w:r>
      <w:r>
        <w:t xml:space="preserve"> </w:t>
      </w:r>
      <w:r>
        <w:t xml:space="preserve">— etichetta di solidità: studi sull’uomo, solidi.</w:t>
      </w:r>
    </w:p>
    <w:p>
      <w:pPr>
        <w:pStyle w:val="Compact"/>
        <w:numPr>
          <w:ilvl w:val="0"/>
          <w:numId w:val="1038"/>
        </w:numPr>
      </w:pPr>
      <w:r>
        <w:rPr>
          <w:b/>
          <w:bCs/>
        </w:rPr>
        <w:t xml:space="preserve">Crossover</w:t>
      </w:r>
      <w:r>
        <w:t xml:space="preserve"> </w:t>
      </w:r>
      <w:r>
        <w:t xml:space="preserve">— uno studio in cui ogni partecipante riceve entrambe le condizioni a confronto, una dopo l’altra: fa da controllo di sé stesso.</w:t>
      </w:r>
    </w:p>
    <w:p>
      <w:pPr>
        <w:pStyle w:val="Compact"/>
        <w:numPr>
          <w:ilvl w:val="0"/>
          <w:numId w:val="1038"/>
        </w:numPr>
      </w:pPr>
      <w:r>
        <w:rPr>
          <w:b/>
          <w:bCs/>
        </w:rPr>
        <w:t xml:space="preserve">Differenza standardizzata</w:t>
      </w:r>
      <w:r>
        <w:t xml:space="preserve"> </w:t>
      </w:r>
      <w:r>
        <w:t xml:space="preserve">— quanto due gruppi si separano, misurato in deviazioni standard: 0,2 è piccola, 0,5 media, 0,8 grande. Le sigle</w:t>
      </w:r>
      <w:r>
        <w:t xml:space="preserve"> </w:t>
      </w:r>
      <w:r>
        <w:rPr>
          <w:i/>
          <w:iCs/>
        </w:rPr>
        <w:t xml:space="preserve">g</w:t>
      </w:r>
      <w:r>
        <w:t xml:space="preserve"> </w:t>
      </w:r>
      <w:r>
        <w:t xml:space="preserve">di Hedges e SMD la esprimono.</w:t>
      </w:r>
    </w:p>
    <w:p>
      <w:pPr>
        <w:pStyle w:val="Compact"/>
        <w:numPr>
          <w:ilvl w:val="0"/>
          <w:numId w:val="1038"/>
        </w:numPr>
      </w:pPr>
      <w:r>
        <w:rPr>
          <w:b/>
          <w:bCs/>
        </w:rPr>
        <w:t xml:space="preserve">Dolore nociplastico</w:t>
      </w:r>
      <w:r>
        <w:t xml:space="preserve"> </w:t>
      </w:r>
      <w:r>
        <w:t xml:space="preserve">— dolore che nasce da un’alterazione del modo in cui il sistema nervoso elabora il segnale, senza danno tissutale né lesione nervosa che lo spieghino. Terza categoria accanto al nocicettivo e al neuropatico.</w:t>
      </w:r>
    </w:p>
    <w:p>
      <w:pPr>
        <w:pStyle w:val="Compact"/>
        <w:numPr>
          <w:ilvl w:val="0"/>
          <w:numId w:val="1038"/>
        </w:numPr>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w:t>
      </w:r>
    </w:p>
    <w:p>
      <w:pPr>
        <w:pStyle w:val="Compact"/>
        <w:numPr>
          <w:ilvl w:val="0"/>
          <w:numId w:val="1038"/>
        </w:numPr>
      </w:pPr>
      <w:r>
        <w:rPr>
          <w:b/>
          <w:bCs/>
        </w:rPr>
        <w:t xml:space="preserve">Efficienza del sonno</w:t>
      </w:r>
      <w:r>
        <w:t xml:space="preserve"> </w:t>
      </w:r>
      <w:r>
        <w:t xml:space="preserve">— la quota di tempo passato a letto che viene effettivamente dormita.</w:t>
      </w:r>
    </w:p>
    <w:p>
      <w:pPr>
        <w:pStyle w:val="Compact"/>
        <w:numPr>
          <w:ilvl w:val="0"/>
          <w:numId w:val="1038"/>
        </w:numPr>
      </w:pPr>
      <w:r>
        <w:rPr>
          <w:b/>
          <w:bCs/>
        </w:rPr>
        <w:t xml:space="preserve">Fasico / tonico</w:t>
      </w:r>
      <w:r>
        <w:t xml:space="preserve"> </w:t>
      </w:r>
      <w:r>
        <w:t xml:space="preserve">—</w:t>
      </w:r>
      <w:r>
        <w:t xml:space="preserve"> </w:t>
      </w:r>
      <w:r>
        <w:rPr>
          <w:i/>
          <w:iCs/>
        </w:rPr>
        <w:t xml:space="preserve">fasico</w:t>
      </w:r>
      <w:r>
        <w:t xml:space="preserve"> </w:t>
      </w:r>
      <w:r>
        <w:t xml:space="preserve">è quello che cambia a scatti in risposta a uno stimolo.</w:t>
      </w:r>
      <w:r>
        <w:t xml:space="preserve"> </w:t>
      </w:r>
      <w:r>
        <w:rPr>
          <w:i/>
          <w:iCs/>
        </w:rPr>
        <w:t xml:space="preserve">Tonico</w:t>
      </w:r>
      <w:r>
        <w:t xml:space="preserve"> </w:t>
      </w:r>
      <w:r>
        <w:t xml:space="preserve">è il livello di fondo, quello che il sistema tiene anche quando non succede niente.</w:t>
      </w:r>
    </w:p>
    <w:p>
      <w:pPr>
        <w:pStyle w:val="Compact"/>
        <w:numPr>
          <w:ilvl w:val="0"/>
          <w:numId w:val="1038"/>
        </w:numPr>
      </w:pPr>
      <w:r>
        <w:rPr>
          <w:b/>
          <w:bCs/>
        </w:rPr>
        <w:t xml:space="preserve">Forza di presa alla decima ripetizione</w:t>
      </w:r>
      <w:r>
        <w:t xml:space="preserve"> </w:t>
      </w:r>
      <w:r>
        <w:t xml:space="preserve">— la forza misurata con dinamometro all’ultima di dieci prese massimali consecutive.</w:t>
      </w:r>
      <w:r>
        <w:t xml:space="preserve"> </w:t>
      </w:r>
      <w:r>
        <w:rPr>
          <w:b/>
          <w:bCs/>
        </w:rPr>
        <w:t xml:space="preserve">Non è un marker</w:t>
      </w:r>
      <w:r>
        <w:t xml:space="preserve">: dieci contrazioni massimali sono uno sforzo, e ripeterle prima e dopo contraddice il primo meccanismo. È una misura di inquadramento, presa una volta per ciclo.</w:t>
      </w:r>
    </w:p>
    <w:p>
      <w:pPr>
        <w:pStyle w:val="Compact"/>
        <w:numPr>
          <w:ilvl w:val="0"/>
          <w:numId w:val="1038"/>
        </w:numPr>
      </w:pPr>
      <w:r>
        <w:rPr>
          <w:b/>
          <w:bCs/>
        </w:rPr>
        <w:t xml:space="preserve">IC 95% (intervallo di confidenza)</w:t>
      </w:r>
      <w:r>
        <w:t xml:space="preserve"> </w:t>
      </w:r>
      <w:r>
        <w:t xml:space="preserve">— la fascia entro cui, con ragionevole fiducia, sta il valore vero che lo studio stima. Se la fascia comprende lo zero, l’effetto misurato può anche non esserci.</w:t>
      </w:r>
    </w:p>
    <w:p>
      <w:pPr>
        <w:pStyle w:val="Compact"/>
        <w:numPr>
          <w:ilvl w:val="0"/>
          <w:numId w:val="1038"/>
        </w:numPr>
      </w:pPr>
      <w:r>
        <w:rPr>
          <w:b/>
          <w:bCs/>
        </w:rPr>
        <w:t xml:space="preserve">Intolleranza ortostatica</w:t>
      </w:r>
      <w:r>
        <w:t xml:space="preserve"> </w:t>
      </w:r>
      <w:r>
        <w:t xml:space="preserve">— l’insieme dei sintomi che compaiono stando in piedi fermi e si risolvono sdraiandosi. La sua forma con aumento della frequenza cardiaca di almeno 30 battiti entro dieci minuti, senza caduta pressoria, è la tachicardia posturale.</w:t>
      </w:r>
    </w:p>
    <w:p>
      <w:pPr>
        <w:pStyle w:val="Compact"/>
        <w:numPr>
          <w:ilvl w:val="0"/>
          <w:numId w:val="1038"/>
        </w:numPr>
      </w:pPr>
      <w:r>
        <w:rPr>
          <w:b/>
          <w:bCs/>
        </w:rPr>
        <w:t xml:space="preserve">Interocezione</w:t>
      </w:r>
      <w:r>
        <w:t xml:space="preserve"> </w:t>
      </w:r>
      <w:r>
        <w:t xml:space="preserve">— la percezione dei segnali che arrivano dall’interno del corpo. Va distinta l’attenzione a quei segnali dall’accuratezza nel leggerli.</w:t>
      </w:r>
    </w:p>
    <w:p>
      <w:pPr>
        <w:pStyle w:val="Compact"/>
        <w:numPr>
          <w:ilvl w:val="0"/>
          <w:numId w:val="1038"/>
        </w:numPr>
      </w:pPr>
      <w:r>
        <w:rPr>
          <w:b/>
          <w:bCs/>
        </w:rPr>
        <w:t xml:space="preserve">IPOTESI</w:t>
      </w:r>
      <w:r>
        <w:t xml:space="preserve"> </w:t>
      </w:r>
      <w:r>
        <w:t xml:space="preserve">— etichetta di solidità: meccanismo coerente, nessuno studio.</w:t>
      </w:r>
    </w:p>
    <w:p>
      <w:pPr>
        <w:pStyle w:val="Compact"/>
        <w:numPr>
          <w:ilvl w:val="0"/>
          <w:numId w:val="1038"/>
        </w:numPr>
      </w:pPr>
      <w:r>
        <w:rPr>
          <w:b/>
          <w:bCs/>
        </w:rPr>
        <w:t xml:space="preserve">Ipoalgesia da esercizio</w:t>
      </w:r>
      <w:r>
        <w:t xml:space="preserve"> </w:t>
      </w:r>
      <w:r>
        <w:t xml:space="preserve">— l’innalzamento della soglia del dolore che segue uno sforzo in un corpo che funziona. In questa condizione è invertito.</w:t>
      </w:r>
    </w:p>
    <w:p>
      <w:pPr>
        <w:pStyle w:val="Compact"/>
        <w:numPr>
          <w:ilvl w:val="0"/>
          <w:numId w:val="1038"/>
        </w:numPr>
      </w:pPr>
      <w:r>
        <w:rPr>
          <w:b/>
          <w:bCs/>
        </w:rPr>
        <w:t xml:space="preserve">Lesione primaria</w:t>
      </w:r>
      <w:r>
        <w:t xml:space="preserve"> </w:t>
      </w:r>
      <w:r>
        <w:t xml:space="preserve">— la disfunzione che, nella ricostruzione clinica, ha innescato le altre. È una ricostruzione a posteriori e non una prova: si scrive come ipotesi, mai come fatto.</w:t>
      </w:r>
    </w:p>
    <w:p>
      <w:pPr>
        <w:pStyle w:val="Compact"/>
        <w:numPr>
          <w:ilvl w:val="0"/>
          <w:numId w:val="1038"/>
        </w:numPr>
      </w:pPr>
      <w:r>
        <w:rPr>
          <w:b/>
          <w:bCs/>
        </w:rPr>
        <w:t xml:space="preserve">Modulazione condizionata del dolore</w:t>
      </w:r>
      <w:r>
        <w:t xml:space="preserve"> </w:t>
      </w:r>
      <w:r>
        <w:t xml:space="preserve">— la capacità di un dolore di spegnerne un altro. Quando è inefficiente, quel freno non funziona più.</w:t>
      </w:r>
    </w:p>
    <w:p>
      <w:pPr>
        <w:pStyle w:val="Compact"/>
        <w:numPr>
          <w:ilvl w:val="0"/>
          <w:numId w:val="1038"/>
        </w:numPr>
      </w:pPr>
      <w:r>
        <w:rPr>
          <w:b/>
          <w:bCs/>
        </w:rPr>
        <w:t xml:space="preserve">Manovra finta</w:t>
      </w:r>
      <w:r>
        <w:t xml:space="preserve"> </w:t>
      </w:r>
      <w:r>
        <w:t xml:space="preserve">— un gesto che somiglia al trattamento e non ne contiene la parte che dovrebbe agire. Serve a separare l’effetto della tecnica da quello dell’attesa e del contatto. Un confronto contro nessun trattamento, o contro una lista d’attesa, non è una manovra finta.</w:t>
      </w:r>
    </w:p>
    <w:p>
      <w:pPr>
        <w:pStyle w:val="Compact"/>
        <w:numPr>
          <w:ilvl w:val="0"/>
          <w:numId w:val="1038"/>
        </w:numPr>
      </w:pPr>
      <w:r>
        <w:rPr>
          <w:b/>
          <w:bCs/>
        </w:rPr>
        <w:t xml:space="preserve">Malessere post-sforzo</w:t>
      </w:r>
      <w:r>
        <w:t xml:space="preserve"> </w:t>
      </w:r>
      <w:r>
        <w:t xml:space="preserve">— il peggioramento dei sintomi dopo un’attività fisica, mentale o emotiva, spesso ritardato di ore o giorni, sproporzionato e con recupero lungo.</w:t>
      </w:r>
    </w:p>
    <w:p>
      <w:pPr>
        <w:pStyle w:val="Compact"/>
        <w:numPr>
          <w:ilvl w:val="0"/>
          <w:numId w:val="1038"/>
        </w:numPr>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Compact"/>
        <w:numPr>
          <w:ilvl w:val="0"/>
          <w:numId w:val="1038"/>
        </w:numPr>
      </w:pPr>
      <w:r>
        <w:rPr>
          <w:b/>
          <w:bCs/>
        </w:rPr>
        <w:t xml:space="preserve">ME/CFS</w:t>
      </w:r>
      <w:r>
        <w:t xml:space="preserve"> </w:t>
      </w:r>
      <w:r>
        <w:t xml:space="preserve">— encefalomielite mialgica / sindrome da fatica cronica: il quadro definito che richiede stanchezza invalidante, malessere post-sforzo, sonno non ristoratore e difficoltà cognitive per almeno tre mesi.</w:t>
      </w:r>
    </w:p>
    <w:p>
      <w:pPr>
        <w:pStyle w:val="Compact"/>
        <w:numPr>
          <w:ilvl w:val="0"/>
          <w:numId w:val="1038"/>
        </w:numPr>
      </w:pPr>
      <w:r>
        <w:rPr>
          <w:b/>
          <w:bCs/>
        </w:rPr>
        <w:t xml:space="preserve">Misura di effetto immediato</w:t>
      </w:r>
      <w:r>
        <w:t xml:space="preserve"> </w:t>
      </w:r>
      <w:r>
        <w:t xml:space="preserve">— una misura presa sul piano che hai appena trattato: dice che il tuo gesto ha avuto effetto, non che quel piano comandava. Se un marker sia «di effetto immediato» o «fuori piano» non è una sua proprietà fissa: dipende da che cosa hai trattato in</w:t>
      </w:r>
      <w:r>
        <w:t xml:space="preserve"> </w:t>
      </w:r>
      <w:r>
        <w:rPr>
          <w:i/>
          <w:iCs/>
        </w:rPr>
        <w:t xml:space="preserve">quel</w:t>
      </w:r>
      <w:r>
        <w:t xml:space="preserve"> </w:t>
      </w:r>
      <w:r>
        <w:t xml:space="preserve">paziente.</w:t>
      </w:r>
    </w:p>
    <w:p>
      <w:pPr>
        <w:pStyle w:val="Compact"/>
        <w:numPr>
          <w:ilvl w:val="0"/>
          <w:numId w:val="1038"/>
        </w:numPr>
      </w:pPr>
      <w:r>
        <w:rPr>
          <w:b/>
          <w:bCs/>
        </w:rPr>
        <w:t xml:space="preserve">PROBABILE</w:t>
      </w:r>
      <w:r>
        <w:t xml:space="preserve"> </w:t>
      </w:r>
      <w:r>
        <w:t xml:space="preserve">— etichetta di solidità: razionale forte, prove parziali.</w:t>
      </w:r>
    </w:p>
    <w:p>
      <w:pPr>
        <w:pStyle w:val="Compact"/>
        <w:numPr>
          <w:ilvl w:val="0"/>
          <w:numId w:val="1038"/>
        </w:numPr>
      </w:pPr>
      <w:r>
        <w:rPr>
          <w:b/>
          <w:bCs/>
        </w:rPr>
        <w:t xml:space="preserve">Prova della chiave di volta</w:t>
      </w:r>
      <w:r>
        <w:t xml:space="preserve"> </w:t>
      </w:r>
      <w:r>
        <w:t xml:space="preserve">— il controllo con cui verifichi l’ipotesi di dominanza: tratti il piano che sospetti dominante e rimisuri un marker che appartiene a un piano che in quel paziente non hai trattato. Fallisce quando quel marker non si muove oltre la soglia dopo due rivalutazioni.</w:t>
      </w:r>
    </w:p>
    <w:p>
      <w:pPr>
        <w:pStyle w:val="Compact"/>
        <w:numPr>
          <w:ilvl w:val="0"/>
          <w:numId w:val="1038"/>
        </w:numPr>
      </w:pPr>
      <w:r>
        <w:rPr>
          <w:b/>
          <w:bCs/>
        </w:rPr>
        <w:t xml:space="preserve">Punteggio composito</w:t>
      </w:r>
      <w:r>
        <w:t xml:space="preserve"> </w:t>
      </w:r>
      <w:r>
        <w:t xml:space="preserve">— un solo numero ottenuto sommando o mediando più sintomi misurati separatamente.</w:t>
      </w:r>
    </w:p>
    <w:p>
      <w:pPr>
        <w:pStyle w:val="Compact"/>
        <w:numPr>
          <w:ilvl w:val="0"/>
          <w:numId w:val="1038"/>
        </w:numPr>
      </w:pPr>
      <w:r>
        <w:rPr>
          <w:b/>
          <w:bCs/>
        </w:rPr>
        <w:t xml:space="preserve">r (coefficiente di correlazione)</w:t>
      </w:r>
      <w:r>
        <w:t xml:space="preserve"> </w:t>
      </w:r>
      <w:r>
        <w:t xml:space="preserve">— quanto due misure si muovono insieme, da 0 a 1. Attorno a 0,3 il legame è debole: le due cose vanno nella stessa direzione, ma sapere l’una dice poco dell’altra.</w:t>
      </w:r>
    </w:p>
    <w:p>
      <w:pPr>
        <w:pStyle w:val="Compact"/>
        <w:numPr>
          <w:ilvl w:val="0"/>
          <w:numId w:val="1038"/>
        </w:numPr>
      </w:pPr>
      <w:r>
        <w:rPr>
          <w:b/>
          <w:bCs/>
        </w:rPr>
        <w:t xml:space="preserve">Revisione vivente</w:t>
      </w:r>
      <w:r>
        <w:t xml:space="preserve"> </w:t>
      </w:r>
      <w:r>
        <w:t xml:space="preserve">— una revisione sistematica che viene aggiornata di continuo man mano che escono nuovi studi, invece di essere ferma alla data di pubblicazione.</w:t>
      </w:r>
    </w:p>
    <w:p>
      <w:pPr>
        <w:pStyle w:val="Compact"/>
        <w:numPr>
          <w:ilvl w:val="0"/>
          <w:numId w:val="1038"/>
        </w:numPr>
      </w:pPr>
      <w:r>
        <w:rPr>
          <w:b/>
          <w:bCs/>
        </w:rPr>
        <w:t xml:space="preserve">RAGIONAMENTO</w:t>
      </w:r>
      <w:r>
        <w:t xml:space="preserve"> </w:t>
      </w:r>
      <w:r>
        <w:t xml:space="preserve">— etichetta di solidità: cornice clinica, non una prova.</w:t>
      </w:r>
    </w:p>
    <w:p>
      <w:pPr>
        <w:pStyle w:val="Compact"/>
        <w:numPr>
          <w:ilvl w:val="0"/>
          <w:numId w:val="1038"/>
        </w:numPr>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Compact"/>
        <w:numPr>
          <w:ilvl w:val="0"/>
          <w:numId w:val="1038"/>
        </w:numPr>
      </w:pPr>
      <w:r>
        <w:rPr>
          <w:b/>
          <w:bCs/>
        </w:rPr>
        <w:t xml:space="preserve">Scheda a undici aree</w:t>
      </w:r>
      <w:r>
        <w:t xml:space="preserve"> </w:t>
      </w:r>
      <w:r>
        <w:t xml:space="preserve">— sei manovre di escursione — dorsiflessione di caviglia, gamba tesa,</w:t>
      </w:r>
      <w:r>
        <w:t xml:space="preserve"> </w:t>
      </w:r>
      <w:r>
        <w:rPr>
          <w:i/>
          <w:iCs/>
        </w:rPr>
        <w:t xml:space="preserve">slump</w:t>
      </w:r>
      <w:r>
        <w:t xml:space="preserve">, neurodinamico dell’arto superiore, flessione di ginocchio in prono, estensione del tronco in prono — prese a destra e a sinistra dove la lateralità esiste, per undici aree in tutto. Il conteggio si prende</w:t>
      </w:r>
      <w:r>
        <w:t xml:space="preserve"> </w:t>
      </w:r>
      <w:r>
        <w:rPr>
          <w:b/>
          <w:bCs/>
        </w:rPr>
        <w:t xml:space="preserve">al primo tiraggio</w:t>
      </w:r>
      <w:r>
        <w:t xml:space="preserve">, non a fine corsa; il punteggio va da 0 a 11.</w:t>
      </w:r>
    </w:p>
    <w:p>
      <w:pPr>
        <w:pStyle w:val="Compact"/>
        <w:numPr>
          <w:ilvl w:val="0"/>
          <w:numId w:val="1038"/>
        </w:numPr>
      </w:pPr>
      <w:r>
        <w:rPr>
          <w:b/>
          <w:bCs/>
        </w:rPr>
        <w:t xml:space="preserve">Slump</w:t>
      </w:r>
      <w:r>
        <w:t xml:space="preserve"> </w:t>
      </w:r>
      <w:r>
        <w:t xml:space="preserve">— il test da seduto in cui il paziente flette progressivamente tronco, collo e ginocchio per mettere in tensione l’interfaccia neurale lungo tutta la catena posteriore.</w:t>
      </w:r>
    </w:p>
    <w:p>
      <w:pPr>
        <w:pStyle w:val="Compact"/>
        <w:numPr>
          <w:ilvl w:val="0"/>
          <w:numId w:val="1038"/>
        </w:numPr>
      </w:pPr>
      <w:r>
        <w:rPr>
          <w:b/>
          <w:bCs/>
        </w:rPr>
        <w:t xml:space="preserve">Soglia di pressione dolorosa</w:t>
      </w:r>
      <w:r>
        <w:t xml:space="preserve"> </w:t>
      </w:r>
      <w:r>
        <w:t xml:space="preserve">— la pressione minima, misurata con un</w:t>
      </w:r>
      <w:r>
        <w:t xml:space="preserve"> </w:t>
      </w:r>
      <w:r>
        <w:rPr>
          <w:b/>
          <w:bCs/>
        </w:rPr>
        <w:t xml:space="preserve">algometro</w:t>
      </w:r>
      <w:r>
        <w:t xml:space="preserve"> </w:t>
      </w:r>
      <w:r>
        <w:t xml:space="preserve">appoggiato sulla pelle, alla quale comincia a essere sentita come dolore. Si esprime in kilopascal (kPa), e scende quando il controllo del dolore funziona peggio.</w:t>
      </w:r>
    </w:p>
    <w:p>
      <w:pPr>
        <w:pStyle w:val="Compact"/>
        <w:numPr>
          <w:ilvl w:val="0"/>
          <w:numId w:val="1038"/>
        </w:numPr>
      </w:pPr>
      <w:r>
        <w:rPr>
          <w:b/>
          <w:bCs/>
        </w:rPr>
        <w:t xml:space="preserve">Soglia del marker</w:t>
      </w:r>
      <w:r>
        <w:t xml:space="preserve"> </w:t>
      </w:r>
      <w:r>
        <w:t xml:space="preserve">— il minimo scarto che una misura deve fare perché tu possa dire che si è mossa davvero. È sempre un minimo</w:t>
      </w:r>
      <w:r>
        <w:t xml:space="preserve"> </w:t>
      </w:r>
      <w:r>
        <w:rPr>
          <w:i/>
          <w:iCs/>
        </w:rPr>
        <w:t xml:space="preserve">rilevabile</w:t>
      </w:r>
      <w:r>
        <w:t xml:space="preserve">, cioè sopra il rumore dello strumento, non un minimo clinicamente importante.</w:t>
      </w:r>
    </w:p>
    <w:p>
      <w:pPr>
        <w:pStyle w:val="Compact"/>
        <w:numPr>
          <w:ilvl w:val="0"/>
          <w:numId w:val="1038"/>
        </w:numPr>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Compact"/>
        <w:numPr>
          <w:ilvl w:val="0"/>
          <w:numId w:val="1038"/>
        </w:numPr>
      </w:pPr>
      <w:r>
        <w:rPr>
          <w:b/>
          <w:bCs/>
        </w:rPr>
        <w:t xml:space="preserve">Sommazione temporale</w:t>
      </w:r>
      <w:r>
        <w:t xml:space="preserve"> </w:t>
      </w:r>
      <w:r>
        <w:t xml:space="preserve">— l’aumento del dolore quando lo stesso stimolo viene ripetuto: se cresce più del normale, il sistema sta amplificando.</w:t>
      </w:r>
    </w:p>
    <w:p>
      <w:pPr>
        <w:pStyle w:val="Compact"/>
        <w:numPr>
          <w:ilvl w:val="0"/>
          <w:numId w:val="1038"/>
        </w:numPr>
      </w:pPr>
      <w:r>
        <w:rPr>
          <w:b/>
          <w:bCs/>
        </w:rPr>
        <w:t xml:space="preserve">Soglia ventilatoria</w:t>
      </w:r>
      <w:r>
        <w:t xml:space="preserve"> </w:t>
      </w:r>
      <w:r>
        <w:t xml:space="preserve">— il punto, durante uno sforzo crescente, in cui il metabolismo comincia a lavorare in debito di ossigeno. Qui si abbassa al secondo test.</w:t>
      </w:r>
    </w:p>
    <w:p>
      <w:pPr>
        <w:pStyle w:val="Compact"/>
        <w:numPr>
          <w:ilvl w:val="0"/>
          <w:numId w:val="1038"/>
        </w:numPr>
      </w:pPr>
      <w:r>
        <w:rPr>
          <w:b/>
          <w:bCs/>
        </w:rPr>
        <w:t xml:space="preserve">Test neurodinamico</w:t>
      </w:r>
      <w:r>
        <w:t xml:space="preserve"> </w:t>
      </w:r>
      <w:r>
        <w:t xml:space="preserve">— una manovra che mette progressivamente in tensione un nervo e i tessuti che lo circondano lungo il suo percorso, per vedere quanto si allunga e se riproduce i sintomi.</w:t>
      </w:r>
    </w:p>
    <w:p>
      <w:pPr>
        <w:pStyle w:val="Compact"/>
        <w:numPr>
          <w:ilvl w:val="0"/>
          <w:numId w:val="1038"/>
        </w:numPr>
      </w:pPr>
      <w:r>
        <w:rPr>
          <w:b/>
          <w:bCs/>
        </w:rPr>
        <w:t xml:space="preserve">Tetto di sforzo</w:t>
      </w:r>
      <w:r>
        <w:t xml:space="preserve"> </w:t>
      </w:r>
      <w:r>
        <w:t xml:space="preserve">— il primo meccanismo di questa condizione: il limite oltre il quale arriva il conto, che si abbassa ogni volta che lo superi. Non si chiama mai «soglia», per non confonderlo con la soglia del marker.</w:t>
      </w:r>
    </w:p>
    <w:p>
      <w:pPr>
        <w:pStyle w:val="Compact"/>
        <w:numPr>
          <w:ilvl w:val="0"/>
          <w:numId w:val="1038"/>
        </w:numPr>
      </w:pPr>
      <w:r>
        <w:rPr>
          <w:b/>
          <w:bCs/>
        </w:rPr>
        <w:t xml:space="preserve">Tensione neuromuscolare</w:t>
      </w:r>
      <w:r>
        <w:t xml:space="preserve"> </w:t>
      </w:r>
      <w:r>
        <w:t xml:space="preserve">— la tensione meccanica che si sviluppa in nervi e tessuti circostanti quando il movimento chiede loro di allungarsi. È proposta come sorgente periferica di stimolo sensibilizzante.</w:t>
      </w:r>
    </w:p>
    <w:p>
      <w:pPr>
        <w:pStyle w:val="Compact"/>
        <w:numPr>
          <w:ilvl w:val="0"/>
          <w:numId w:val="1038"/>
        </w:numPr>
      </w:pPr>
      <w:r>
        <w:rPr>
          <w:b/>
          <w:bCs/>
        </w:rPr>
        <w:t xml:space="preserve">Test da sforzo ripetuto a ventiquattro ore</w:t>
      </w:r>
      <w:r>
        <w:t xml:space="preserve"> </w:t>
      </w:r>
      <w:r>
        <w:t xml:space="preserve">— due prove massimali consecutive, usate per rendere misurabile il malessere post-sforzo.</w:t>
      </w:r>
    </w:p>
    <w:p>
      <w:pPr>
        <w:pStyle w:val="Compact"/>
        <w:numPr>
          <w:ilvl w:val="0"/>
          <w:numId w:val="1038"/>
        </w:numPr>
      </w:pPr>
      <w:r>
        <w:rPr>
          <w:b/>
          <w:bCs/>
        </w:rPr>
        <w:t xml:space="preserve">Variabilità cardiaca</w:t>
      </w:r>
      <w:r>
        <w:t xml:space="preserve"> </w:t>
      </w:r>
      <w:r>
        <w:t xml:space="preserve">— quanto varia la distanza fra un battito e il successivo. Una variabilità più ampia indica in genere un maggiore peso della componente vagale, cioè del freno. La sigla</w:t>
      </w:r>
      <w:r>
        <w:t xml:space="preserve"> </w:t>
      </w:r>
      <w:r>
        <w:rPr>
          <w:b/>
          <w:bCs/>
        </w:rPr>
        <w:t xml:space="preserve">RMSSD</w:t>
      </w:r>
      <w:r>
        <w:t xml:space="preserve"> </w:t>
      </w:r>
      <w:r>
        <w:t xml:space="preserve">è uno dei modi di misurarla.</w:t>
      </w:r>
    </w:p>
    <w:p>
      <w:r>
        <w:pict>
          <v:rect style="width:0;height:1.5pt" o:hralign="center" o:hrstd="t" o:hr="t"/>
        </w:pict>
      </w:r>
    </w:p>
    <w:bookmarkEnd w:id="82"/>
    <w:bookmarkStart w:id="83" w:name="appendice-b-le-fonti"/>
    <w:p>
      <w:pPr>
        <w:pStyle w:val="Heading2"/>
      </w:pPr>
      <w:r>
        <w:t xml:space="preserve">Appendice B — Le fonti</w:t>
      </w:r>
    </w:p>
    <w:p>
      <w:pPr>
        <w:pStyle w:val="FirstParagraph"/>
      </w:pPr>
      <w:r>
        <w:t xml:space="preserve">Nell’ordine in cui compaiono nel testo.</w:t>
      </w:r>
    </w:p>
    <w:p>
      <w:pPr>
        <w:pStyle w:val="Compact"/>
        <w:numPr>
          <w:ilvl w:val="0"/>
          <w:numId w:val="1039"/>
        </w:numPr>
      </w:pPr>
      <w:r>
        <w:t xml:space="preserve">Institute of Medicine.</w:t>
      </w:r>
      <w:r>
        <w:t xml:space="preserve"> </w:t>
      </w:r>
      <w:r>
        <w:rPr>
          <w:i/>
          <w:iCs/>
        </w:rPr>
        <w:t xml:space="preserve">Beyond Myalgic Encephalomyelitis/Chronic Fatigue Syndrome: Redefining an Illness.</w:t>
      </w:r>
      <w:r>
        <w:t xml:space="preserve"> </w:t>
      </w:r>
      <w:r>
        <w:t xml:space="preserve">Washington DC: National Academies Press, 2015. https://pubmed.ncbi.nlm.nih.gov/25695122/</w:t>
      </w:r>
    </w:p>
    <w:p>
      <w:pPr>
        <w:pStyle w:val="Compact"/>
        <w:numPr>
          <w:ilvl w:val="0"/>
          <w:numId w:val="1039"/>
        </w:numPr>
      </w:pPr>
      <w:r>
        <w:t xml:space="preserve">Nijrolder I, van der Windt D, de Vries H, van der Horst H.</w:t>
      </w:r>
      <w:r>
        <w:t xml:space="preserve"> </w:t>
      </w:r>
      <w:r>
        <w:rPr>
          <w:i/>
          <w:iCs/>
        </w:rPr>
        <w:t xml:space="preserve">Diagnoses during follow-up of patients presenting with fatigue in primary care.</w:t>
      </w:r>
      <w:r>
        <w:t xml:space="preserve"> </w:t>
      </w:r>
      <w:r>
        <w:t xml:space="preserve">CMAJ 2009;181:683-7. https://pubmed.ncbi.nlm.nih.gov/19858240/</w:t>
      </w:r>
    </w:p>
    <w:p>
      <w:pPr>
        <w:pStyle w:val="Compact"/>
        <w:numPr>
          <w:ilvl w:val="0"/>
          <w:numId w:val="1039"/>
        </w:numPr>
      </w:pPr>
      <w:r>
        <w:t xml:space="preserve">Kingdon C, Lowe A, Shepherd C, Nacul L.</w:t>
      </w:r>
      <w:r>
        <w:t xml:space="preserve"> </w:t>
      </w:r>
      <w:r>
        <w:rPr>
          <w:i/>
          <w:iCs/>
        </w:rPr>
        <w:t xml:space="preserve">What Primary Care Practitioners Need to Know about the New NICE Guideline for Myalgic Encephalomyelitis/Chronic Fatigue Syndrome in Adults.</w:t>
      </w:r>
      <w:r>
        <w:t xml:space="preserve"> </w:t>
      </w:r>
      <w:r>
        <w:t xml:space="preserve">Healthcare (Basel) 2022;10:2438. https://pubmed.ncbi.nlm.nih.gov/36553962/</w:t>
      </w:r>
    </w:p>
    <w:p>
      <w:pPr>
        <w:pStyle w:val="Compact"/>
        <w:numPr>
          <w:ilvl w:val="0"/>
          <w:numId w:val="1039"/>
        </w:numPr>
      </w:pPr>
      <w:r>
        <w:t xml:space="preserve">Lim EJ, Ahn YC, Jang ES, et al. </w:t>
      </w:r>
      <w:r>
        <w:rPr>
          <w:i/>
          <w:iCs/>
        </w:rPr>
        <w:t xml:space="preserve">Systematic review and meta-analysis of the prevalence of chronic fatigue syndrome/myalgic encephalomyelitis (CFS/ME).</w:t>
      </w:r>
      <w:r>
        <w:t xml:space="preserve"> </w:t>
      </w:r>
      <w:r>
        <w:t xml:space="preserve">J Transl Med 2020;18:100. https://pubmed.ncbi.nlm.nih.gov/32093722/</w:t>
      </w:r>
    </w:p>
    <w:p>
      <w:pPr>
        <w:pStyle w:val="Compact"/>
        <w:numPr>
          <w:ilvl w:val="0"/>
          <w:numId w:val="1039"/>
        </w:numPr>
      </w:pPr>
      <w:r>
        <w:t xml:space="preserve">Nijrolder I, van der Windt DA, van der Horst HE.</w:t>
      </w:r>
      <w:r>
        <w:t xml:space="preserve"> </w:t>
      </w:r>
      <w:r>
        <w:rPr>
          <w:i/>
          <w:iCs/>
        </w:rPr>
        <w:t xml:space="preserve">Prognosis of fatigue and functioning in primary care: a 1-year follow-up study.</w:t>
      </w:r>
      <w:r>
        <w:t xml:space="preserve"> </w:t>
      </w:r>
      <w:r>
        <w:t xml:space="preserve">Ann Fam Med 2008;6:519-27. https://pubmed.ncbi.nlm.nih.gov/19001304/</w:t>
      </w:r>
    </w:p>
    <w:p>
      <w:pPr>
        <w:pStyle w:val="Compact"/>
        <w:numPr>
          <w:ilvl w:val="0"/>
          <w:numId w:val="1039"/>
        </w:numPr>
      </w:pPr>
      <w:r>
        <w:t xml:space="preserve">Latimer KM, Gunther A, Kopec M.</w:t>
      </w:r>
      <w:r>
        <w:t xml:space="preserve"> </w:t>
      </w:r>
      <w:r>
        <w:rPr>
          <w:i/>
          <w:iCs/>
        </w:rPr>
        <w:t xml:space="preserve">Fatigue in Adults: Evaluation and Management.</w:t>
      </w:r>
      <w:r>
        <w:t xml:space="preserve"> </w:t>
      </w:r>
      <w:r>
        <w:t xml:space="preserve">Am Fam Physician 2023;108:58-69. https://pubmed.ncbi.nlm.nih.gov/37440739/</w:t>
      </w:r>
    </w:p>
    <w:p>
      <w:pPr>
        <w:pStyle w:val="Compact"/>
        <w:numPr>
          <w:ilvl w:val="0"/>
          <w:numId w:val="1039"/>
        </w:numPr>
      </w:pPr>
      <w:r>
        <w:t xml:space="preserve">Koch H, van Bokhoven MA, ter Riet G, et al. </w:t>
      </w:r>
      <w:r>
        <w:rPr>
          <w:i/>
          <w:iCs/>
        </w:rPr>
        <w:t xml:space="preserve">Ordering blood tests for patients with unexplained fatigue in general practice: what does it yield? Results of the VAMPIRE trial.</w:t>
      </w:r>
      <w:r>
        <w:t xml:space="preserve"> </w:t>
      </w:r>
      <w:r>
        <w:t xml:space="preserve">Br J Gen Pract 2009;59:e93-100. https://pubmed.ncbi.nlm.nih.gov/19341544/</w:t>
      </w:r>
    </w:p>
    <w:p>
      <w:pPr>
        <w:pStyle w:val="Compact"/>
        <w:numPr>
          <w:ilvl w:val="0"/>
          <w:numId w:val="1039"/>
        </w:numPr>
      </w:pPr>
      <w:r>
        <w:t xml:space="preserve">Mohamed AZ, Andersen T, Radovic S, et al. </w:t>
      </w:r>
      <w:r>
        <w:rPr>
          <w:i/>
          <w:iCs/>
        </w:rPr>
        <w:t xml:space="preserve">Objective sleep measures in chronic fatigue syndrome patients: a systematic review and meta-analysis.</w:t>
      </w:r>
      <w:r>
        <w:t xml:space="preserve"> </w:t>
      </w:r>
      <w:r>
        <w:t xml:space="preserve">Sleep Med Rev 2023;69:101771. https://pubmed.ncbi.nlm.nih.gov/36948138/</w:t>
      </w:r>
    </w:p>
    <w:p>
      <w:pPr>
        <w:pStyle w:val="Compact"/>
        <w:numPr>
          <w:ilvl w:val="0"/>
          <w:numId w:val="1039"/>
        </w:numPr>
      </w:pPr>
      <w:r>
        <w:t xml:space="preserve">Hickie I, Davenport T, Wakefield D, et al. </w:t>
      </w:r>
      <w:r>
        <w:rPr>
          <w:i/>
          <w:iCs/>
        </w:rPr>
        <w:t xml:space="preserve">Post-infective and chronic fatigue syndromes precipitated by viral and non-viral pathogens: prospective cohort study.</w:t>
      </w:r>
      <w:r>
        <w:t xml:space="preserve"> </w:t>
      </w:r>
      <w:r>
        <w:t xml:space="preserve">BMJ 2006;333:575. https://pubmed.ncbi.nlm.nih.gov/16950834/</w:t>
      </w:r>
    </w:p>
    <w:p>
      <w:pPr>
        <w:pStyle w:val="Compact"/>
        <w:numPr>
          <w:ilvl w:val="0"/>
          <w:numId w:val="1039"/>
        </w:numPr>
      </w:pPr>
      <w:r>
        <w:t xml:space="preserve">Cadegiani FA, Kater CE.</w:t>
      </w:r>
      <w:r>
        <w:t xml:space="preserve"> </w:t>
      </w:r>
      <w:r>
        <w:rPr>
          <w:i/>
          <w:iCs/>
        </w:rPr>
        <w:t xml:space="preserve">Adrenal fatigue does not exist: a systematic review.</w:t>
      </w:r>
      <w:r>
        <w:t xml:space="preserve"> </w:t>
      </w:r>
      <w:r>
        <w:t xml:space="preserve">BMC Endocr Disord 2016;16:48. https://pubmed.ncbi.nlm.nih.gov/27557747/</w:t>
      </w:r>
    </w:p>
    <w:p>
      <w:pPr>
        <w:pStyle w:val="Compact"/>
        <w:numPr>
          <w:ilvl w:val="0"/>
          <w:numId w:val="1039"/>
        </w:numPr>
      </w:pPr>
      <w:r>
        <w:t xml:space="preserve">Tak LM, Cleare AJ, Ormel J, et al. </w:t>
      </w:r>
      <w:r>
        <w:rPr>
          <w:i/>
          <w:iCs/>
        </w:rPr>
        <w:t xml:space="preserve">Meta-analysis and meta-regression of hypothalamic-pituitary-adrenal axis activity in functional somatic disorders.</w:t>
      </w:r>
      <w:r>
        <w:t xml:space="preserve"> </w:t>
      </w:r>
      <w:r>
        <w:t xml:space="preserve">Biol Psychol 2011;87:183-94. https://pubmed.ncbi.nlm.nih.gov/21315796/</w:t>
      </w:r>
    </w:p>
    <w:p>
      <w:pPr>
        <w:pStyle w:val="Compact"/>
        <w:numPr>
          <w:ilvl w:val="0"/>
          <w:numId w:val="1039"/>
        </w:numPr>
      </w:pPr>
      <w:r>
        <w:t xml:space="preserve">Papadopoulos AS, Cleare AJ.</w:t>
      </w:r>
      <w:r>
        <w:t xml:space="preserve"> </w:t>
      </w:r>
      <w:r>
        <w:rPr>
          <w:i/>
          <w:iCs/>
        </w:rPr>
        <w:t xml:space="preserve">Hypothalamic-pituitary-adrenal axis dysfunction in chronic fatigue syndrome.</w:t>
      </w:r>
      <w:r>
        <w:t xml:space="preserve"> </w:t>
      </w:r>
      <w:r>
        <w:t xml:space="preserve">Nat Rev Endocrinol 2011;8:22-32. https://pubmed.ncbi.nlm.nih.gov/21946893/</w:t>
      </w:r>
    </w:p>
    <w:p>
      <w:pPr>
        <w:pStyle w:val="Compact"/>
        <w:numPr>
          <w:ilvl w:val="0"/>
          <w:numId w:val="1039"/>
        </w:numPr>
      </w:pPr>
      <w:r>
        <w:t xml:space="preserve">Keller B, Receno CN, Franconi CJ, et al. </w:t>
      </w:r>
      <w:r>
        <w:rPr>
          <w:i/>
          <w:iCs/>
        </w:rPr>
        <w:t xml:space="preserve">Cardiopulmonary and metabolic responses during a 2-day CPET in myalgic encephalomyelitis/chronic fatigue syndrome.</w:t>
      </w:r>
      <w:r>
        <w:t xml:space="preserve"> </w:t>
      </w:r>
      <w:r>
        <w:t xml:space="preserve">J Transl Med 2024;22:627. https://pubmed.ncbi.nlm.nih.gov/38965566/</w:t>
      </w:r>
    </w:p>
    <w:p>
      <w:pPr>
        <w:pStyle w:val="Compact"/>
        <w:numPr>
          <w:ilvl w:val="0"/>
          <w:numId w:val="1039"/>
        </w:numPr>
      </w:pPr>
      <w:r>
        <w:t xml:space="preserve">Nijs J, Adriaens J, Schuermans D, et al. </w:t>
      </w:r>
      <w:r>
        <w:rPr>
          <w:i/>
          <w:iCs/>
        </w:rPr>
        <w:t xml:space="preserve">Breathing retraining in patients with chronic fatigue syndrome: a pilot study.</w:t>
      </w:r>
      <w:r>
        <w:t xml:space="preserve"> </w:t>
      </w:r>
      <w:r>
        <w:t xml:space="preserve">Physiother Theory Pract 2008;24:83-94. https://pubmed.ncbi.nlm.nih.gov/18432511/</w:t>
      </w:r>
    </w:p>
    <w:p>
      <w:pPr>
        <w:pStyle w:val="Compact"/>
        <w:numPr>
          <w:ilvl w:val="0"/>
          <w:numId w:val="1039"/>
        </w:numPr>
      </w:pPr>
      <w:r>
        <w:t xml:space="preserve">Nelson MJ, Bahl JS, Buckley JD, et al. </w:t>
      </w:r>
      <w:r>
        <w:rPr>
          <w:i/>
          <w:iCs/>
        </w:rPr>
        <w:t xml:space="preserve">Evidence of altered cardiac autonomic regulation in myalgic encephalomyelitis/chronic fatigue syndrome: a systematic review and meta-analysis.</w:t>
      </w:r>
      <w:r>
        <w:t xml:space="preserve"> </w:t>
      </w:r>
      <w:r>
        <w:t xml:space="preserve">Medicine (Baltimore) 2019;98:e17600. https://pubmed.ncbi.nlm.nih.gov/31651868/</w:t>
      </w:r>
    </w:p>
    <w:p>
      <w:pPr>
        <w:pStyle w:val="Compact"/>
        <w:numPr>
          <w:ilvl w:val="0"/>
          <w:numId w:val="1039"/>
        </w:numPr>
      </w:pPr>
      <w:r>
        <w:t xml:space="preserve">van Campen CLMC, Verheugt FWA, Rowe PC, Visser FC.</w:t>
      </w:r>
      <w:r>
        <w:t xml:space="preserve"> </w:t>
      </w:r>
      <w:r>
        <w:rPr>
          <w:i/>
          <w:iCs/>
        </w:rPr>
        <w:t xml:space="preserve">Cerebral blood flow is reduced in ME/CFS during head-up tilt testing even in the absence of hypotension or tachycardia.</w:t>
      </w:r>
      <w:r>
        <w:t xml:space="preserve"> </w:t>
      </w:r>
      <w:r>
        <w:t xml:space="preserve">Clin Neurophysiol Pract 2020;5:50-8. https://pubmed.ncbi.nlm.nih.gov/32140630/</w:t>
      </w:r>
    </w:p>
    <w:p>
      <w:pPr>
        <w:pStyle w:val="Compact"/>
        <w:numPr>
          <w:ilvl w:val="0"/>
          <w:numId w:val="1039"/>
        </w:numPr>
      </w:pPr>
      <w:r>
        <w:t xml:space="preserve">Paffrath A, Kim L, Kedor C, et al. </w:t>
      </w:r>
      <w:r>
        <w:rPr>
          <w:i/>
          <w:iCs/>
        </w:rPr>
        <w:t xml:space="preserve">Impaired Hand Grip Strength Correlates with Greater Disability and Symptom Severity in Post-COVID Myalgic Encephalomyelitis/Chronic Fatigue Syndrome.</w:t>
      </w:r>
      <w:r>
        <w:t xml:space="preserve"> </w:t>
      </w:r>
      <w:r>
        <w:t xml:space="preserve">J Clin Med 2024;13:2153. https://pubmed.ncbi.nlm.nih.gov/38610918/</w:t>
      </w:r>
    </w:p>
    <w:p>
      <w:pPr>
        <w:pStyle w:val="Compact"/>
        <w:numPr>
          <w:ilvl w:val="0"/>
          <w:numId w:val="1039"/>
        </w:numPr>
      </w:pPr>
      <w:r>
        <w:t xml:space="preserve">Rowe PC, Marden CL, Flaherty MA, et al. </w:t>
      </w:r>
      <w:r>
        <w:rPr>
          <w:i/>
          <w:iCs/>
        </w:rPr>
        <w:t xml:space="preserve">Impaired range of motion of limbs and spine in chronic fatigue syndrome.</w:t>
      </w:r>
      <w:r>
        <w:t xml:space="preserve"> </w:t>
      </w:r>
      <w:r>
        <w:t xml:space="preserve">J Pediatr 2014;165:360-6. https://pubmed.ncbi.nlm.nih.gov/24929332/</w:t>
      </w:r>
    </w:p>
    <w:p>
      <w:pPr>
        <w:pStyle w:val="Compact"/>
        <w:numPr>
          <w:ilvl w:val="0"/>
          <w:numId w:val="1039"/>
        </w:numPr>
      </w:pPr>
      <w:r>
        <w:t xml:space="preserve">Lim EJ, Kang EB, Jang ES, Son CG.</w:t>
      </w:r>
      <w:r>
        <w:t xml:space="preserve"> </w:t>
      </w:r>
      <w:r>
        <w:rPr>
          <w:i/>
          <w:iCs/>
        </w:rPr>
        <w:t xml:space="preserve">The Prospects of the Two-Day Cardiopulmonary Exercise Test (CPET) in ME/CFS Patients: A Meta-Analysis.</w:t>
      </w:r>
      <w:r>
        <w:t xml:space="preserve"> </w:t>
      </w:r>
      <w:r>
        <w:t xml:space="preserve">J Clin Med 2020;9:4040. https://pubmed.ncbi.nlm.nih.gov/33327624/</w:t>
      </w:r>
    </w:p>
    <w:p>
      <w:pPr>
        <w:pStyle w:val="Compact"/>
        <w:numPr>
          <w:ilvl w:val="0"/>
          <w:numId w:val="1039"/>
        </w:numPr>
      </w:pPr>
      <w:r>
        <w:t xml:space="preserve">Rowe PC, Fontaine KR, Lauver M, et al. </w:t>
      </w:r>
      <w:r>
        <w:rPr>
          <w:i/>
          <w:iCs/>
        </w:rPr>
        <w:t xml:space="preserve">Neuromuscular Strain Increases Symptom Intensity in Chronic Fatigue Syndrome.</w:t>
      </w:r>
      <w:r>
        <w:t xml:space="preserve"> </w:t>
      </w:r>
      <w:r>
        <w:t xml:space="preserve">PLoS One 2016;11:e0159386. https://pubmed.ncbi.nlm.nih.gov/27428358/</w:t>
      </w:r>
    </w:p>
    <w:p>
      <w:pPr>
        <w:pStyle w:val="Compact"/>
        <w:numPr>
          <w:ilvl w:val="0"/>
          <w:numId w:val="1039"/>
        </w:numPr>
      </w:pPr>
      <w:r>
        <w:t xml:space="preserve">Rowe PC, Fontaine KR, Violand RL.</w:t>
      </w:r>
      <w:r>
        <w:t xml:space="preserve"> </w:t>
      </w:r>
      <w:r>
        <w:rPr>
          <w:i/>
          <w:iCs/>
        </w:rPr>
        <w:t xml:space="preserve">Neuromuscular strain as a contributor to cognitive and other symptoms in chronic fatigue syndrome: hypothesis and conceptual model.</w:t>
      </w:r>
      <w:r>
        <w:t xml:space="preserve"> </w:t>
      </w:r>
      <w:r>
        <w:t xml:space="preserve">Front Physiol 2013;4:115. https://pubmed.ncbi.nlm.nih.gov/23720638/</w:t>
      </w:r>
    </w:p>
    <w:p>
      <w:pPr>
        <w:pStyle w:val="Compact"/>
        <w:numPr>
          <w:ilvl w:val="0"/>
          <w:numId w:val="1039"/>
        </w:numPr>
      </w:pPr>
      <w:r>
        <w:t xml:space="preserve">Rowe PC, Marden CL, Flaherty MAK, et al. </w:t>
      </w:r>
      <w:r>
        <w:rPr>
          <w:i/>
          <w:iCs/>
        </w:rPr>
        <w:t xml:space="preserve">Two-Year Follow-Up of Impaired Range of Motion in Chronic Fatigue Syndrome.</w:t>
      </w:r>
      <w:r>
        <w:t xml:space="preserve"> </w:t>
      </w:r>
      <w:r>
        <w:t xml:space="preserve">J Pediatr 2018;200:249-253.e1. https://pubmed.ncbi.nlm.nih.gov/29866593/</w:t>
      </w:r>
    </w:p>
    <w:p>
      <w:pPr>
        <w:pStyle w:val="Compact"/>
        <w:numPr>
          <w:ilvl w:val="0"/>
          <w:numId w:val="1039"/>
        </w:numPr>
      </w:pPr>
      <w:r>
        <w:t xml:space="preserve">Todd J, Plans D, Lee MC, et al. </w:t>
      </w:r>
      <w:r>
        <w:rPr>
          <w:i/>
          <w:iCs/>
        </w:rPr>
        <w:t xml:space="preserve">Heightened interoception in adults with fibromyalgia.</w:t>
      </w:r>
      <w:r>
        <w:t xml:space="preserve"> </w:t>
      </w:r>
      <w:r>
        <w:t xml:space="preserve">Biol Psychol 2024;186:108761. https://pubmed.ncbi.nlm.nih.gov/38309512/</w:t>
      </w:r>
    </w:p>
    <w:p>
      <w:pPr>
        <w:pStyle w:val="Compact"/>
        <w:numPr>
          <w:ilvl w:val="0"/>
          <w:numId w:val="1039"/>
        </w:numPr>
      </w:pPr>
      <w:r>
        <w:t xml:space="preserve">Li YH, Wang FY, Feng CQ, et al. </w:t>
      </w:r>
      <w:r>
        <w:rPr>
          <w:i/>
          <w:iCs/>
        </w:rPr>
        <w:t xml:space="preserve">Massage therapy for fibromyalgia: a systematic review and meta-analysis of randomized controlled trials.</w:t>
      </w:r>
      <w:r>
        <w:t xml:space="preserve"> </w:t>
      </w:r>
      <w:r>
        <w:t xml:space="preserve">PLoS One 2014;9:e89304. https://pubmed.ncbi.nlm.nih.gov/24586677/</w:t>
      </w:r>
    </w:p>
    <w:p>
      <w:pPr>
        <w:pStyle w:val="Compact"/>
        <w:numPr>
          <w:ilvl w:val="0"/>
          <w:numId w:val="1039"/>
        </w:numPr>
      </w:pPr>
      <w:r>
        <w:t xml:space="preserve">Zipp CR, Semlitsch T, Tögel G, et al. </w:t>
      </w:r>
      <w:r>
        <w:rPr>
          <w:i/>
          <w:iCs/>
        </w:rPr>
        <w:t xml:space="preserve">An overview of systematic reviews on the efficacy and safety of osteopathic techniques.</w:t>
      </w:r>
      <w:r>
        <w:t xml:space="preserve"> </w:t>
      </w:r>
      <w:r>
        <w:t xml:space="preserve">J Bodyw Mov Ther 2025;42:1186-97. https://pubmed.ncbi.nlm.nih.gov/40325655/</w:t>
      </w:r>
    </w:p>
    <w:p>
      <w:pPr>
        <w:pStyle w:val="Compact"/>
        <w:numPr>
          <w:ilvl w:val="0"/>
          <w:numId w:val="1039"/>
        </w:numPr>
      </w:pPr>
      <w:r>
        <w:t xml:space="preserve">Dehlia A, Guthridge MA.</w:t>
      </w:r>
      <w:r>
        <w:t xml:space="preserve"> </w:t>
      </w:r>
      <w:r>
        <w:rPr>
          <w:i/>
          <w:iCs/>
        </w:rPr>
        <w:t xml:space="preserve">The persistence of myalgic encephalomyelitis/chronic fatigue syndrome (ME/CFS) after SARS-CoV-2 infection: a systematic review and meta-analysis.</w:t>
      </w:r>
      <w:r>
        <w:t xml:space="preserve"> </w:t>
      </w:r>
      <w:r>
        <w:t xml:space="preserve">J Infect 2024;89:106297. https://pubmed.ncbi.nlm.nih.gov/39353473/</w:t>
      </w:r>
    </w:p>
    <w:p>
      <w:pPr>
        <w:pStyle w:val="Compact"/>
        <w:numPr>
          <w:ilvl w:val="0"/>
          <w:numId w:val="1039"/>
        </w:numPr>
      </w:pPr>
      <w:r>
        <w:t xml:space="preserve">Van Oosterwijck J, Nijs J, Meeus M, et al. </w:t>
      </w:r>
      <w:r>
        <w:rPr>
          <w:i/>
          <w:iCs/>
        </w:rPr>
        <w:t xml:space="preserve">Pain inhibition and postexertional malaise in myalgic encephalomyelitis/chronic fatigue syndrome: an experimental study.</w:t>
      </w:r>
      <w:r>
        <w:t xml:space="preserve"> </w:t>
      </w:r>
      <w:r>
        <w:t xml:space="preserve">J Intern Med 2010;268:265-78. https://pubmed.ncbi.nlm.nih.gov/20412374/</w:t>
      </w:r>
    </w:p>
    <w:p>
      <w:pPr>
        <w:pStyle w:val="Compact"/>
        <w:numPr>
          <w:ilvl w:val="0"/>
          <w:numId w:val="1039"/>
        </w:numPr>
      </w:pPr>
      <w:r>
        <w:t xml:space="preserve">Sterling M, Jull G, Wright A.</w:t>
      </w:r>
      <w:r>
        <w:t xml:space="preserve"> </w:t>
      </w:r>
      <w:r>
        <w:rPr>
          <w:i/>
          <w:iCs/>
        </w:rPr>
        <w:t xml:space="preserve">Cervical mobilisation: concurrent effects on pain, sympathetic nervous system activity and motor activity.</w:t>
      </w:r>
      <w:r>
        <w:t xml:space="preserve"> </w:t>
      </w:r>
      <w:r>
        <w:t xml:space="preserve">Man Ther 2001;6:72-81. https://pubmed.ncbi.nlm.nih.gov/11414776/</w:t>
      </w:r>
    </w:p>
    <w:p>
      <w:pPr>
        <w:pStyle w:val="Compact"/>
        <w:numPr>
          <w:ilvl w:val="0"/>
          <w:numId w:val="1039"/>
        </w:numPr>
      </w:pPr>
      <w:r>
        <w:t xml:space="preserve">Gordon TC, Hope-Bell J, Draper-Rodi J, et al. </w:t>
      </w:r>
      <w:r>
        <w:rPr>
          <w:i/>
          <w:iCs/>
        </w:rPr>
        <w:t xml:space="preserve">Effects of manual osteopathic interventions on psychometric and psychophysiological indicators of anxiety, depression and stress in adults: a systematic review and meta-analysis of randomised controlled trials.</w:t>
      </w:r>
      <w:r>
        <w:t xml:space="preserve"> </w:t>
      </w:r>
      <w:r>
        <w:t xml:space="preserve">BMJ Open 2025;15:e095933. https://pubmed.ncbi.nlm.nih.gov/39920074/</w:t>
      </w:r>
    </w:p>
    <w:p>
      <w:pPr>
        <w:pStyle w:val="Compact"/>
        <w:numPr>
          <w:ilvl w:val="0"/>
          <w:numId w:val="1039"/>
        </w:numPr>
      </w:pPr>
      <w:r>
        <w:t xml:space="preserve">Vicenzino B, Collins D, Benson H, Wright A.</w:t>
      </w:r>
      <w:r>
        <w:t xml:space="preserve"> </w:t>
      </w:r>
      <w:r>
        <w:rPr>
          <w:i/>
          <w:iCs/>
        </w:rPr>
        <w:t xml:space="preserve">An investigation of the interrelationship between manipulative therapy-induced hypoalgesia and sympathoexcitation.</w:t>
      </w:r>
      <w:r>
        <w:t xml:space="preserve"> </w:t>
      </w:r>
      <w:r>
        <w:t xml:space="preserve">J Manipulative Physiol Ther 1998;21:448-53. https://pubmed.ncbi.nlm.nih.gov/9777544/</w:t>
      </w:r>
    </w:p>
    <w:p>
      <w:pPr>
        <w:pStyle w:val="Compact"/>
        <w:numPr>
          <w:ilvl w:val="0"/>
          <w:numId w:val="1039"/>
        </w:numPr>
      </w:pPr>
      <w:r>
        <w:t xml:space="preserve">Price JR, Mitchell E, Tidy E, Hunot V.</w:t>
      </w:r>
      <w:r>
        <w:t xml:space="preserve"> </w:t>
      </w:r>
      <w:r>
        <w:rPr>
          <w:i/>
          <w:iCs/>
        </w:rPr>
        <w:t xml:space="preserve">Cognitive behaviour therapy for chronic fatigue syndrome in adults.</w:t>
      </w:r>
      <w:r>
        <w:t xml:space="preserve"> </w:t>
      </w:r>
      <w:r>
        <w:t xml:space="preserve">Cochrane Database Syst Rev 2008;(3):CD001027. https://pubmed.ncbi.nlm.nih.gov/18646067/</w:t>
      </w:r>
    </w:p>
    <w:p>
      <w:pPr>
        <w:pStyle w:val="Compact"/>
        <w:numPr>
          <w:ilvl w:val="0"/>
          <w:numId w:val="1039"/>
        </w:numPr>
      </w:pPr>
      <w:r>
        <w:t xml:space="preserve">Rossettini G, Carlino E, Testa M.</w:t>
      </w:r>
      <w:r>
        <w:t xml:space="preserve"> </w:t>
      </w:r>
      <w:r>
        <w:rPr>
          <w:i/>
          <w:iCs/>
        </w:rPr>
        <w:t xml:space="preserve">Clinical relevance of contextual factors as triggers of placebo and nocebo effects in musculoskeletal pain.</w:t>
      </w:r>
      <w:r>
        <w:t xml:space="preserve"> </w:t>
      </w:r>
      <w:r>
        <w:t xml:space="preserve">BMC Musculoskelet Disord 2018;19:27. https://pubmed.ncbi.nlm.nih.gov/29357856/</w:t>
      </w:r>
    </w:p>
    <w:p>
      <w:pPr>
        <w:pStyle w:val="Compact"/>
        <w:numPr>
          <w:ilvl w:val="0"/>
          <w:numId w:val="1039"/>
        </w:numPr>
      </w:pPr>
      <w:r>
        <w:t xml:space="preserve">Nicholson BD, Hamilton W, Koshiaris C, et al. </w:t>
      </w:r>
      <w:r>
        <w:rPr>
          <w:i/>
          <w:iCs/>
        </w:rPr>
        <w:t xml:space="preserve">The association between unexpected weight loss and cancer diagnosis in primary care: a matched cohort analysis of 65,000 presentations.</w:t>
      </w:r>
      <w:r>
        <w:t xml:space="preserve"> </w:t>
      </w:r>
      <w:r>
        <w:t xml:space="preserve">Br J Cancer 2020;122:1848-56. https://pubmed.ncbi.nlm.nih.gov/32291391/</w:t>
      </w:r>
    </w:p>
    <w:p>
      <w:pPr>
        <w:pStyle w:val="Compact"/>
        <w:numPr>
          <w:ilvl w:val="0"/>
          <w:numId w:val="1039"/>
        </w:numPr>
      </w:pPr>
      <w:r>
        <w:t xml:space="preserve">Larun L, Brurberg KG, Odgaard-Jensen J, Price JR.</w:t>
      </w:r>
      <w:r>
        <w:t xml:space="preserve"> </w:t>
      </w:r>
      <w:r>
        <w:rPr>
          <w:i/>
          <w:iCs/>
        </w:rPr>
        <w:t xml:space="preserve">Exercise therapy for chronic fatigue syndrome.</w:t>
      </w:r>
      <w:r>
        <w:t xml:space="preserve"> </w:t>
      </w:r>
      <w:r>
        <w:t xml:space="preserve">Cochrane Database Syst Rev 2024;12:CD003200. https://pubmed.ncbi.nlm.nih.gov/39697147/</w:t>
      </w:r>
    </w:p>
    <w:p>
      <w:pPr>
        <w:pStyle w:val="Compact"/>
        <w:numPr>
          <w:ilvl w:val="0"/>
          <w:numId w:val="1039"/>
        </w:numPr>
      </w:pPr>
      <w:r>
        <w:t xml:space="preserve">Hilfiker R, Meichtry A, Eicher M, et al. </w:t>
      </w:r>
      <w:r>
        <w:rPr>
          <w:i/>
          <w:iCs/>
        </w:rPr>
        <w:t xml:space="preserve">Exercise and other non-pharmaceutical interventions for cancer-related fatigue in patients during or after cancer treatment: a systematic review incorporating an indirect-comparisons meta-analysis.</w:t>
      </w:r>
      <w:r>
        <w:t xml:space="preserve"> </w:t>
      </w:r>
      <w:r>
        <w:t xml:space="preserve">Br J Sports Med 2018;52:651-8. https://pubmed.ncbi.nlm.nih.gov/28501804/</w:t>
      </w:r>
    </w:p>
    <w:p>
      <w:pPr>
        <w:pStyle w:val="Compact"/>
        <w:numPr>
          <w:ilvl w:val="0"/>
          <w:numId w:val="1039"/>
        </w:numPr>
      </w:pPr>
      <w:r>
        <w:t xml:space="preserve">Laborde S, Allen MS, Borges U, et al. </w:t>
      </w:r>
      <w:r>
        <w:rPr>
          <w:i/>
          <w:iCs/>
        </w:rPr>
        <w:t xml:space="preserve">Effects of voluntary slow breathing on heart rate and heart rate variability: a systematic review and a meta-analysis.</w:t>
      </w:r>
      <w:r>
        <w:t xml:space="preserve"> </w:t>
      </w:r>
      <w:r>
        <w:t xml:space="preserve">Neurosci Biobehav Rev 2022;138:104711. https://pubmed.ncbi.nlm.nih.gov/35623448/</w:t>
      </w:r>
    </w:p>
    <w:p>
      <w:pPr>
        <w:pStyle w:val="Compact"/>
        <w:numPr>
          <w:ilvl w:val="0"/>
          <w:numId w:val="1039"/>
        </w:numPr>
      </w:pPr>
      <w:r>
        <w:t xml:space="preserve">Zeraatkar D, Ling M, Kirsh S, et al. </w:t>
      </w:r>
      <w:r>
        <w:rPr>
          <w:i/>
          <w:iCs/>
        </w:rPr>
        <w:t xml:space="preserve">Interventions for the management of long covid (post-covid condition): living systematic review.</w:t>
      </w:r>
      <w:r>
        <w:t xml:space="preserve"> </w:t>
      </w:r>
      <w:r>
        <w:t xml:space="preserve">BMJ 2024;387:e081318. https://pubmed.ncbi.nlm.nih.gov/39603702/</w:t>
      </w:r>
    </w:p>
    <w:p>
      <w:pPr>
        <w:pStyle w:val="Compact"/>
        <w:numPr>
          <w:ilvl w:val="0"/>
          <w:numId w:val="1039"/>
        </w:numPr>
      </w:pPr>
      <w:r>
        <w:t xml:space="preserve">Del Corral T, Fabero-Garrido R, Plaza-Manzano G, et al. </w:t>
      </w:r>
      <w:r>
        <w:rPr>
          <w:i/>
          <w:iCs/>
        </w:rPr>
        <w:t xml:space="preserve">Home-based respiratory muscle training on quality of life and exercise tolerance in long-term post-COVID-19: randomized controlled trial.</w:t>
      </w:r>
      <w:r>
        <w:t xml:space="preserve"> </w:t>
      </w:r>
      <w:r>
        <w:t xml:space="preserve">Ann Phys Rehabil Med 2023;66:101709. https://pubmed.ncbi.nlm.nih.gov/36191860/</w:t>
      </w:r>
    </w:p>
    <w:p>
      <w:pPr>
        <w:pStyle w:val="Compact"/>
        <w:numPr>
          <w:ilvl w:val="0"/>
          <w:numId w:val="1039"/>
        </w:numPr>
      </w:pPr>
      <w:r>
        <w:t xml:space="preserve">National Institute for Health and Care Excellence.</w:t>
      </w:r>
      <w:r>
        <w:t xml:space="preserve"> </w:t>
      </w:r>
      <w:r>
        <w:rPr>
          <w:i/>
          <w:iCs/>
        </w:rPr>
        <w:t xml:space="preserve">Myalgic encephalomyelitis (or encephalopathy)/chronic fatigue syndrome: diagnosis and management.</w:t>
      </w:r>
      <w:r>
        <w:t xml:space="preserve"> </w:t>
      </w:r>
      <w:r>
        <w:t xml:space="preserve">NICE guideline NG206, 2021. https://www.nice.org.uk/guidance/ng206</w:t>
      </w:r>
    </w:p>
    <w:p>
      <w:pPr>
        <w:pStyle w:val="FirstParagraph"/>
      </w:pPr>
      <w:r>
        <w:rPr>
          <w:b/>
          <w:bCs/>
        </w:rPr>
        <w:t xml:space="preserve">Fonti aggiunte nella v2, dopo il primo livello di revisione.</w:t>
      </w:r>
    </w:p>
    <w:p>
      <w:pPr>
        <w:pStyle w:val="Compact"/>
        <w:numPr>
          <w:ilvl w:val="0"/>
          <w:numId w:val="1040"/>
        </w:numPr>
      </w:pPr>
      <w:r>
        <w:t xml:space="preserve">Roberts E, Wessely S, Chalder T, Chang CK, Hotopf M.</w:t>
      </w:r>
      <w:r>
        <w:t xml:space="preserve"> </w:t>
      </w:r>
      <w:r>
        <w:rPr>
          <w:i/>
          <w:iCs/>
        </w:rPr>
        <w:t xml:space="preserve">Mortality of people with chronic fatigue syndrome: a retrospective cohort study in England and Wales from the South London and Maudsley NHS Foundation Trust Biomedical Research Centre (SLaM BRC) Clinical Record Interactive Search (CRIS) Register.</w:t>
      </w:r>
      <w:r>
        <w:t xml:space="preserve"> </w:t>
      </w:r>
      <w:r>
        <w:t xml:space="preserve">Lancet 2016;387:1638-43. https://pubmed.ncbi.nlm.nih.gov/26873808/</w:t>
      </w:r>
    </w:p>
    <w:p>
      <w:pPr>
        <w:pStyle w:val="Compact"/>
        <w:numPr>
          <w:ilvl w:val="0"/>
          <w:numId w:val="1040"/>
        </w:numPr>
      </w:pPr>
      <w:r>
        <w:t xml:space="preserve">Chu L, Elliott M, Stein E, Jason LA.</w:t>
      </w:r>
      <w:r>
        <w:t xml:space="preserve"> </w:t>
      </w:r>
      <w:r>
        <w:rPr>
          <w:i/>
          <w:iCs/>
        </w:rPr>
        <w:t xml:space="preserve">Identifying and Managing Suicidality in Myalgic Encephalomyelitis/Chronic Fatigue Syndrome.</w:t>
      </w:r>
      <w:r>
        <w:t xml:space="preserve"> </w:t>
      </w:r>
      <w:r>
        <w:t xml:space="preserve">Healthcare (Basel) 2021;9:629. https://pubmed.ncbi.nlm.nih.gov/34070367/</w:t>
      </w:r>
    </w:p>
    <w:p>
      <w:pPr>
        <w:pStyle w:val="Compact"/>
        <w:numPr>
          <w:ilvl w:val="0"/>
          <w:numId w:val="1040"/>
        </w:numPr>
      </w:pPr>
      <w:r>
        <w:t xml:space="preserve">Li J, Piao F, Zeng Q, et al. </w:t>
      </w:r>
      <w:r>
        <w:rPr>
          <w:i/>
          <w:iCs/>
        </w:rPr>
        <w:t xml:space="preserve">The effect of massage on patients with chronic fatigue syndrome: a systematic review and meta-analysis.</w:t>
      </w:r>
      <w:r>
        <w:t xml:space="preserve"> </w:t>
      </w:r>
      <w:r>
        <w:t xml:space="preserve">Medicine (Baltimore) 2024;103:e37973. https://pubmed.ncbi.nlm.nih.gov/38701244/</w:t>
      </w:r>
    </w:p>
    <w:p>
      <w:pPr>
        <w:pStyle w:val="Compact"/>
        <w:numPr>
          <w:ilvl w:val="0"/>
          <w:numId w:val="1040"/>
        </w:numPr>
      </w:pPr>
      <w:r>
        <w:t xml:space="preserve">Zissler UM, Poehlmann T, Gloeckl R, et al. </w:t>
      </w:r>
      <w:r>
        <w:rPr>
          <w:i/>
          <w:iCs/>
        </w:rPr>
        <w:t xml:space="preserve">Acute Effects of Osteopathic Treatment in Long COVID-19 Patients with Fatigue Symptoms: A Randomized, Controlled Trial.</w:t>
      </w:r>
      <w:r>
        <w:t xml:space="preserve"> </w:t>
      </w:r>
      <w:r>
        <w:t xml:space="preserve">J Clin Med 2025;14:6066. https://pubmed.ncbi.nlm.nih.gov/40943825/</w:t>
      </w:r>
    </w:p>
    <w:p>
      <w:pPr>
        <w:pStyle w:val="Compact"/>
        <w:numPr>
          <w:ilvl w:val="0"/>
          <w:numId w:val="1040"/>
        </w:numPr>
      </w:pPr>
      <w:r>
        <w:t xml:space="preserve">Bourke JH, Wodehouse T, Clark LV, et al. </w:t>
      </w:r>
      <w:r>
        <w:rPr>
          <w:i/>
          <w:iCs/>
        </w:rPr>
        <w:t xml:space="preserve">Central sensitisation in chronic fatigue syndrome and fibromyalgia; a case control study.</w:t>
      </w:r>
      <w:r>
        <w:t xml:space="preserve"> </w:t>
      </w:r>
      <w:r>
        <w:t xml:space="preserve">J Psychosom Res 2021;150:110624. https://pubmed.ncbi.nlm.nih.gov/34600309/</w:t>
      </w:r>
    </w:p>
    <w:p>
      <w:pPr>
        <w:pStyle w:val="Compact"/>
        <w:numPr>
          <w:ilvl w:val="0"/>
          <w:numId w:val="1040"/>
        </w:numPr>
      </w:pPr>
      <w:r>
        <w:t xml:space="preserve">Hoad A, Spickett G, Elliott J, Newton J.</w:t>
      </w:r>
      <w:r>
        <w:t xml:space="preserve"> </w:t>
      </w:r>
      <w:r>
        <w:rPr>
          <w:i/>
          <w:iCs/>
        </w:rPr>
        <w:t xml:space="preserve">Postural orthostatic tachycardia syndrome is an under-recognized condition in chronic fatigue syndrome.</w:t>
      </w:r>
      <w:r>
        <w:t xml:space="preserve"> </w:t>
      </w:r>
      <w:r>
        <w:t xml:space="preserve">QJM 2008;101:961-5. https://pubmed.ncbi.nlm.nih.gov/18805903/</w:t>
      </w:r>
    </w:p>
    <w:p>
      <w:pPr>
        <w:pStyle w:val="Compact"/>
        <w:numPr>
          <w:ilvl w:val="0"/>
          <w:numId w:val="1040"/>
        </w:numPr>
      </w:pPr>
      <w:r>
        <w:t xml:space="preserve">Lee J, Vernon SD, Jeys P, et al. </w:t>
      </w:r>
      <w:r>
        <w:rPr>
          <w:i/>
          <w:iCs/>
        </w:rPr>
        <w:t xml:space="preserve">Hemodynamics during the 10-minute NASA Lean Test: evidence of circulatory decompensation in a subset of ME/CFS patients.</w:t>
      </w:r>
      <w:r>
        <w:t xml:space="preserve"> </w:t>
      </w:r>
      <w:r>
        <w:t xml:space="preserve">J Transl Med 2020;18:314. https://pubmed.ncbi.nlm.nih.gov/32799889/</w:t>
      </w:r>
    </w:p>
    <w:p>
      <w:pPr>
        <w:pStyle w:val="Compact"/>
        <w:numPr>
          <w:ilvl w:val="0"/>
          <w:numId w:val="1040"/>
        </w:numPr>
      </w:pPr>
      <w:r>
        <w:t xml:space="preserve">van Campen CLMC, Rowe PC, Verheugt FWA, Visser FC.</w:t>
      </w:r>
      <w:r>
        <w:t xml:space="preserve"> </w:t>
      </w:r>
      <w:r>
        <w:rPr>
          <w:i/>
          <w:iCs/>
        </w:rPr>
        <w:t xml:space="preserve">Numeric Rating Scales Show Prolonged Post-exertional Symptoms After Orthostatic Testing of Adults With Myalgic Encephalomyelitis/Chronic Fatigue Syndrome.</w:t>
      </w:r>
      <w:r>
        <w:t xml:space="preserve"> </w:t>
      </w:r>
      <w:r>
        <w:t xml:space="preserve">Front Med 2021;7:602894. https://pubmed.ncbi.nlm.nih.gov/33585505/</w:t>
      </w:r>
    </w:p>
    <w:p>
      <w:pPr>
        <w:pStyle w:val="Compact"/>
        <w:numPr>
          <w:ilvl w:val="0"/>
          <w:numId w:val="1040"/>
        </w:numPr>
      </w:pPr>
      <w:r>
        <w:t xml:space="preserve">van Campen CLMC, Rowe PC, Visser FC.</w:t>
      </w:r>
      <w:r>
        <w:t xml:space="preserve"> </w:t>
      </w:r>
      <w:r>
        <w:rPr>
          <w:i/>
          <w:iCs/>
        </w:rPr>
        <w:t xml:space="preserve">Compression Stockings Improve Cardiac Output and Cerebral Blood Flow during Tilt Testing in Myalgic Encephalomyelitis/Chronic Fatigue Syndrome (ME/CFS) Patients: A Randomized Crossover Trial.</w:t>
      </w:r>
      <w:r>
        <w:t xml:space="preserve"> </w:t>
      </w:r>
      <w:r>
        <w:t xml:space="preserve">Medicina (Kaunas) 2022;58:51. https://pubmed.ncbi.nlm.nih.gov/35056360/</w:t>
      </w:r>
    </w:p>
    <w:p>
      <w:pPr>
        <w:pStyle w:val="Compact"/>
        <w:numPr>
          <w:ilvl w:val="0"/>
          <w:numId w:val="1040"/>
        </w:numPr>
      </w:pPr>
      <w:r>
        <w:t xml:space="preserve">Barron DF, Cohen BA, Geraghty MT, Violand R, Rowe PC.</w:t>
      </w:r>
      <w:r>
        <w:t xml:space="preserve"> </w:t>
      </w:r>
      <w:r>
        <w:rPr>
          <w:i/>
          <w:iCs/>
        </w:rPr>
        <w:t xml:space="preserve">Joint hypermobility is more common in children with chronic fatigue syndrome than in healthy controls.</w:t>
      </w:r>
      <w:r>
        <w:t xml:space="preserve"> </w:t>
      </w:r>
      <w:r>
        <w:t xml:space="preserve">J Pediatr 2002;141:421-5. https://pubmed.ncbi.nlm.nih.gov/12219066/</w:t>
      </w:r>
    </w:p>
    <w:p>
      <w:pPr>
        <w:pStyle w:val="Compact"/>
        <w:numPr>
          <w:ilvl w:val="0"/>
          <w:numId w:val="1040"/>
        </w:numPr>
      </w:pPr>
      <w:r>
        <w:t xml:space="preserve">Russek LN, Block NP, Byrne E, et al. </w:t>
      </w:r>
      <w:r>
        <w:rPr>
          <w:i/>
          <w:iCs/>
        </w:rPr>
        <w:t xml:space="preserve">Presentation and physical therapy management of upper cervical instability in patients with symptomatic generalized joint hypermobility: International expert consensus recommendations.</w:t>
      </w:r>
      <w:r>
        <w:t xml:space="preserve"> </w:t>
      </w:r>
      <w:r>
        <w:t xml:space="preserve">Front Med 2023;9:1072764. https://pubmed.ncbi.nlm.nih.gov/36743665/</w:t>
      </w:r>
    </w:p>
    <w:p>
      <w:pPr>
        <w:pStyle w:val="Compact"/>
        <w:numPr>
          <w:ilvl w:val="0"/>
          <w:numId w:val="1040"/>
        </w:numPr>
      </w:pPr>
      <w:r>
        <w:t xml:space="preserve">Casson S, Jones MD, Cassar J, et al. </w:t>
      </w:r>
      <w:r>
        <w:rPr>
          <w:i/>
          <w:iCs/>
        </w:rPr>
        <w:t xml:space="preserve">The effectiveness of activity pacing interventions for people with chronic fatigue syndrome: a systematic review and meta-analysis.</w:t>
      </w:r>
      <w:r>
        <w:t xml:space="preserve"> </w:t>
      </w:r>
      <w:r>
        <w:t xml:space="preserve">Disabil Rehabil 2023;45:3788-3802. https://pubmed.ncbi.nlm.nih.gov/36345726/</w:t>
      </w:r>
    </w:p>
    <w:p>
      <w:pPr>
        <w:pStyle w:val="Compact"/>
        <w:numPr>
          <w:ilvl w:val="0"/>
          <w:numId w:val="1040"/>
        </w:numPr>
      </w:pPr>
      <w:r>
        <w:t xml:space="preserve">White PD, Goldsmith KA, Johnson AL, et al. </w:t>
      </w:r>
      <w:r>
        <w:rPr>
          <w:i/>
          <w:iCs/>
        </w:rPr>
        <w:t xml:space="preserve">Comparison of adaptive pacing therapy, cognitive behaviour therapy, graded exercise therapy, and specialist medical care for chronic fatigue syndrome (PACE): a randomised trial.</w:t>
      </w:r>
      <w:r>
        <w:t xml:space="preserve"> </w:t>
      </w:r>
      <w:r>
        <w:t xml:space="preserve">Lancet 2011;377:823-36. https://pubmed.ncbi.nlm.nih.gov/21334061/</w:t>
      </w:r>
    </w:p>
    <w:p>
      <w:pPr>
        <w:pStyle w:val="Compact"/>
        <w:numPr>
          <w:ilvl w:val="0"/>
          <w:numId w:val="1040"/>
        </w:numPr>
      </w:pPr>
      <w:r>
        <w:t xml:space="preserve">Sanal-Hayes NEM, Mclaughlin M, Hayes LD, et al. </w:t>
      </w:r>
      <w:r>
        <w:rPr>
          <w:i/>
          <w:iCs/>
        </w:rPr>
        <w:t xml:space="preserve">A scoping review of</w:t>
      </w:r>
      <w:r>
        <w:rPr>
          <w:i/>
          <w:iCs/>
        </w:rPr>
        <w:t xml:space="preserve"> </w:t>
      </w:r>
      <w:r>
        <w:rPr>
          <w:i/>
          <w:iCs/>
        </w:rPr>
        <w:t xml:space="preserve">‘Pacing’</w:t>
      </w:r>
      <w:r>
        <w:rPr>
          <w:i/>
          <w:iCs/>
        </w:rPr>
        <w:t xml:space="preserve"> </w:t>
      </w:r>
      <w:r>
        <w:rPr>
          <w:i/>
          <w:iCs/>
        </w:rPr>
        <w:t xml:space="preserve">for management of Myalgic Encephalomyelitis/Chronic Fatigue Syndrome (ME/CFS).</w:t>
      </w:r>
      <w:r>
        <w:t xml:space="preserve"> </w:t>
      </w:r>
      <w:r>
        <w:t xml:space="preserve">J Transl Med 2023;21:720. https://pubmed.ncbi.nlm.nih.gov/37838675/</w:t>
      </w:r>
    </w:p>
    <w:p>
      <w:pPr>
        <w:pStyle w:val="Compact"/>
        <w:numPr>
          <w:ilvl w:val="0"/>
          <w:numId w:val="1040"/>
        </w:numPr>
      </w:pPr>
      <w:r>
        <w:t xml:space="preserve">Meeus M, Nijs J, Van Oosterwijck J, Van Alsenoy V, Truijen S.</w:t>
      </w:r>
      <w:r>
        <w:t xml:space="preserve"> </w:t>
      </w:r>
      <w:r>
        <w:rPr>
          <w:i/>
          <w:iCs/>
        </w:rPr>
        <w:t xml:space="preserve">Pain physiology education improves pain beliefs in patients with chronic fatigue syndrome compared with pacing and self-management education: a double-blind randomized controlled trial.</w:t>
      </w:r>
      <w:r>
        <w:t xml:space="preserve"> </w:t>
      </w:r>
      <w:r>
        <w:t xml:space="preserve">Arch Phys Med Rehabil 2010;91:1153-9. https://pubmed.ncbi.nlm.nih.gov/20684894/</w:t>
      </w:r>
    </w:p>
    <w:p>
      <w:pPr>
        <w:pStyle w:val="Compact"/>
        <w:numPr>
          <w:ilvl w:val="0"/>
          <w:numId w:val="1040"/>
        </w:numPr>
      </w:pPr>
      <w:r>
        <w:t xml:space="preserve">Weppler CH, Magnusson SP.</w:t>
      </w:r>
      <w:r>
        <w:t xml:space="preserve"> </w:t>
      </w:r>
      <w:r>
        <w:rPr>
          <w:i/>
          <w:iCs/>
        </w:rPr>
        <w:t xml:space="preserve">Increasing muscle extensibility: a matter of increasing length or modifying sensation?</w:t>
      </w:r>
      <w:r>
        <w:t xml:space="preserve"> </w:t>
      </w:r>
      <w:r>
        <w:t xml:space="preserve">Phys Ther 2010;90:438-49. https://pubmed.ncbi.nlm.nih.gov/20075147/</w:t>
      </w:r>
    </w:p>
    <w:p>
      <w:pPr>
        <w:pStyle w:val="Compact"/>
        <w:numPr>
          <w:ilvl w:val="0"/>
          <w:numId w:val="1040"/>
        </w:numPr>
      </w:pPr>
      <w:r>
        <w:t xml:space="preserve">Löken LS, Wessberg J, Morrison I, McGlone F, Olausson H.</w:t>
      </w:r>
      <w:r>
        <w:t xml:space="preserve"> </w:t>
      </w:r>
      <w:r>
        <w:rPr>
          <w:i/>
          <w:iCs/>
        </w:rPr>
        <w:t xml:space="preserve">Coding of pleasant touch by unmyelinated afferents in humans.</w:t>
      </w:r>
      <w:r>
        <w:t xml:space="preserve"> </w:t>
      </w:r>
      <w:r>
        <w:t xml:space="preserve">Nat Neurosci 2009;12:547-8. https://pubmed.ncbi.nlm.nih.gov/19363489/</w:t>
      </w:r>
    </w:p>
    <w:p>
      <w:pPr>
        <w:pStyle w:val="Compact"/>
        <w:numPr>
          <w:ilvl w:val="0"/>
          <w:numId w:val="1040"/>
        </w:numPr>
      </w:pPr>
      <w:r>
        <w:t xml:space="preserve">Quer G, Gouda P, Galarnyk M, Topol EJ, Steinhubl SR.</w:t>
      </w:r>
      <w:r>
        <w:t xml:space="preserve"> </w:t>
      </w:r>
      <w:r>
        <w:rPr>
          <w:i/>
          <w:iCs/>
        </w:rPr>
        <w:t xml:space="preserve">Inter- and intraindividual variability in daily resting heart rate and its associations with age, sex, sleep, BMI, and time of year.</w:t>
      </w:r>
      <w:r>
        <w:t xml:space="preserve"> </w:t>
      </w:r>
      <w:r>
        <w:t xml:space="preserve">PLoS One 2020;15:e0227709. https://pubmed.ncbi.nlm.nih.gov/32023264/</w:t>
      </w:r>
    </w:p>
    <w:p>
      <w:pPr>
        <w:pStyle w:val="Compact"/>
        <w:numPr>
          <w:ilvl w:val="0"/>
          <w:numId w:val="1040"/>
        </w:numPr>
      </w:pPr>
      <w:r>
        <w:t xml:space="preserve">Jäkel B, Kedor C, Grabowski P, et al. </w:t>
      </w:r>
      <w:r>
        <w:rPr>
          <w:i/>
          <w:iCs/>
        </w:rPr>
        <w:t xml:space="preserve">Hand grip strength and fatigability: correlation with clinical parameters and diagnostic suitability in ME/CFS.</w:t>
      </w:r>
      <w:r>
        <w:t xml:space="preserve"> </w:t>
      </w:r>
      <w:r>
        <w:t xml:space="preserve">J Transl Med 2021;19:159. https://pubmed.ncbi.nlm.nih.gov/33874961/</w:t>
      </w:r>
    </w:p>
    <w:p>
      <w:pPr>
        <w:pStyle w:val="Compact"/>
        <w:numPr>
          <w:ilvl w:val="0"/>
          <w:numId w:val="1040"/>
        </w:numPr>
      </w:pPr>
      <w:r>
        <w:t xml:space="preserve">Popkirov S.</w:t>
      </w:r>
      <w:r>
        <w:t xml:space="preserve"> </w:t>
      </w:r>
      <w:r>
        <w:rPr>
          <w:i/>
          <w:iCs/>
        </w:rPr>
        <w:t xml:space="preserve">Hand grip strength in myalgic encephalomyelitis/chronic fatigue syndrome.</w:t>
      </w:r>
      <w:r>
        <w:t xml:space="preserve"> </w:t>
      </w:r>
      <w:r>
        <w:t xml:space="preserve">Eur J Neurol 2025. https://pubmed.ncbi.nlm.nih.gov/40923211/</w:t>
      </w:r>
    </w:p>
    <w:p>
      <w:pPr>
        <w:pStyle w:val="Compact"/>
        <w:numPr>
          <w:ilvl w:val="0"/>
          <w:numId w:val="1040"/>
        </w:numPr>
      </w:pPr>
      <w:r>
        <w:t xml:space="preserve">Verdon F, Burnand B, Stubi CL, et al. </w:t>
      </w:r>
      <w:r>
        <w:rPr>
          <w:i/>
          <w:iCs/>
        </w:rPr>
        <w:t xml:space="preserve">Iron supplementation for unexplained fatigue in non-anaemic women: double blind randomised placebo controlled trial.</w:t>
      </w:r>
      <w:r>
        <w:t xml:space="preserve"> </w:t>
      </w:r>
      <w:r>
        <w:t xml:space="preserve">BMJ 2003;326:1124. https://pubmed.ncbi.nlm.nih.gov/12763985/</w:t>
      </w:r>
    </w:p>
    <w:p>
      <w:pPr>
        <w:pStyle w:val="Compact"/>
        <w:numPr>
          <w:ilvl w:val="0"/>
          <w:numId w:val="1040"/>
        </w:numPr>
      </w:pPr>
      <w:r>
        <w:t xml:space="preserve">van Campen CLMC, Rowe PC, Verheugt FWA, Visser FC.</w:t>
      </w:r>
      <w:r>
        <w:t xml:space="preserve"> </w:t>
      </w:r>
      <w:r>
        <w:rPr>
          <w:i/>
          <w:iCs/>
        </w:rPr>
        <w:t xml:space="preserve">Influence of end-tidal CO2 on cerebral blood flow during orthostatic stress in controls and adults with myalgic encephalomyelitis/chronic fatigue syndrome.</w:t>
      </w:r>
      <w:r>
        <w:t xml:space="preserve"> </w:t>
      </w:r>
      <w:r>
        <w:t xml:space="preserve">Physiol Rep 2023;11:e15639. https://pubmed.ncbi.nlm.nih.gov/37688420/</w:t>
      </w:r>
    </w:p>
    <w:p>
      <w:pPr>
        <w:pStyle w:val="Compact"/>
        <w:numPr>
          <w:ilvl w:val="0"/>
          <w:numId w:val="1040"/>
        </w:numPr>
      </w:pPr>
      <w:r>
        <w:t xml:space="preserve">Ministero delle Infrastrutture e dei Trasporti.</w:t>
      </w:r>
      <w:r>
        <w:t xml:space="preserve"> </w:t>
      </w:r>
      <w:r>
        <w:rPr>
          <w:i/>
          <w:iCs/>
        </w:rPr>
        <w:t xml:space="preserve">Decreto 22 dicembre 2015</w:t>
      </w:r>
      <w:r>
        <w:t xml:space="preserve"> </w:t>
      </w:r>
      <w:r>
        <w:t xml:space="preserve">— recepimento della direttiva 2014/85/UE, modifiche all’allegato III del Codice della Strada in materia di sindrome da apnee ostruttive nel sonno e idoneità alla guida. GU 13 gennaio 2016.</w:t>
      </w:r>
    </w:p>
    <w:p>
      <w:pPr>
        <w:pStyle w:val="FirstParagraph"/>
      </w:pPr>
      <w:r>
        <w:rPr>
          <w:b/>
          <w:bCs/>
        </w:rPr>
        <w:t xml:space="preserve">Fonti aggiunte nella v3, dopo il secondo livello di revisione.</w:t>
      </w:r>
    </w:p>
    <w:p>
      <w:pPr>
        <w:pStyle w:val="Compact"/>
        <w:numPr>
          <w:ilvl w:val="0"/>
          <w:numId w:val="1041"/>
        </w:numPr>
      </w:pPr>
      <w:r>
        <w:t xml:space="preserve">Appelman B, Charlton BT, Goulding RP, et al. </w:t>
      </w:r>
      <w:r>
        <w:rPr>
          <w:i/>
          <w:iCs/>
        </w:rPr>
        <w:t xml:space="preserve">Muscle abnormalities worsen after post-exertional malaise in long COVID.</w:t>
      </w:r>
      <w:r>
        <w:t xml:space="preserve"> </w:t>
      </w:r>
      <w:r>
        <w:t xml:space="preserve">Nat Commun 2024;15:17. https://pubmed.ncbi.nlm.nih.gov/38177128/</w:t>
      </w:r>
    </w:p>
    <w:p>
      <w:pPr>
        <w:pStyle w:val="Compact"/>
        <w:numPr>
          <w:ilvl w:val="0"/>
          <w:numId w:val="1041"/>
        </w:numPr>
      </w:pPr>
      <w:r>
        <w:t xml:space="preserve">Cho HJ, Hotopf M, Wessely S.</w:t>
      </w:r>
      <w:r>
        <w:t xml:space="preserve"> </w:t>
      </w:r>
      <w:r>
        <w:rPr>
          <w:i/>
          <w:iCs/>
        </w:rPr>
        <w:t xml:space="preserve">The placebo response in the treatment of chronic fatigue syndrome: a systematic review and meta-analysis.</w:t>
      </w:r>
      <w:r>
        <w:t xml:space="preserve"> </w:t>
      </w:r>
      <w:r>
        <w:t xml:space="preserve">Psychosom Med 2005;67:301-13. https://pubmed.ncbi.nlm.nih.gov/15784798/</w:t>
      </w:r>
    </w:p>
    <w:p>
      <w:pPr>
        <w:pStyle w:val="Compact"/>
        <w:numPr>
          <w:ilvl w:val="0"/>
          <w:numId w:val="1041"/>
        </w:numPr>
      </w:pPr>
      <w:r>
        <w:t xml:space="preserve">Hives L, Bradley A, Richards J, et al. </w:t>
      </w:r>
      <w:r>
        <w:rPr>
          <w:i/>
          <w:iCs/>
        </w:rPr>
        <w:t xml:space="preserve">Can physical assessment techniques aid diagnosis in people with chronic fatigue syndrome/myalgic encephalomyelitis? A diagnostic accuracy study.</w:t>
      </w:r>
      <w:r>
        <w:t xml:space="preserve"> </w:t>
      </w:r>
      <w:r>
        <w:t xml:space="preserve">BMJ Open 2017;7:e017521. https://pubmed.ncbi.nlm.nih.gov/29133321/</w:t>
      </w:r>
    </w:p>
    <w:p>
      <w:pPr>
        <w:pStyle w:val="Compact"/>
        <w:numPr>
          <w:ilvl w:val="0"/>
          <w:numId w:val="1041"/>
        </w:numPr>
      </w:pPr>
      <w:r>
        <w:t xml:space="preserve">Riste L, Perrin R, Mulholland T, Hann M, McDonald O, Heald A.</w:t>
      </w:r>
      <w:r>
        <w:t xml:space="preserve"> </w:t>
      </w:r>
      <w:r>
        <w:rPr>
          <w:i/>
          <w:iCs/>
        </w:rPr>
        <w:t xml:space="preserve">Testing the Feasibility of a Self-Help Intervention That Includes Lymphatic Drainage to Reduce Fatigue-Related Symptoms Among Patients with Long COVID in General Practice.</w:t>
      </w:r>
      <w:r>
        <w:t xml:space="preserve"> </w:t>
      </w:r>
      <w:r>
        <w:t xml:space="preserve">Infect Dis Ther 2026;15:577-89. https://pubmed.ncbi.nlm.nih.gov/41442105/</w:t>
      </w:r>
    </w:p>
    <w:p>
      <w:pPr>
        <w:pStyle w:val="Compact"/>
        <w:numPr>
          <w:ilvl w:val="0"/>
          <w:numId w:val="1041"/>
        </w:numPr>
      </w:pPr>
      <w:r>
        <w:t xml:space="preserve">Pawling R, Cannon PR, McGlone FP, Walker SC.</w:t>
      </w:r>
      <w:r>
        <w:t xml:space="preserve"> </w:t>
      </w:r>
      <w:r>
        <w:rPr>
          <w:i/>
          <w:iCs/>
        </w:rPr>
        <w:t xml:space="preserve">C-tactile afferent stimulating touch carries a positive affective value.</w:t>
      </w:r>
      <w:r>
        <w:t xml:space="preserve"> </w:t>
      </w:r>
      <w:r>
        <w:t xml:space="preserve">PLoS One 2017;12:e0173457. https://pubmed.ncbi.nlm.nih.gov/28282451/</w:t>
      </w:r>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4163">
    <w:nsid w:val="0A994163"/>
    <w:multiLevelType w:val="multilevel"/>
    <w:lvl w:ilvl="0">
      <w:start w:val="63"/>
      <w:numFmt w:val="decimal"/>
      <w:lvlText w:val="%1."/>
      <w:lvlJc w:val="left"/>
      <w:pPr>
        <w:ind w:left="720" w:hanging="360"/>
      </w:pPr>
    </w:lvl>
    <w:lvl w:ilvl="1">
      <w:start w:val="63"/>
      <w:numFmt w:val="decimal"/>
      <w:lvlText w:val="%2."/>
      <w:lvlJc w:val="left"/>
      <w:pPr>
        <w:ind w:left="1440" w:hanging="360"/>
      </w:pPr>
    </w:lvl>
    <w:lvl w:ilvl="2">
      <w:start w:val="63"/>
      <w:numFmt w:val="decimal"/>
      <w:lvlText w:val="%3."/>
      <w:lvlJc w:val="left"/>
      <w:pPr>
        <w:ind w:left="2160" w:hanging="360"/>
      </w:pPr>
    </w:lvl>
    <w:lvl w:ilvl="3">
      <w:start w:val="63"/>
      <w:numFmt w:val="decimal"/>
      <w:lvlText w:val="%4."/>
      <w:lvlJc w:val="left"/>
      <w:pPr>
        <w:ind w:left="2880" w:hanging="360"/>
      </w:pPr>
    </w:lvl>
    <w:lvl w:ilvl="4">
      <w:start w:val="63"/>
      <w:numFmt w:val="decimal"/>
      <w:lvlText w:val="%5."/>
      <w:lvlJc w:val="left"/>
      <w:pPr>
        <w:ind w:left="3600" w:hanging="360"/>
      </w:pPr>
    </w:lvl>
    <w:lvl w:ilvl="5">
      <w:start w:val="63"/>
      <w:numFmt w:val="decimal"/>
      <w:lvlText w:val="%6."/>
      <w:lvlJc w:val="left"/>
      <w:pPr>
        <w:ind w:left="4320" w:hanging="360"/>
      </w:pPr>
    </w:lvl>
    <w:lvl w:ilvl="6">
      <w:start w:val="63"/>
      <w:numFmt w:val="decimal"/>
      <w:lvlText w:val="%7."/>
      <w:lvlJc w:val="left"/>
      <w:pPr>
        <w:ind w:left="5040" w:hanging="360"/>
      </w:pPr>
    </w:lvl>
    <w:lvl w:ilvl="7">
      <w:start w:val="63"/>
      <w:numFmt w:val="decimal"/>
      <w:lvlText w:val="%8."/>
      <w:lvlJc w:val="left"/>
      <w:pPr>
        <w:ind w:left="5760" w:hanging="360"/>
      </w:pPr>
    </w:lvl>
    <w:lvl w:ilvl="8">
      <w:start w:val="6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41">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Affaticamento Cronico</dc:title>
  <dc:creator>Mobilitas — Direzione Osteopatica</dc:creator>
  <dc:language>it-IT</dc:language>
  <cp:keywords/>
  <dcterms:created xsi:type="dcterms:W3CDTF">2026-08-29T11:31:48Z</dcterms:created>
  <dcterms:modified xsi:type="dcterms:W3CDTF">2026-08-29T11:31:48Z</dcterms:modified>
</cp:coreProperties>
</file>

<file path=docProps/custom.xml><?xml version="1.0" encoding="utf-8"?>
<Properties xmlns="http://schemas.openxmlformats.org/officeDocument/2006/custom-properties" xmlns:vt="http://schemas.openxmlformats.org/officeDocument/2006/docPropsVTypes"/>
</file>