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Procedura Clinica — Emicrania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osteopatia-ed-emicrania"/>
    <w:p>
      <w:pPr>
        <w:pStyle w:val="Heading1"/>
      </w:pPr>
      <w:r>
        <w:t xml:space="preserve">Osteopatia ed Emicrania</w:t>
      </w:r>
    </w:p>
    <w:bookmarkStart w:id="9" w:name="Xa626adc74b7a2c6ab1e23958be799e2e4cef281"/>
    <w:p>
      <w:pPr>
        <w:pStyle w:val="Heading2"/>
      </w:pPr>
      <w:r>
        <w:rPr>
          <w:i/>
          <w:iCs/>
        </w:rPr>
        <w:t xml:space="preserve">Non spegnere l’incendio: alzare la soglia a cui scatta</w:t>
      </w:r>
    </w:p>
    <w:p>
      <w:pPr>
        <w:pStyle w:val="FirstParagraph"/>
      </w:pPr>
      <w:r>
        <w:rPr>
          <w:b/>
          <w:bCs/>
        </w:rPr>
        <w:t xml:space="preserve">Condizione:</w:t>
      </w:r>
      <w:r>
        <w:t xml:space="preserve"> </w:t>
      </w:r>
      <w:r>
        <w:t xml:space="preserve">Emicrania (episodica e cronica, in paziente già inquadrato dal neurologo) ·</w:t>
      </w:r>
      <w:r>
        <w:t xml:space="preserve"> </w:t>
      </w:r>
      <w:r>
        <w:rPr>
          <w:b/>
          <w:bCs/>
        </w:rPr>
        <w:t xml:space="preserve">Ancora scientifica:</w:t>
      </w:r>
      <w:r>
        <w:t xml:space="preserve"> </w:t>
      </w:r>
      <w:r>
        <w:t xml:space="preserve">Kerstin Luedtke (Università di Lubecca) — con César Fernández-de-las-Peñas (Universidad Rey Juan Carlos) come secondo riferimento ·</w:t>
      </w:r>
      <w:r>
        <w:t xml:space="preserve"> </w:t>
      </w:r>
      <w:r>
        <w:rPr>
          <w:b/>
          <w:bCs/>
        </w:rPr>
        <w:t xml:space="preserve">Scale:</w:t>
      </w:r>
      <w:r>
        <w:t xml:space="preserve"> </w:t>
      </w:r>
      <w:r>
        <w:t xml:space="preserve">HIT-6 + diario giorni-emicrania/giorni-farmaco/giorni di flusso + VAS acuta/giornaliera ·</w:t>
      </w:r>
      <w:r>
        <w:t xml:space="preserve"> </w:t>
      </w:r>
      <w:r>
        <w:rPr>
          <w:b/>
          <w:bCs/>
        </w:rPr>
        <w:t xml:space="preserve">Arco:</w:t>
      </w:r>
      <w:r>
        <w:t xml:space="preserve"> </w:t>
      </w:r>
      <w:r>
        <w:t xml:space="preserve">6-8 sedute su 12 settimane ·</w:t>
      </w:r>
      <w:r>
        <w:t xml:space="preserve"> </w:t>
      </w:r>
      <w:r>
        <w:rPr>
          <w:b/>
          <w:bCs/>
        </w:rPr>
        <w:t xml:space="preserve">Versione:</w:t>
      </w:r>
      <w:r>
        <w:t xml:space="preserve"> </w:t>
      </w:r>
      <w:r>
        <w:t xml:space="preserve">v5 finale — 2026</w:t>
      </w:r>
    </w:p>
    <w:p>
      <w:r>
        <w:pict>
          <v:rect style="width:0;height:1.5pt" o:hralign="center" o:hrstd="t" o:hr="t"/>
        </w:pict>
      </w:r>
    </w:p>
    <w:p>
      <w:pPr>
        <w:pStyle w:val="FirstParagraph"/>
      </w:pPr>
      <w:r>
        <w:rPr>
          <w:b/>
          <w:bCs/>
        </w:rPr>
        <w:t xml:space="preserve">L’osteopatia può contribuire concretamente alla gestione dell’emicrania, a patto di mantenere una rigorosa integrità clinica.</w:t>
      </w:r>
      <w:r>
        <w:t xml:space="preserve"> </w:t>
      </w:r>
      <w:r>
        <w:t xml:space="preserve">L’integrità, qui, comincia da una frase che devi dire a te stesso prima che al paziente:</w:t>
      </w:r>
      <w:r>
        <w:t xml:space="preserve"> </w:t>
      </w:r>
      <w:r>
        <w:rPr>
          <w:b/>
          <w:bCs/>
        </w:rPr>
        <w:t xml:space="preserve">l’emicrania non si cura con le mani.</w:t>
      </w:r>
      <w:r>
        <w:t xml:space="preserve"> </w:t>
      </w:r>
      <w:r>
        <w:t xml:space="preserve">È un disturbo neurologico primario, a base genetica e trigemino-vascolare, con un cervello che elabora gli stimoli a una soglia più bassa del normale. Quel terreno non lo riscriviamo. Chi promette di</w:t>
      </w:r>
      <w:r>
        <w:t xml:space="preserve"> </w:t>
      </w:r>
      <w:r>
        <w:t xml:space="preserve">“far sparire l’emicrania”</w:t>
      </w:r>
      <w:r>
        <w:t xml:space="preserve"> </w:t>
      </w:r>
      <w:r>
        <w:t xml:space="preserve">mente, e in due mesi quel paziente non crede più a nessuno.</w:t>
      </w:r>
    </w:p>
    <w:p>
      <w:pPr>
        <w:pStyle w:val="BodyText"/>
      </w:pPr>
      <w:r>
        <w:rPr>
          <w:b/>
          <w:bCs/>
        </w:rPr>
        <w:t xml:space="preserve">Quello che trattiamo è la disfunzione somatica muscoloscheletrica cervico-mandibolare associata all’emicrania, non l’emicrania</w:t>
      </w:r>
      <w:r>
        <w:t xml:space="preserve"> </w:t>
      </w:r>
      <w:r>
        <w:t xml:space="preserve">(DPR 131/2021). Attorno al terreno c’è infatti un</w:t>
      </w:r>
      <w:r>
        <w:t xml:space="preserve"> </w:t>
      </w:r>
      <w:r>
        <w:rPr>
          <w:b/>
          <w:bCs/>
        </w:rPr>
        <w:t xml:space="preserve">carico modificabile</w:t>
      </w:r>
      <w:r>
        <w:t xml:space="preserve">: un rachide cervicale alto rigido, dei masticatori che lavorano otto ore di notte, un respiro corto, un sonno rotto, una paura del movimento che chiude ancora di più il collo. Il</w:t>
      </w:r>
      <w:r>
        <w:t xml:space="preserve"> </w:t>
      </w:r>
      <w:r>
        <w:rPr>
          <w:b/>
          <w:bCs/>
        </w:rPr>
        <w:t xml:space="preserve">77% dei pazienti con emicrania riferisce dolore cervicale</w:t>
      </w:r>
      <w:r>
        <w:t xml:space="preserve"> </w:t>
      </w:r>
      <w:r>
        <w:t xml:space="preserve">(Al-Khazali 2022) e il</w:t>
      </w:r>
      <w:r>
        <w:t xml:space="preserve"> </w:t>
      </w:r>
      <w:r>
        <w:rPr>
          <w:b/>
          <w:bCs/>
        </w:rPr>
        <w:t xml:space="preserve">93% mostra almeno tre disfunzioni muscoloscheletriche</w:t>
      </w:r>
      <w:r>
        <w:t xml:space="preserve"> </w:t>
      </w:r>
      <w:r>
        <w:t xml:space="preserve">all’esame fisico standardizzato (Luedtke 2018). È la parte del quadro che la risonanza non vede e che nel percorso del tuo paziente nessuno ha ancora esaminato. Il tuo mandato è quello di</w:t>
      </w:r>
      <w:r>
        <w:t xml:space="preserve"> </w:t>
      </w:r>
      <w:r>
        <w:rPr>
          <w:b/>
          <w:bCs/>
        </w:rPr>
        <w:t xml:space="preserve">modulatore del carico cervico-trigeminale</w:t>
      </w:r>
      <w:r>
        <w:t xml:space="preserve">: non spegni l’incendio, alzi la soglia a cui scatta.</w:t>
      </w:r>
    </w:p>
    <w:p>
      <w:pPr>
        <w:pStyle w:val="BodyText"/>
      </w:pPr>
      <w:r>
        <w:t xml:space="preserve">La nostra ancora è</w:t>
      </w:r>
      <w:r>
        <w:t xml:space="preserve"> </w:t>
      </w:r>
      <w:r>
        <w:rPr>
          <w:b/>
          <w:bCs/>
        </w:rPr>
        <w:t xml:space="preserve">Kerstin Luedtke</w:t>
      </w:r>
      <w:r>
        <w:t xml:space="preserve">, fisioterapista e ricercatrice all’Università di Lubecca: ha misurato quanto le disfunzioni cervicali siano presenti nell’emicranico e, con la sua meta-analisi, ha fissato il tetto di ciò che possiamo affermare. Un’ancora che ti dice anche dove fermarti vale il doppio.</w:t>
      </w:r>
    </w:p>
    <w:p>
      <w:pPr>
        <w:pStyle w:val="BodyText"/>
      </w:pPr>
      <w:r>
        <w:t xml:space="preserve">Grazie a questa procedura diventerai il clinico capace di:</w:t>
      </w:r>
    </w:p>
    <w:p>
      <w:pPr>
        <w:pStyle w:val="Compact"/>
        <w:numPr>
          <w:ilvl w:val="0"/>
          <w:numId w:val="1001"/>
        </w:numPr>
      </w:pPr>
      <w:r>
        <w:rPr>
          <w:b/>
          <w:bCs/>
        </w:rPr>
        <w:t xml:space="preserve">Distinguere</w:t>
      </w:r>
      <w:r>
        <w:t xml:space="preserve"> </w:t>
      </w:r>
      <w:r>
        <w:t xml:space="preserve">un’emicrania candidata al lavoro manuale da una cefalea secondaria, da un’emicrania con overuso di sintomatici e da una cefalea cervicogenica — tre destini clinici diversi.</w:t>
      </w:r>
    </w:p>
    <w:p>
      <w:pPr>
        <w:pStyle w:val="Compact"/>
        <w:numPr>
          <w:ilvl w:val="0"/>
          <w:numId w:val="1001"/>
        </w:numPr>
      </w:pPr>
      <w:r>
        <w:rPr>
          <w:b/>
          <w:bCs/>
        </w:rPr>
        <w:t xml:space="preserve">Misurare</w:t>
      </w:r>
      <w:r>
        <w:t xml:space="preserve"> </w:t>
      </w:r>
      <w:r>
        <w:t xml:space="preserve">il carico cervico-trigeminale con test riproducibili (Flexion-Rotation Test, soglie pressorie, riproduzione/risoluzione) e usarli come indicatore prima/dopo, non come diagnosi.</w:t>
      </w:r>
    </w:p>
    <w:p>
      <w:pPr>
        <w:pStyle w:val="Compact"/>
        <w:numPr>
          <w:ilvl w:val="0"/>
          <w:numId w:val="1001"/>
        </w:numPr>
      </w:pPr>
      <w:r>
        <w:rPr>
          <w:b/>
          <w:bCs/>
        </w:rPr>
        <w:t xml:space="preserve">Costruire</w:t>
      </w:r>
      <w:r>
        <w:t xml:space="preserve"> </w:t>
      </w:r>
      <w:r>
        <w:t xml:space="preserve">un percorso multimodale — mani, esercizio, educazione — su un arco temporale compatibile con i meccanismi che invoca.</w:t>
      </w:r>
    </w:p>
    <w:p>
      <w:pPr>
        <w:pStyle w:val="FirstParagraph"/>
      </w:pPr>
      <w:r>
        <w:t xml:space="preserve">Buon nutrimento!</w:t>
      </w:r>
    </w:p>
    <w:p>
      <w:r>
        <w:pict>
          <v:rect style="width:0;height:1.5pt" o:hralign="center" o:hrstd="t" o:hr="t"/>
        </w:pict>
      </w:r>
    </w:p>
    <w:bookmarkEnd w:id="9"/>
    <w:bookmarkEnd w:id="10"/>
    <w:bookmarkStart w:id="17" w:name="X7077bdfa949e7ad6e948068bef0e665862c4830"/>
    <w:p>
      <w:pPr>
        <w:pStyle w:val="Heading1"/>
      </w:pPr>
      <w:r>
        <w:t xml:space="preserve">PARTE 0 — I Cinque Modelli Osteopatici applicati all’Emicrania</w:t>
      </w:r>
    </w:p>
    <w:p>
      <w:pPr>
        <w:pStyle w:val="FirstParagraph"/>
      </w:pPr>
      <w:r>
        <w:t xml:space="preserve">L’</w:t>
      </w:r>
      <w:r>
        <w:rPr>
          <w:b/>
          <w:bCs/>
        </w:rPr>
        <w:t xml:space="preserve">impalcatura</w:t>
      </w:r>
      <w:r>
        <w:t xml:space="preserve">: i cinque modelli calati sull’emicrania, ciascuno con cosa governa, gli attori, i segnali di dominanza e</w:t>
      </w:r>
      <w:r>
        <w:t xml:space="preserve"> </w:t>
      </w:r>
      <w:r>
        <w:rPr>
          <w:b/>
          <w:bCs/>
        </w:rPr>
        <w:t xml:space="preserve">l’evidenza, onesta.</w:t>
      </w:r>
      <w:r>
        <w:t xml:space="preserve"> </w:t>
      </w:r>
      <w:r>
        <w:t xml:space="preserve">Su questa condizione l’onestà non è una concessione: è l’unica cosa che ti tiene in piedi in un ambulatorio dove la letteratura è stata letta prima di te.</w:t>
      </w:r>
    </w:p>
    <w:bookmarkStart w:id="11" w:name="il-modello-biomeccanico-strutturale"/>
    <w:p>
      <w:pPr>
        <w:pStyle w:val="Heading2"/>
      </w:pPr>
      <w:r>
        <w:t xml:space="preserve">Il modello Biomeccanico-Strutturale</w:t>
      </w:r>
    </w:p>
    <w:p>
      <w:pPr>
        <w:pStyle w:val="FirstParagraph"/>
      </w:pPr>
      <w:r>
        <w:rPr>
          <w:b/>
          <w:bCs/>
        </w:rPr>
        <w:t xml:space="preserve">Cosa governa:</w:t>
      </w:r>
      <w:r>
        <w:t xml:space="preserve"> </w:t>
      </w:r>
      <w:r>
        <w:t xml:space="preserve">il carico meccanico e nocicettivo che arriva alla centralina trigemino-cervicale. Attori: il</w:t>
      </w:r>
      <w:r>
        <w:t xml:space="preserve"> </w:t>
      </w:r>
      <w:r>
        <w:rPr>
          <w:b/>
          <w:bCs/>
        </w:rPr>
        <w:t xml:space="preserve">rachide cervicale alto (C0-C3)</w:t>
      </w:r>
      <w:r>
        <w:t xml:space="preserve">, i</w:t>
      </w:r>
      <w:r>
        <w:t xml:space="preserve"> </w:t>
      </w:r>
      <w:r>
        <w:rPr>
          <w:b/>
          <w:bCs/>
        </w:rPr>
        <w:t xml:space="preserve">sub-occipitali</w:t>
      </w:r>
      <w:r>
        <w:t xml:space="preserve">, il</w:t>
      </w:r>
      <w:r>
        <w:t xml:space="preserve"> </w:t>
      </w:r>
      <w:r>
        <w:rPr>
          <w:b/>
          <w:bCs/>
        </w:rPr>
        <w:t xml:space="preserve">trapezio superiore</w:t>
      </w:r>
      <w:r>
        <w:t xml:space="preserve">, lo</w:t>
      </w:r>
      <w:r>
        <w:t xml:space="preserve"> </w:t>
      </w:r>
      <w:r>
        <w:rPr>
          <w:b/>
          <w:bCs/>
        </w:rPr>
        <w:t xml:space="preserve">splenio</w:t>
      </w:r>
      <w:r>
        <w:t xml:space="preserve">, lo</w:t>
      </w:r>
      <w:r>
        <w:t xml:space="preserve"> </w:t>
      </w:r>
      <w:r>
        <w:rPr>
          <w:b/>
          <w:bCs/>
        </w:rPr>
        <w:t xml:space="preserve">sternocleidomastoideo</w:t>
      </w:r>
      <w:r>
        <w:t xml:space="preserve">, il</w:t>
      </w:r>
      <w:r>
        <w:t xml:space="preserve"> </w:t>
      </w:r>
      <w:r>
        <w:rPr>
          <w:b/>
          <w:bCs/>
        </w:rPr>
        <w:t xml:space="preserve">sistema stomatognatico</w:t>
      </w:r>
      <w:r>
        <w:t xml:space="preserve"> </w:t>
      </w:r>
      <w:r>
        <w:t xml:space="preserve">(massetere, temporale, ATM), la posizione del capo e il cingolo scapolare, e i</w:t>
      </w:r>
      <w:r>
        <w:t xml:space="preserve"> </w:t>
      </w:r>
      <w:r>
        <w:rPr>
          <w:b/>
          <w:bCs/>
        </w:rPr>
        <w:t xml:space="preserve">trigger point miofasciali</w:t>
      </w:r>
      <w:r>
        <w:t xml:space="preserve"> </w:t>
      </w:r>
      <w:r>
        <w:t xml:space="preserve">che alla palpazione riproducono la topografia del dolore abituale.</w:t>
      </w:r>
    </w:p>
    <w:p>
      <w:pPr>
        <w:pStyle w:val="BodyText"/>
      </w:pPr>
      <w:r>
        <w:rPr>
          <w:b/>
          <w:bCs/>
        </w:rPr>
        <w:t xml:space="preserve">Segnali di dominanza:</w:t>
      </w:r>
      <w:r>
        <w:t xml:space="preserve"> </w:t>
      </w:r>
      <w:r>
        <w:rPr>
          <w:b/>
          <w:bCs/>
        </w:rPr>
        <w:t xml:space="preserve">Flexion-Rotation Test</w:t>
      </w:r>
      <w:r>
        <w:t xml:space="preserve"> </w:t>
      </w:r>
      <w:r>
        <w:t xml:space="preserve">ridotto o asimmetrico; ROM cervicale ridotto; palpazione segmentale C0-C3 che</w:t>
      </w:r>
      <w:r>
        <w:t xml:space="preserve"> </w:t>
      </w:r>
      <w:r>
        <w:rPr>
          <w:b/>
          <w:bCs/>
        </w:rPr>
        <w:t xml:space="preserve">riproduce</w:t>
      </w:r>
      <w:r>
        <w:t xml:space="preserve"> </w:t>
      </w:r>
      <w:r>
        <w:t xml:space="preserve">il dolore familiare e lo</w:t>
      </w:r>
      <w:r>
        <w:t xml:space="preserve"> </w:t>
      </w:r>
      <w:r>
        <w:rPr>
          <w:b/>
          <w:bCs/>
        </w:rPr>
        <w:t xml:space="preserve">risolve</w:t>
      </w:r>
      <w:r>
        <w:t xml:space="preserve"> </w:t>
      </w:r>
      <w:r>
        <w:t xml:space="preserve">mantenendo il contatto; trigger point riferiti su temporale, sub-occipitali, trapezio; bruxismo o dolore mandibolare; cefalea che peggiora dopo ore di postura statica; rigidità cervicale che precede l’attacco</w:t>
      </w:r>
      <w:r>
        <w:t xml:space="preserve"> </w:t>
      </w:r>
      <w:r>
        <w:rPr>
          <w:i/>
          <w:iCs/>
        </w:rPr>
        <w:t xml:space="preserve">e</w:t>
      </w:r>
      <w:r>
        <w:t xml:space="preserve"> </w:t>
      </w:r>
      <w:r>
        <w:t xml:space="preserve">persiste tra un attacco e l’altro.</w:t>
      </w:r>
    </w:p>
    <w:p>
      <w:pPr>
        <w:pStyle w:val="BodyText"/>
      </w:pPr>
      <w:r>
        <w:rPr>
          <w:b/>
          <w:bCs/>
        </w:rPr>
        <w:t xml:space="preserve">Evidenza / scope:</w:t>
      </w:r>
      <w:r>
        <w:t xml:space="preserve"> </w:t>
      </w:r>
      <w:r>
        <w:t xml:space="preserve">due piani separati.</w:t>
      </w:r>
      <w:r>
        <w:t xml:space="preserve"> </w:t>
      </w:r>
      <w:r>
        <w:rPr>
          <w:b/>
          <w:bCs/>
        </w:rPr>
        <w:t xml:space="preserve">Sulla presenza dei segni l’evidenza è replicata e coerente, ma con differenze di ampiezza piccola e direzione causale non stabilita</w:t>
      </w:r>
      <w:r>
        <w:t xml:space="preserve"> </w:t>
      </w:r>
      <w:r>
        <w:t xml:space="preserve">(Luedtke 2018 e Szikszay 2019 — dati, test e GRADE in Parte II).</w:t>
      </w:r>
      <w:r>
        <w:t xml:space="preserve"> </w:t>
      </w:r>
      <w:r>
        <w:rPr>
          <w:b/>
          <w:bCs/>
        </w:rPr>
        <w:t xml:space="preserve">Sull’effetto del trattamento articolare isolato l’evidenza è CONTESA, da BASSA a MOLTO BASSA</w:t>
      </w:r>
      <w:r>
        <w:t xml:space="preserve">: Beier 2022 conclude che le tecniche di mobilizzazione articolare</w:t>
      </w:r>
      <w:r>
        <w:t xml:space="preserve"> </w:t>
      </w:r>
      <w:r>
        <w:rPr>
          <w:b/>
          <w:bCs/>
        </w:rPr>
        <w:t xml:space="preserve">e il trattamento psicologico</w:t>
      </w:r>
      <w:r>
        <w:t xml:space="preserve"> </w:t>
      </w:r>
      <w:r>
        <w:t xml:space="preserve">non hanno modificato gli outcome studiati; Posadzki 2024 che l’efficacia della</w:t>
      </w:r>
      <w:r>
        <w:t xml:space="preserve"> </w:t>
      </w:r>
      <w:r>
        <w:rPr>
          <w:b/>
          <w:bCs/>
        </w:rPr>
        <w:t xml:space="preserve">manipolazione spinale</w:t>
      </w:r>
      <w:r>
        <w:t xml:space="preserve"> </w:t>
      </w:r>
      <w:r>
        <w:t xml:space="preserve">resta non provata.</w:t>
      </w:r>
      <w:r>
        <w:t xml:space="preserve"> </w:t>
      </w:r>
      <w:r>
        <w:rPr>
          <w:i/>
          <w:iCs/>
        </w:rPr>
        <w:t xml:space="preserve">Conseguenza non negoziabile:</w:t>
      </w:r>
      <w:r>
        <w:t xml:space="preserve"> </w:t>
      </w:r>
      <w:r>
        <w:rPr>
          <w:b/>
          <w:bCs/>
        </w:rPr>
        <w:t xml:space="preserve">niente thrust cervicale ad alta velocità</w:t>
      </w:r>
      <w:r>
        <w:t xml:space="preserve"> </w:t>
      </w:r>
      <w:r>
        <w:t xml:space="preserve">(motivazione completa in Parte II). Repertorio: mobilizzazione a bassa velocità, inibizione, tessuti molli, energia muscolare.</w:t>
      </w:r>
    </w:p>
    <w:p>
      <w:pPr>
        <w:pStyle w:val="BodyText"/>
      </w:pPr>
      <w:r>
        <w:rPr>
          <w:i/>
          <w:iCs/>
        </w:rPr>
        <w:t xml:space="preserve">Limite di pertinenza dichiarato:</w:t>
      </w:r>
      <w:r>
        <w:t xml:space="preserve"> </w:t>
      </w:r>
      <w:r>
        <w:t xml:space="preserve">in questa condizione</w:t>
      </w:r>
      <w:r>
        <w:t xml:space="preserve"> </w:t>
      </w:r>
      <w:r>
        <w:rPr>
          <w:b/>
          <w:bCs/>
        </w:rPr>
        <w:t xml:space="preserve">non c’è meccanica d’organo da trattare.</w:t>
      </w:r>
      <w:r>
        <w:t xml:space="preserve"> </w:t>
      </w:r>
      <w:r>
        <w:t xml:space="preserve">L’anello viscerale non ha una sezione propria e non ne avrà una: si riduce a</w:t>
      </w:r>
      <w:r>
        <w:t xml:space="preserve"> </w:t>
      </w:r>
      <w:r>
        <w:rPr>
          <w:b/>
          <w:bCs/>
        </w:rPr>
        <w:t xml:space="preserve">segnali da annotare e riferire</w:t>
      </w:r>
      <w:r>
        <w:t xml:space="preserve"> </w:t>
      </w:r>
      <w:r>
        <w:t xml:space="preserve">(lateralità sempre identica, aggancio costante ai pasti, nausea sproporzionata), e vive nel modello</w:t>
      </w:r>
      <w:r>
        <w:t xml:space="preserve"> </w:t>
      </w:r>
      <w:r>
        <w:rPr>
          <w:b/>
          <w:bCs/>
        </w:rPr>
        <w:t xml:space="preserve">Metabolico-Energetico</w:t>
      </w:r>
      <w:r>
        <w:t xml:space="preserve">, dove conta perché condiziona l’assorbimento del sintomatico. È un’assenza scelta, non dimenticata.</w:t>
      </w:r>
    </w:p>
    <w:bookmarkEnd w:id="11"/>
    <w:bookmarkStart w:id="12" w:name="il-modello-respiratorio-circolatorio"/>
    <w:p>
      <w:pPr>
        <w:pStyle w:val="Heading2"/>
      </w:pPr>
      <w:r>
        <w:t xml:space="preserve">Il modello Respiratorio-Circolatorio</w:t>
      </w:r>
    </w:p>
    <w:p>
      <w:pPr>
        <w:pStyle w:val="FirstParagraph"/>
      </w:pPr>
      <w:r>
        <w:rPr>
          <w:b/>
          <w:bCs/>
        </w:rPr>
        <w:t xml:space="preserve">Cosa governa:</w:t>
      </w:r>
      <w:r>
        <w:t xml:space="preserve"> </w:t>
      </w:r>
      <w:r>
        <w:t xml:space="preserve">il</w:t>
      </w:r>
      <w:r>
        <w:t xml:space="preserve"> </w:t>
      </w:r>
      <w:r>
        <w:rPr>
          <w:b/>
          <w:bCs/>
        </w:rPr>
        <w:t xml:space="preserve">diaframma</w:t>
      </w:r>
      <w:r>
        <w:t xml:space="preserve"> </w:t>
      </w:r>
      <w:r>
        <w:t xml:space="preserve">come regolatore pressorio e metronomo dell’assetto autonomico; lo</w:t>
      </w:r>
      <w:r>
        <w:t xml:space="preserve"> </w:t>
      </w:r>
      <w:r>
        <w:rPr>
          <w:b/>
          <w:bCs/>
        </w:rPr>
        <w:t xml:space="preserve">stretto toracico superiore</w:t>
      </w:r>
      <w:r>
        <w:t xml:space="preserve"> </w:t>
      </w:r>
      <w:r>
        <w:t xml:space="preserve">(prima costa, scaleni, clavicola) e la meccanica costale alta, che decidono quanto lavorano gli accessori del collo. Un paziente che respira alto tiene scaleni e trapezio superiore in contrazione a ogni atto: è aritmetica, non teoria.</w:t>
      </w:r>
    </w:p>
    <w:p>
      <w:pPr>
        <w:pStyle w:val="BodyText"/>
      </w:pPr>
      <w:r>
        <w:rPr>
          <w:b/>
          <w:bCs/>
        </w:rPr>
        <w:t xml:space="preserve">Segnali di dominanza — tutti meccanici, uno solo di stato:</w:t>
      </w:r>
      <w:r>
        <w:t xml:space="preserve"> </w:t>
      </w:r>
      <w:r>
        <w:t xml:space="preserve">respiro apicale, spalle alte, escursione costale bassa ridotta; scaleni e sternocleidomastoideo reclutati a riposo;</w:t>
      </w:r>
      <w:r>
        <w:t xml:space="preserve"> </w:t>
      </w:r>
      <w:r>
        <w:rPr>
          <w:b/>
          <w:bCs/>
        </w:rPr>
        <w:t xml:space="preserve">variazione della frequenza respiratoria rispetto alla sua baseline</w:t>
      </w:r>
      <w:r>
        <w:t xml:space="preserve"> </w:t>
      </w:r>
      <w:r>
        <w:t xml:space="preserve">(contala su 60 secondi senza avvisarlo: la soglia assoluta dei 16 atti/min cade dentro il range normale e non è un criterio valido di simpaticotonia); e l’</w:t>
      </w:r>
      <w:r>
        <w:rPr>
          <w:b/>
          <w:bCs/>
        </w:rPr>
        <w:t xml:space="preserve">iperventilazione ansiosa acuta</w:t>
      </w:r>
      <w:r>
        <w:t xml:space="preserve">, cioè l’episodio che vedi, non lo stile di vita che racconta.</w:t>
      </w:r>
    </w:p>
    <w:p>
      <w:pPr>
        <w:pStyle w:val="BodyText"/>
      </w:pPr>
      <w:r>
        <w:rPr>
          <w:i/>
          <w:iCs/>
        </w:rPr>
        <w:t xml:space="preserve">Disambiguazione:</w:t>
      </w:r>
      <w:r>
        <w:t xml:space="preserve"> </w:t>
      </w:r>
      <w:r>
        <w:t xml:space="preserve">il pattern</w:t>
      </w:r>
      <w:r>
        <w:t xml:space="preserve"> </w:t>
      </w:r>
      <w:r>
        <w:rPr>
          <w:b/>
          <w:bCs/>
        </w:rPr>
        <w:t xml:space="preserve">let-down</w:t>
      </w:r>
      <w:r>
        <w:t xml:space="preserve"> </w:t>
      </w:r>
      <w:r>
        <w:t xml:space="preserve">— l’attacco che arriva quando lo stress finisce — è segnale del</w:t>
      </w:r>
      <w:r>
        <w:t xml:space="preserve"> </w:t>
      </w:r>
      <w:r>
        <w:rPr>
          <w:b/>
          <w:bCs/>
        </w:rPr>
        <w:t xml:space="preserve">Comportamentale</w:t>
      </w:r>
      <w:r>
        <w:t xml:space="preserve">, non di questo. Qui contano i segni che palpi e conti oggi sul lettino.</w:t>
      </w:r>
    </w:p>
    <w:p>
      <w:pPr>
        <w:pStyle w:val="BodyText"/>
      </w:pPr>
      <w:r>
        <w:rPr>
          <w:b/>
          <w:bCs/>
        </w:rPr>
        <w:t xml:space="preserve">Evidenza / scope:</w:t>
      </w:r>
      <w:r>
        <w:t xml:space="preserve"> </w:t>
      </w:r>
      <w:r>
        <w:rPr>
          <w:b/>
          <w:bCs/>
        </w:rPr>
        <w:t xml:space="preserve">PLAUSIBILE, non dimostrata.</w:t>
      </w:r>
      <w:r>
        <w:t xml:space="preserve"> </w:t>
      </w:r>
      <w:r>
        <w:t xml:space="preserve">Ridurre il reclutamento degli accessori è un bersaglio meccanico ragionevole, ma</w:t>
      </w:r>
      <w:r>
        <w:t xml:space="preserve"> </w:t>
      </w:r>
      <w:r>
        <w:rPr>
          <w:b/>
          <w:bCs/>
        </w:rPr>
        <w:t xml:space="preserve">nessuno studio ha misurato un outcome emicranico dopo lavoro manuale sul diaframma</w:t>
      </w:r>
      <w:r>
        <w:t xml:space="preserve">. Conseguenza operativa:</w:t>
      </w:r>
      <w:r>
        <w:t xml:space="preserve"> </w:t>
      </w:r>
      <w:r>
        <w:rPr>
          <w:b/>
          <w:bCs/>
        </w:rPr>
        <w:t xml:space="preserve">il blocco respiratorio non ha un posto fisso nella seduta</w:t>
      </w:r>
      <w:r>
        <w:t xml:space="preserve"> </w:t>
      </w:r>
      <w:r>
        <w:t xml:space="preserve">— entra solo se i suoi segnali ci sono, altrimenti quei minuti vanno al blocco educativo. E una cosa che non scriviamo mai:</w:t>
      </w:r>
      <w:r>
        <w:t xml:space="preserve"> </w:t>
      </w:r>
      <w:r>
        <w:rPr>
          <w:i/>
          <w:iCs/>
        </w:rPr>
        <w:t xml:space="preserve">non lavoriamo sul</w:t>
      </w:r>
      <w:r>
        <w:rPr>
          <w:i/>
          <w:iCs/>
        </w:rPr>
        <w:t xml:space="preserve"> </w:t>
      </w:r>
      <w:r>
        <w:rPr>
          <w:i/>
          <w:iCs/>
        </w:rPr>
        <w:t xml:space="preserve">“drenaggio venoso cranico”</w:t>
      </w:r>
      <w:r>
        <w:rPr>
          <w:i/>
          <w:iCs/>
        </w:rPr>
        <w:t xml:space="preserve">.</w:t>
      </w:r>
      <w:r>
        <w:t xml:space="preserve"> </w:t>
      </w:r>
      <w:r>
        <w:t xml:space="preserve">Che la giugulare esca dal forame giugulare non implica che una tecnica suturale nell’adulto ne modifichi il deflusso; nessuno l’ha misurato. Il perimetro difendibile è a valle — stretto toracico, prima costa, scaleni, diaframma.</w:t>
      </w:r>
    </w:p>
    <w:bookmarkEnd w:id="12"/>
    <w:bookmarkStart w:id="13" w:name="il-modello-neurologico"/>
    <w:p>
      <w:pPr>
        <w:pStyle w:val="Heading2"/>
      </w:pPr>
      <w:r>
        <w:t xml:space="preserve">Il modello Neurologico</w:t>
      </w:r>
    </w:p>
    <w:p>
      <w:pPr>
        <w:pStyle w:val="FirstParagraph"/>
      </w:pPr>
      <w:r>
        <w:rPr>
          <w:b/>
          <w:bCs/>
        </w:rPr>
        <w:t xml:space="preserve">Cosa governa:</w:t>
      </w:r>
      <w:r>
        <w:t xml:space="preserve"> </w:t>
      </w:r>
      <w:r>
        <w:t xml:space="preserve">il</w:t>
      </w:r>
      <w:r>
        <w:t xml:space="preserve"> </w:t>
      </w:r>
      <w:r>
        <w:rPr>
          <w:b/>
          <w:bCs/>
        </w:rPr>
        <w:t xml:space="preserve">complesso trigemino-cervicale</w:t>
      </w:r>
      <w:r>
        <w:t xml:space="preserve"> </w:t>
      </w:r>
      <w:r>
        <w:t xml:space="preserve">— il punto in cui le afferenze del trigemino (dura madre, vasi meningei, viso, ATM) e quelle delle prime radici cervicali (C1-C3, nervo grande occipitale) convergono sugli</w:t>
      </w:r>
      <w:r>
        <w:t xml:space="preserve"> </w:t>
      </w:r>
      <w:r>
        <w:rPr>
          <w:b/>
          <w:bCs/>
        </w:rPr>
        <w:t xml:space="preserve">stessi neuroni di secondo ordine</w:t>
      </w:r>
      <w:r>
        <w:t xml:space="preserve"> </w:t>
      </w:r>
      <w:r>
        <w:t xml:space="preserve">del corno dorsale cervicale alto. Attori: il</w:t>
      </w:r>
      <w:r>
        <w:t xml:space="preserve"> </w:t>
      </w:r>
      <w:r>
        <w:rPr>
          <w:b/>
          <w:bCs/>
        </w:rPr>
        <w:t xml:space="preserve">nervo grande occipitale (di Arnold)</w:t>
      </w:r>
      <w:r>
        <w:t xml:space="preserve"> </w:t>
      </w:r>
      <w:r>
        <w:t xml:space="preserve">e il terzo nervo occipitale, il</w:t>
      </w:r>
      <w:r>
        <w:t xml:space="preserve"> </w:t>
      </w:r>
      <w:r>
        <w:rPr>
          <w:b/>
          <w:bCs/>
        </w:rPr>
        <w:t xml:space="preserve">nucleo trigeminale spinale</w:t>
      </w:r>
      <w:r>
        <w:t xml:space="preserve"> </w:t>
      </w:r>
      <w:r>
        <w:t xml:space="preserve">che scende fino a C2-C3, i masticatori via branca mandibolare, e clinicamente l’</w:t>
      </w:r>
      <w:r>
        <w:rPr>
          <w:b/>
          <w:bCs/>
        </w:rPr>
        <w:t xml:space="preserve">allodinia cutanea</w:t>
      </w:r>
      <w:r>
        <w:t xml:space="preserve">.</w:t>
      </w:r>
    </w:p>
    <w:p>
      <w:pPr>
        <w:pStyle w:val="BodyText"/>
      </w:pPr>
      <w:r>
        <w:rPr>
          <w:b/>
          <w:bCs/>
        </w:rPr>
        <w:t xml:space="preserve">Segnali di dominanza:</w:t>
      </w:r>
      <w:r>
        <w:t xml:space="preserve"> </w:t>
      </w:r>
      <w:r>
        <w:t xml:space="preserve">allodinia durante l’attacco — e, peggio, anche fra un attacco e l’altro — misurabile con l’</w:t>
      </w:r>
      <w:r>
        <w:rPr>
          <w:b/>
          <w:bCs/>
        </w:rPr>
        <w:t xml:space="preserve">ASC-12</w:t>
      </w:r>
      <w:r>
        <w:t xml:space="preserve"> </w:t>
      </w:r>
      <w:r>
        <w:t xml:space="preserve">(12 item autosomministrati sull’allodinia cutanea); soglie pressorie ridotte in modo diffuso, anche in sedi lontane dal collo; dolore che esce dal territorio segmentario; attacchi lunghi che rispondono male al triptano.</w:t>
      </w:r>
    </w:p>
    <w:p>
      <w:pPr>
        <w:pStyle w:val="BodyText"/>
      </w:pPr>
      <w:r>
        <w:rPr>
          <w:b/>
          <w:bCs/>
        </w:rPr>
        <w:t xml:space="preserve">Evidenza / scope:</w:t>
      </w:r>
      <w:r>
        <w:t xml:space="preserve"> </w:t>
      </w:r>
      <w:r>
        <w:t xml:space="preserve">il</w:t>
      </w:r>
      <w:r>
        <w:t xml:space="preserve"> </w:t>
      </w:r>
      <w:r>
        <w:rPr>
          <w:b/>
          <w:bCs/>
        </w:rPr>
        <w:t xml:space="preserve">meccanismo di convergenza è SOLIDO</w:t>
      </w:r>
      <w:r>
        <w:t xml:space="preserve"> </w:t>
      </w:r>
      <w:r>
        <w:t xml:space="preserve">e bidirezionale (Bartsch e Goadsby, ratto, 2002 e 2003).</w:t>
      </w:r>
      <w:r>
        <w:t xml:space="preserve"> </w:t>
      </w:r>
      <w:r>
        <w:rPr>
          <w:b/>
          <w:bCs/>
        </w:rPr>
        <w:t xml:space="preserve">Ma l’effetto delle nostre mani su quel meccanismo è un’inferenza a due anelli, non una misura:</w:t>
      </w:r>
      <w:r>
        <w:t xml:space="preserve"> </w:t>
      </w:r>
      <w:r>
        <w:t xml:space="preserve">nessuno ha registrato attività del complesso trigemino-cervicale, CGRP o guadagno centrale nell’uomo dopo trattamento manuale. Quindi si scrive</w:t>
      </w:r>
      <w:r>
        <w:t xml:space="preserve"> </w:t>
      </w:r>
      <w:r>
        <w:rPr>
          <w:b/>
          <w:bCs/>
        </w:rPr>
        <w:t xml:space="preserve">“riduzione dell’input nocicettivo cervicale”</w:t>
      </w:r>
      <w:r>
        <w:t xml:space="preserve"> </w:t>
      </w:r>
      <w:r>
        <w:t xml:space="preserve">— l’unico anello che sappiamo di toccare.</w:t>
      </w:r>
      <w:r>
        <w:t xml:space="preserve"> </w:t>
      </w:r>
      <w:r>
        <w:rPr>
          <w:b/>
          <w:bCs/>
        </w:rPr>
        <w:t xml:space="preserve">Non</w:t>
      </w:r>
      <w:r>
        <w:t xml:space="preserve"> </w:t>
      </w:r>
      <w:r>
        <w:t xml:space="preserve">“riduciamo la sensibilizzazione centrale”</w:t>
      </w:r>
      <w:r>
        <w:t xml:space="preserve">,</w:t>
      </w:r>
      <w:r>
        <w:t xml:space="preserve"> </w:t>
      </w:r>
      <w:r>
        <w:rPr>
          <w:b/>
          <w:bCs/>
        </w:rPr>
        <w:t xml:space="preserve">non</w:t>
      </w:r>
      <w:r>
        <w:t xml:space="preserve"> </w:t>
      </w:r>
      <w:r>
        <w:t xml:space="preserve">“normalizziamo la plasticità maladattiva”</w:t>
      </w:r>
      <w:r>
        <w:t xml:space="preserve">,</w:t>
      </w:r>
      <w:r>
        <w:t xml:space="preserve"> </w:t>
      </w:r>
      <w:r>
        <w:rPr>
          <w:b/>
          <w:bCs/>
        </w:rPr>
        <w:t xml:space="preserve">non</w:t>
      </w:r>
      <w:r>
        <w:t xml:space="preserve"> </w:t>
      </w:r>
      <w:r>
        <w:t xml:space="preserve">“agiamo sul filtro talamico”</w:t>
      </w:r>
      <w:r>
        <w:t xml:space="preserve">.</w:t>
      </w:r>
    </w:p>
    <w:p>
      <w:pPr>
        <w:pStyle w:val="BodyText"/>
      </w:pPr>
      <w:r>
        <w:rPr>
          <w:i/>
          <w:iCs/>
        </w:rPr>
        <w:t xml:space="preserve">Nota di collocazione:</w:t>
      </w:r>
      <w:r>
        <w:t xml:space="preserve"> </w:t>
      </w:r>
      <w:r>
        <w:t xml:space="preserve">il</w:t>
      </w:r>
      <w:r>
        <w:t xml:space="preserve"> </w:t>
      </w:r>
      <w:r>
        <w:rPr>
          <w:b/>
          <w:bCs/>
        </w:rPr>
        <w:t xml:space="preserve">Reset Cervico-Trigeminale</w:t>
      </w:r>
      <w:r>
        <w:t xml:space="preserve"> </w:t>
      </w:r>
      <w:r>
        <w:t xml:space="preserve">di Parte IV è</w:t>
      </w:r>
      <w:r>
        <w:t xml:space="preserve"> </w:t>
      </w:r>
      <w:r>
        <w:rPr>
          <w:b/>
          <w:bCs/>
        </w:rPr>
        <w:t xml:space="preserve">tecnica biomeccanica e miofasciale con razionale neurologico</w:t>
      </w:r>
      <w:r>
        <w:t xml:space="preserve">. Il modello Neurologico non ha un arsenale manuale proprio: gli appartengono la lettura dell’allodinia, il riconoscimento della componente diffusa, la classificazione del dolore, la calibrazione delle aspettative, l’educazione al meccanismo.</w:t>
      </w:r>
    </w:p>
    <w:p>
      <w:pPr>
        <w:pStyle w:val="BodyText"/>
      </w:pPr>
      <w:r>
        <w:rPr>
          <w:b/>
          <w:bCs/>
        </w:rPr>
        <w:t xml:space="preserve">Il triage del dolore — la variabile che decide la dose.</w:t>
      </w:r>
      <w:r>
        <w:t xml:space="preserve"> </w:t>
      </w:r>
      <w:r>
        <w:t xml:space="preserve">Si fa con dati che raccogli già.</w:t>
      </w:r>
      <w:r>
        <w:t xml:space="preserve"> </w:t>
      </w:r>
      <w:r>
        <w:t xml:space="preserve">-</w:t>
      </w:r>
      <w:r>
        <w:t xml:space="preserve"> </w:t>
      </w:r>
      <w:r>
        <w:rPr>
          <w:b/>
          <w:bCs/>
        </w:rPr>
        <w:t xml:space="preserve">Nocicettivo:</w:t>
      </w:r>
      <w:r>
        <w:t xml:space="preserve"> </w:t>
      </w:r>
      <w:r>
        <w:t xml:space="preserve">soglie ridotte solo in sede cervicale/masticatoria, sito remoto normale, riproduzione/risoluzione netta →</w:t>
      </w:r>
      <w:r>
        <w:t xml:space="preserve"> </w:t>
      </w:r>
      <w:r>
        <w:rPr>
          <w:b/>
          <w:bCs/>
        </w:rPr>
        <w:t xml:space="preserve">dose piena</w:t>
      </w:r>
      <w:r>
        <w:t xml:space="preserve"> </w:t>
      </w:r>
      <w:r>
        <w:t xml:space="preserve">su A e B, carry-over atteso precoce.</w:t>
      </w:r>
      <w:r>
        <w:t xml:space="preserve"> </w:t>
      </w:r>
      <w:r>
        <w:t xml:space="preserve">-</w:t>
      </w:r>
      <w:r>
        <w:t xml:space="preserve"> </w:t>
      </w:r>
      <w:r>
        <w:rPr>
          <w:b/>
          <w:bCs/>
        </w:rPr>
        <w:t xml:space="preserve">Nociplastico:</w:t>
      </w:r>
      <w:r>
        <w:t xml:space="preserve"> </w:t>
      </w:r>
      <w:r>
        <w:t xml:space="preserve">soglie ridotte</w:t>
      </w:r>
      <w:r>
        <w:t xml:space="preserve"> </w:t>
      </w:r>
      <w:r>
        <w:rPr>
          <w:b/>
          <w:bCs/>
        </w:rPr>
        <w:t xml:space="preserve">anche al tibiale</w:t>
      </w:r>
      <w:r>
        <w:t xml:space="preserve">, ASC-12 alto, allodinia</w:t>
      </w:r>
      <w:r>
        <w:t xml:space="preserve"> </w:t>
      </w:r>
      <w:r>
        <w:rPr>
          <w:b/>
          <w:bCs/>
        </w:rPr>
        <w:t xml:space="preserve">fra</w:t>
      </w:r>
      <w:r>
        <w:t xml:space="preserve"> </w:t>
      </w:r>
      <w:r>
        <w:t xml:space="preserve">gli attacchi, cronicizzazione →</w:t>
      </w:r>
      <w:r>
        <w:t xml:space="preserve"> </w:t>
      </w:r>
      <w:r>
        <w:rPr>
          <w:b/>
          <w:bCs/>
        </w:rPr>
        <w:t xml:space="preserve">riduci pressione e durata, non ripetere i test provocativi</w:t>
      </w:r>
      <w:r>
        <w:t xml:space="preserve">, sposta il peso su educazione ed esercizio, dichiara</w:t>
      </w:r>
      <w:r>
        <w:t xml:space="preserve"> </w:t>
      </w:r>
      <w:r>
        <w:rPr>
          <w:b/>
          <w:bCs/>
        </w:rPr>
        <w:t xml:space="preserve">10-12 settimane</w:t>
      </w:r>
      <w:r>
        <w:t xml:space="preserve"> </w:t>
      </w:r>
      <w:r>
        <w:t xml:space="preserve">e non tre sedute. Insistere sul carico locale qui non rende e può irritare.</w:t>
      </w:r>
      <w:r>
        <w:t xml:space="preserve"> </w:t>
      </w:r>
      <w:r>
        <w:t xml:space="preserve">-</w:t>
      </w:r>
      <w:r>
        <w:t xml:space="preserve"> </w:t>
      </w:r>
      <w:r>
        <w:rPr>
          <w:b/>
          <w:bCs/>
        </w:rPr>
        <w:t xml:space="preserve">Neuropatico (sospetto):</w:t>
      </w:r>
      <w:r>
        <w:t xml:space="preserve"> </w:t>
      </w:r>
      <w:r>
        <w:t xml:space="preserve">dolore a scarica nel territorio del grande occipitale, allodinia segmentaria, scarica evocata dalla percussione sull’emergenza →</w:t>
      </w:r>
      <w:r>
        <w:t xml:space="preserve"> </w:t>
      </w:r>
      <w:r>
        <w:rPr>
          <w:b/>
          <w:bCs/>
        </w:rPr>
        <w:t xml:space="preserve">nessuna pressione sostenuta sul nervo</w:t>
      </w:r>
      <w:r>
        <w:t xml:space="preserve">, inquadramento medico. Rilevante proprio qui: il gesto d’apertura della procedura è pressione sostenuta esattamente su quella zona.</w:t>
      </w:r>
    </w:p>
    <w:bookmarkEnd w:id="13"/>
    <w:bookmarkStart w:id="14" w:name="il-modello-metabolico-energetico"/>
    <w:p>
      <w:pPr>
        <w:pStyle w:val="Heading2"/>
      </w:pPr>
      <w:r>
        <w:t xml:space="preserve">Il modello Metabolico-Energetico</w:t>
      </w:r>
    </w:p>
    <w:p>
      <w:pPr>
        <w:pStyle w:val="FirstParagraph"/>
      </w:pPr>
      <w:r>
        <w:rPr>
          <w:b/>
          <w:bCs/>
        </w:rPr>
        <w:t xml:space="preserve">Cosa governa:</w:t>
      </w:r>
      <w:r>
        <w:t xml:space="preserve"> </w:t>
      </w:r>
      <w:r>
        <w:t xml:space="preserve">il</w:t>
      </w:r>
      <w:r>
        <w:t xml:space="preserve"> </w:t>
      </w:r>
      <w:r>
        <w:rPr>
          <w:b/>
          <w:bCs/>
        </w:rPr>
        <w:t xml:space="preserve">terreno che abbassa la soglia</w:t>
      </w:r>
      <w:r>
        <w:t xml:space="preserve"> </w:t>
      </w:r>
      <w:r>
        <w:t xml:space="preserve">— sonno (durata, regolarità e</w:t>
      </w:r>
      <w:r>
        <w:t xml:space="preserve"> </w:t>
      </w:r>
      <w:r>
        <w:rPr>
          <w:b/>
          <w:bCs/>
        </w:rPr>
        <w:t xml:space="preserve">qualità respiratoria</w:t>
      </w:r>
      <w:r>
        <w:t xml:space="preserve">), digiuno e pasti saltati, caffeina e sua sospensione, alcol, ciclo mestruale, condizionamento, e soprattutto il</w:t>
      </w:r>
      <w:r>
        <w:t xml:space="preserve"> </w:t>
      </w:r>
      <w:r>
        <w:rPr>
          <w:b/>
          <w:bCs/>
        </w:rPr>
        <w:t xml:space="preserve">consumo di sintomatici</w:t>
      </w:r>
      <w:r>
        <w:t xml:space="preserve">.</w:t>
      </w:r>
    </w:p>
    <w:p>
      <w:pPr>
        <w:pStyle w:val="BodyText"/>
      </w:pPr>
      <w:r>
        <w:rPr>
          <w:b/>
          <w:bCs/>
        </w:rPr>
        <w:t xml:space="preserve">Segnali di dominanza:</w:t>
      </w:r>
      <w:r>
        <w:t xml:space="preserve"> </w:t>
      </w:r>
      <w:r>
        <w:t xml:space="preserve">attacchi che seguono il sonno irregolare, il weekend, il digiuno o la sospensione del caffè; paziente decondizionato;</w:t>
      </w:r>
      <w:r>
        <w:t xml:space="preserve"> </w:t>
      </w:r>
      <w:r>
        <w:rPr>
          <w:b/>
          <w:bCs/>
        </w:rPr>
        <w:t xml:space="preserve">giorni-farmaco in salita</w:t>
      </w:r>
      <w:r>
        <w:t xml:space="preserve">;</w:t>
      </w:r>
      <w:r>
        <w:t xml:space="preserve"> </w:t>
      </w:r>
      <w:r>
        <w:rPr>
          <w:b/>
          <w:bCs/>
        </w:rPr>
        <w:t xml:space="preserve">attacchi addensati nei giorni perimestruali</w:t>
      </w:r>
      <w:r>
        <w:t xml:space="preserve">;</w:t>
      </w:r>
      <w:r>
        <w:t xml:space="preserve"> </w:t>
      </w:r>
      <w:r>
        <w:rPr>
          <w:b/>
          <w:bCs/>
        </w:rPr>
        <w:t xml:space="preserve">lateralità sempre identica, aggancio costante ai pasti o al risveglio, nausea sproporzionata</w:t>
      </w:r>
      <w:r>
        <w:t xml:space="preserve"> </w:t>
      </w:r>
      <w:r>
        <w:t xml:space="preserve">— quest’ultimo quadro non lo tratti come viscerale (fuori dal perimetro di prova), lo</w:t>
      </w:r>
      <w:r>
        <w:t xml:space="preserve"> </w:t>
      </w:r>
      <w:r>
        <w:rPr>
          <w:b/>
          <w:bCs/>
        </w:rPr>
        <w:t xml:space="preserve">annoti e lo segnali</w:t>
      </w:r>
      <w:r>
        <w:t xml:space="preserve">: nausea e rallentato svuotamento gastrico condizionano l’assorbimento del sintomatico, ed è un’informazione che il neurologo usa.</w:t>
      </w:r>
    </w:p>
    <w:p>
      <w:pPr>
        <w:pStyle w:val="BodyText"/>
      </w:pPr>
      <w:r>
        <w:rPr>
          <w:b/>
          <w:bCs/>
        </w:rPr>
        <w:t xml:space="preserve">Evidenza / scope:</w:t>
      </w:r>
      <w:r>
        <w:t xml:space="preserve"> </w:t>
      </w:r>
      <w:r>
        <w:rPr>
          <w:b/>
          <w:bCs/>
        </w:rPr>
        <w:t xml:space="preserve">la leva a evidenza migliore di tutta la procedura, e in gran parte non è nelle tue mani.</w:t>
      </w:r>
      <w:r>
        <w:t xml:space="preserve"> </w:t>
      </w:r>
      <w:r>
        <w:t xml:space="preserve">L’esercizio ha qualità</w:t>
      </w:r>
      <w:r>
        <w:t xml:space="preserve"> </w:t>
      </w:r>
      <w:r>
        <w:rPr>
          <w:b/>
          <w:bCs/>
        </w:rPr>
        <w:t xml:space="preserve">moderata</w:t>
      </w:r>
      <w:r>
        <w:t xml:space="preserve"> </w:t>
      </w:r>
      <w:r>
        <w:t xml:space="preserve">come profilassi, con</w:t>
      </w:r>
      <w:r>
        <w:t xml:space="preserve"> </w:t>
      </w:r>
      <w:r>
        <w:rPr>
          <w:b/>
          <w:bCs/>
        </w:rPr>
        <w:t xml:space="preserve">−0,6 giorni-emicrania/mese</w:t>
      </w:r>
      <w:r>
        <w:t xml:space="preserve"> </w:t>
      </w:r>
      <w:r>
        <w:t xml:space="preserve">(Lemmens 2019) — rilevanza clinica dichiarata bassa dagli autori stessi, ma reale e cumulativa. La regolarizzazione di sonno e pasti è counseling che eserciti a ogni seduta.</w:t>
      </w:r>
      <w:r>
        <w:t xml:space="preserve"> </w:t>
      </w:r>
      <w:r>
        <w:rPr>
          <w:b/>
          <w:bCs/>
        </w:rPr>
        <w:t xml:space="preserve">Il riconoscimento della cefalea da uso eccessivo di farmaci è atto medico</w:t>
      </w:r>
      <w:r>
        <w:t xml:space="preserve">: tu conti i giorni-farmaco</w:t>
      </w:r>
      <w:r>
        <w:t xml:space="preserve"> </w:t>
      </w:r>
      <w:r>
        <w:rPr>
          <w:b/>
          <w:bCs/>
        </w:rPr>
        <w:t xml:space="preserve">per classe</w:t>
      </w:r>
      <w:r>
        <w:t xml:space="preserve"> </w:t>
      </w:r>
      <w:r>
        <w:t xml:space="preserve">e</w:t>
      </w:r>
      <w:r>
        <w:t xml:space="preserve"> </w:t>
      </w:r>
      <w:r>
        <w:rPr>
          <w:b/>
          <w:bCs/>
        </w:rPr>
        <w:t xml:space="preserve">segnali</w:t>
      </w:r>
      <w:r>
        <w:t xml:space="preserve">; sospensione, disassuefazione e profilassi sono del neurologo, e non le metti mai in discussione davanti al paziente.</w:t>
      </w:r>
    </w:p>
    <w:bookmarkEnd w:id="14"/>
    <w:bookmarkStart w:id="15" w:name="Xd4aa273ba19f2e23e43da3d0f6106643f26e99a"/>
    <w:p>
      <w:pPr>
        <w:pStyle w:val="Heading2"/>
      </w:pPr>
      <w:r>
        <w:t xml:space="preserve">Il modello Comportamentale-Biopsicosociale</w:t>
      </w:r>
    </w:p>
    <w:p>
      <w:pPr>
        <w:pStyle w:val="FirstParagraph"/>
      </w:pPr>
      <w:r>
        <w:rPr>
          <w:b/>
          <w:bCs/>
        </w:rPr>
        <w:t xml:space="preserve">Cosa governa:</w:t>
      </w:r>
      <w:r>
        <w:t xml:space="preserve"> </w:t>
      </w:r>
      <w:r>
        <w:t xml:space="preserve">il rapporto del paziente con la sua malattia —</w:t>
      </w:r>
      <w:r>
        <w:t xml:space="preserve"> </w:t>
      </w:r>
      <w:r>
        <w:rPr>
          <w:b/>
          <w:bCs/>
        </w:rPr>
        <w:t xml:space="preserve">catastrofizzazione</w:t>
      </w:r>
      <w:r>
        <w:t xml:space="preserve">,</w:t>
      </w:r>
      <w:r>
        <w:t xml:space="preserve"> </w:t>
      </w:r>
      <w:r>
        <w:rPr>
          <w:b/>
          <w:bCs/>
        </w:rPr>
        <w:t xml:space="preserve">kinesiofobia</w:t>
      </w:r>
      <w:r>
        <w:t xml:space="preserve"> </w:t>
      </w:r>
      <w:r>
        <w:t xml:space="preserve">(Benatto 2019), evitamento anticipatorio (</w:t>
      </w:r>
      <w:r>
        <w:t xml:space="preserve">“non prenoto niente perché non so come starò”</w:t>
      </w:r>
      <w:r>
        <w:t xml:space="preserve">), colpa verso i figli e verso il lavoro, la frase che li massacra (</w:t>
      </w:r>
      <w:r>
        <w:t xml:space="preserve">“ma dai, è solo mal di testa”</w:t>
      </w:r>
      <w:r>
        <w:t xml:space="preserve">), aderenza. Aggiungi il pattern</w:t>
      </w:r>
      <w:r>
        <w:t xml:space="preserve"> </w:t>
      </w:r>
      <w:r>
        <w:rPr>
          <w:b/>
          <w:bCs/>
        </w:rPr>
        <w:t xml:space="preserve">let-down</w:t>
      </w:r>
      <w:r>
        <w:t xml:space="preserve">: l’attacco che arriva quando lo stress finisce, non quando c’è.</w:t>
      </w:r>
    </w:p>
    <w:p>
      <w:pPr>
        <w:pStyle w:val="BodyText"/>
      </w:pPr>
      <w:r>
        <w:rPr>
          <w:b/>
          <w:bCs/>
        </w:rPr>
        <w:t xml:space="preserve">Segnali di dominanza:</w:t>
      </w:r>
      <w:r>
        <w:t xml:space="preserve"> </w:t>
      </w:r>
      <w:r>
        <w:t xml:space="preserve">la vita organizzata attorno alla paura dell’attacco più che attorno agli attacchi reali; punteggi elevati a</w:t>
      </w:r>
      <w:r>
        <w:t xml:space="preserve"> </w:t>
      </w:r>
      <w:r>
        <w:rPr>
          <w:b/>
          <w:bCs/>
        </w:rPr>
        <w:t xml:space="preserve">PCS</w:t>
      </w:r>
      <w:r>
        <w:t xml:space="preserve"> </w:t>
      </w:r>
      <w:r>
        <w:t xml:space="preserve">(catastrofizzazione) e</w:t>
      </w:r>
      <w:r>
        <w:t xml:space="preserve"> </w:t>
      </w:r>
      <w:r>
        <w:rPr>
          <w:b/>
          <w:bCs/>
        </w:rPr>
        <w:t xml:space="preserve">TSK-11</w:t>
      </w:r>
      <w:r>
        <w:t xml:space="preserve"> </w:t>
      </w:r>
      <w:r>
        <w:t xml:space="preserve">(kinesiofobia), che qui sono i marker del dominante e non un ornamento; il sollievo di essere finalmente creduto; tessuti reattivi appena appoggi le mani; attacchi concentrati il primo giorno di ferie o la domenica.</w:t>
      </w:r>
    </w:p>
    <w:p>
      <w:pPr>
        <w:pStyle w:val="BodyText"/>
      </w:pPr>
      <w:r>
        <w:rPr>
          <w:b/>
          <w:bCs/>
        </w:rPr>
        <w:t xml:space="preserve">Evidenza / scope:</w:t>
      </w:r>
      <w:r>
        <w:t xml:space="preserve"> </w:t>
      </w:r>
      <w:r>
        <w:rPr>
          <w:b/>
          <w:bCs/>
        </w:rPr>
        <w:t xml:space="preserve">il segnale migliore è in combinazione, e resta singolo.</w:t>
      </w:r>
      <w:r>
        <w:t xml:space="preserve"> </w:t>
      </w:r>
      <w:r>
        <w:t xml:space="preserve">Nel trial a tre bracci di Tolentino (2025, n=75, ~25 per braccio) l’educazione neuroscientifica da sola ha superato le terapie manuali da sole entro la 12ª settimana, e la</w:t>
      </w:r>
      <w:r>
        <w:t xml:space="preserve"> </w:t>
      </w:r>
      <w:r>
        <w:rPr>
          <w:b/>
          <w:bCs/>
        </w:rPr>
        <w:t xml:space="preserve">combinazione</w:t>
      </w:r>
      <w:r>
        <w:t xml:space="preserve"> </w:t>
      </w:r>
      <w:r>
        <w:t xml:space="preserve">è risultata superiore nel mantenere la riduzione dell’impatto al follow-up. Va detto per intero:</w:t>
      </w:r>
      <w:r>
        <w:t xml:space="preserve"> </w:t>
      </w:r>
      <w:r>
        <w:rPr>
          <w:b/>
          <w:bCs/>
        </w:rPr>
        <w:t xml:space="preserve">RCT singolo, non replicato, e Beier 2022 non ha trovato effetto del trattamento psicologico sugli outcome studiati.</w:t>
      </w:r>
      <w:r>
        <w:t xml:space="preserve"> </w:t>
      </w:r>
      <w:r>
        <w:t xml:space="preserve">Non è una prova di efficacia: è la direzione.</w:t>
      </w:r>
      <w:r>
        <w:t xml:space="preserve"> </w:t>
      </w:r>
      <w:r>
        <w:rPr>
          <w:b/>
          <w:bCs/>
        </w:rPr>
        <w:t xml:space="preserve">Il tuo contributo migliore non è manuale puro, è multimodale.</w:t>
      </w:r>
      <w:r>
        <w:t xml:space="preserve"> </w:t>
      </w:r>
      <w:r>
        <w:t xml:space="preserve">Su un piano diverso, e più solido, sta il rinvio:</w:t>
      </w:r>
      <w:r>
        <w:t xml:space="preserve"> </w:t>
      </w:r>
      <w:r>
        <w:rPr>
          <w:b/>
          <w:bCs/>
        </w:rPr>
        <w:t xml:space="preserve">CBT, biofeedback e relaxation training</w:t>
      </w:r>
      <w:r>
        <w:t xml:space="preserve"> </w:t>
      </w:r>
      <w:r>
        <w:t xml:space="preserve">hanno un supporto proprio nella profilassi dell’emicrania (vedi Parte I, braccio di invio).</w:t>
      </w:r>
    </w:p>
    <w:p>
      <w:r>
        <w:pict>
          <v:rect style="width:0;height:1.5pt" o:hralign="center" o:hrstd="t" o:hr="t"/>
        </w:pict>
      </w:r>
    </w:p>
    <w:bookmarkEnd w:id="15"/>
    <w:bookmarkStart w:id="16" w:name="X07e5fd9111bb8ce923478ee4ed9bdc965b698b2"/>
    <w:p>
      <w:pPr>
        <w:pStyle w:val="Heading2"/>
      </w:pPr>
      <w:r>
        <w:t xml:space="preserve">Come decido su quale modello agire per primo — il ragionamento in stanza</w:t>
      </w:r>
    </w:p>
    <w:p>
      <w:pPr>
        <w:pStyle w:val="FirstParagraph"/>
      </w:pPr>
      <w:r>
        <w:rPr>
          <w:i/>
          <w:iCs/>
        </w:rPr>
        <w:t xml:space="preserve">I cinque modelli ti dicono su cosa puoi lavorare. Non ti dicono da dove cominciare con la persona che hai davanti. Ecco il ragionamento che uso: è il modo in cui leggo il caso, non una prova da esibire.</w:t>
      </w:r>
    </w:p>
    <w:p>
      <w:pPr>
        <w:pStyle w:val="BodyText"/>
      </w:pPr>
      <w:r>
        <w:rPr>
          <w:b/>
          <w:bCs/>
        </w:rPr>
        <w:t xml:space="preserve">La punta e il sommerso.</w:t>
      </w:r>
      <w:r>
        <w:t xml:space="preserve"> </w:t>
      </w:r>
      <w:r>
        <w:t xml:space="preserve">Il paziente porta la</w:t>
      </w:r>
      <w:r>
        <w:t xml:space="preserve"> </w:t>
      </w:r>
      <w:r>
        <w:rPr>
          <w:b/>
          <w:bCs/>
        </w:rPr>
        <w:t xml:space="preserve">punta</w:t>
      </w:r>
      <w:r>
        <w:t xml:space="preserve">: l’attacco, un evento del cervello che non governi. Ma sotto la linea di galleggiamento c’è</w:t>
      </w:r>
      <w:r>
        <w:t xml:space="preserve"> </w:t>
      </w:r>
      <w:r>
        <w:rPr>
          <w:b/>
          <w:bCs/>
        </w:rPr>
        <w:t xml:space="preserve">il carico che decide quanto spesso quella punta emerge</w:t>
      </w:r>
      <w:r>
        <w:t xml:space="preserve">. Due emicranici con la stessa diagnosi hanno un sommerso diverso. Lavora sul sommerso sbagliato e il paziente sta meglio due settimane, poi torna identico.</w:t>
      </w:r>
    </w:p>
    <w:p>
      <w:pPr>
        <w:pStyle w:val="BodyText"/>
      </w:pPr>
      <w:r>
        <w:rPr>
          <w:b/>
          <w:bCs/>
        </w:rPr>
        <w:t xml:space="preserve">Dove c’è più evidenza ≠ chi comanda in questo paziente.</w:t>
      </w:r>
      <w:r>
        <w:t xml:space="preserve"> </w:t>
      </w:r>
      <w:r>
        <w:t xml:space="preserve">Il</w:t>
      </w:r>
      <w:r>
        <w:t xml:space="preserve"> </w:t>
      </w:r>
      <w:r>
        <w:rPr>
          <w:b/>
          <w:bCs/>
        </w:rPr>
        <w:t xml:space="preserve">metabolico-energetico</w:t>
      </w:r>
      <w:r>
        <w:t xml:space="preserve"> </w:t>
      </w:r>
      <w:r>
        <w:t xml:space="preserve">è la leva con l’evidenza migliore e va nominata a ogni seduta — ma non è quasi mai il modello su cui</w:t>
      </w:r>
      <w:r>
        <w:t xml:space="preserve"> </w:t>
      </w:r>
      <w:r>
        <w:rPr>
          <w:i/>
          <w:iCs/>
        </w:rPr>
        <w:t xml:space="preserve">le tue mani</w:t>
      </w:r>
      <w:r>
        <w:t xml:space="preserve"> </w:t>
      </w:r>
      <w:r>
        <w:t xml:space="preserve">lavorano per prime. Il dominante è chi</w:t>
      </w:r>
      <w:r>
        <w:t xml:space="preserve"> </w:t>
      </w:r>
      <w:r>
        <w:rPr>
          <w:b/>
          <w:bCs/>
        </w:rPr>
        <w:t xml:space="preserve">sequestra la capacità di compenso qui e ora</w:t>
      </w:r>
      <w:r>
        <w:t xml:space="preserve">: un sistema in allerta comportamentale tiene il collo contratto per quanto tu sia bravo a inibirlo. Perciò</w:t>
      </w:r>
      <w:r>
        <w:t xml:space="preserve"> </w:t>
      </w:r>
      <w:r>
        <w:rPr>
          <w:b/>
          <w:bCs/>
        </w:rPr>
        <w:t xml:space="preserve">si indaga dall’alto</w:t>
      </w:r>
      <w:r>
        <w:t xml:space="preserve">: il dominante è, di norma, il modello più a monte che risulta disfunzionale, anche quando la sua evidenza è più sottile.</w:t>
      </w:r>
    </w:p>
    <w:p>
      <w:pPr>
        <w:pStyle w:val="BodyText"/>
      </w:pPr>
      <w:r>
        <w:rPr>
          <w:b/>
          <w:bCs/>
        </w:rPr>
        <w:t xml:space="preserve">Il principio che regge la gerarchia:</w:t>
      </w:r>
      <w:r>
        <w:t xml:space="preserve"> </w:t>
      </w:r>
      <w:r>
        <w:t xml:space="preserve">l’organismo</w:t>
      </w:r>
      <w:r>
        <w:t xml:space="preserve"> </w:t>
      </w:r>
      <w:r>
        <w:rPr>
          <w:b/>
          <w:bCs/>
        </w:rPr>
        <w:t xml:space="preserve">protegge per primo ciò che regola e adatta ciò che può sacrificare.</w:t>
      </w:r>
      <w:r>
        <w:t xml:space="preserve"> </w:t>
      </w:r>
      <w:r>
        <w:t xml:space="preserve">Un sistema che governa la sopravvivenza — l’allerta, il respiro, il terreno metabolico — non si lascia compensare: obbliga il resto a compensare per lui. Per questo si indaga</w:t>
      </w:r>
      <w:r>
        <w:t xml:space="preserve"> </w:t>
      </w:r>
      <w:r>
        <w:rPr>
          <w:b/>
          <w:bCs/>
        </w:rPr>
        <w:t xml:space="preserve">dall’alto</w:t>
      </w:r>
      <w:r>
        <w:t xml:space="preserve">, e per questo la mobilità cervicale è, quasi sempre, l’ultima a essere difesa e la prima a cedere.</w:t>
      </w:r>
    </w:p>
    <w:p>
      <w:pPr>
        <w:pStyle w:val="BodyText"/>
      </w:pPr>
      <w:r>
        <w:rPr>
          <w:b/>
          <w:bCs/>
        </w:rPr>
        <w:t xml:space="preserve">Il metodo, in tre mosse:</w:t>
      </w:r>
    </w:p>
    <w:p>
      <w:pPr>
        <w:pStyle w:val="Compact"/>
        <w:numPr>
          <w:ilvl w:val="0"/>
          <w:numId w:val="1002"/>
        </w:numPr>
      </w:pPr>
      <w:r>
        <w:rPr>
          <w:b/>
          <w:bCs/>
        </w:rPr>
        <w:t xml:space="preserve">Cosa modula gli attacchi.</w:t>
      </w:r>
      <w:r>
        <w:t xml:space="preserve"> </w:t>
      </w:r>
      <w:r>
        <w:t xml:space="preserve">Rileggi i</w:t>
      </w:r>
      <w:r>
        <w:t xml:space="preserve"> </w:t>
      </w:r>
      <w:r>
        <w:rPr>
          <w:i/>
          <w:iCs/>
        </w:rPr>
        <w:t xml:space="preserve">Segnali di dominanza</w:t>
      </w:r>
      <w:r>
        <w:t xml:space="preserve"> </w:t>
      </w:r>
      <w:r>
        <w:t xml:space="preserve">modello per modello, sopra.</w:t>
      </w:r>
    </w:p>
    <w:p>
      <w:pPr>
        <w:pStyle w:val="Compact"/>
        <w:numPr>
          <w:ilvl w:val="0"/>
          <w:numId w:val="1002"/>
        </w:numPr>
      </w:pPr>
      <w:r>
        <w:rPr>
          <w:b/>
          <w:bCs/>
        </w:rPr>
        <w:t xml:space="preserve">Misura ogni livello, non fermarti al primo</w:t>
      </w:r>
      <w:r>
        <w:t xml:space="preserve"> </w:t>
      </w:r>
      <w:r>
        <w:t xml:space="preserve">(batteria completa in Parte II §3). Cerca il livello</w:t>
      </w:r>
      <w:r>
        <w:t xml:space="preserve"> </w:t>
      </w:r>
      <w:r>
        <w:rPr>
          <w:b/>
          <w:bCs/>
        </w:rPr>
        <w:t xml:space="preserve">più disfunzionale</w:t>
      </w:r>
      <w:r>
        <w:t xml:space="preserve">, non il più comodo da trattare.</w:t>
      </w:r>
    </w:p>
    <w:p>
      <w:pPr>
        <w:pStyle w:val="Compact"/>
        <w:numPr>
          <w:ilvl w:val="0"/>
          <w:numId w:val="1002"/>
        </w:numPr>
      </w:pPr>
      <w:r>
        <w:rPr>
          <w:b/>
          <w:bCs/>
        </w:rPr>
        <w:t xml:space="preserve">La prova della chiave di volta.</w:t>
      </w:r>
      <w:r>
        <w:t xml:space="preserve"> </w:t>
      </w:r>
      <w:r>
        <w:t xml:space="preserve">Tratti in prova il modello che sospetti dominante e</w:t>
      </w:r>
      <w:r>
        <w:t xml:space="preserve"> </w:t>
      </w:r>
      <w:r>
        <w:rPr>
          <w:b/>
          <w:bCs/>
        </w:rPr>
        <w:t xml:space="preserve">rivaluti con tre parametri, non uno</w:t>
      </w:r>
      <w:r>
        <w:t xml:space="preserve">: il marker locale del distretto trattato (FRT),</w:t>
      </w:r>
      <w:r>
        <w:t xml:space="preserve"> </w:t>
      </w:r>
      <w:r>
        <w:rPr>
          <w:b/>
          <w:bCs/>
        </w:rPr>
        <w:t xml:space="preserve">il sito che il paziente chiama</w:t>
      </w:r>
      <w:r>
        <w:rPr>
          <w:b/>
          <w:bCs/>
        </w:rPr>
        <w:t xml:space="preserve"> </w:t>
      </w:r>
      <w:r>
        <w:rPr>
          <w:b/>
          <w:bCs/>
        </w:rPr>
        <w:t xml:space="preserve">“il suo dolore”</w:t>
      </w:r>
      <w:r>
        <w:t xml:space="preserve"> </w:t>
      </w:r>
      <w:r>
        <w:t xml:space="preserve">(temporale anteriore / orbito-frontale) e</w:t>
      </w:r>
      <w:r>
        <w:t xml:space="preserve"> </w:t>
      </w:r>
      <w:r>
        <w:rPr>
          <w:b/>
          <w:bCs/>
        </w:rPr>
        <w:t xml:space="preserve">un marker fuori distretto</w:t>
      </w:r>
      <w:r>
        <w:t xml:space="preserve"> </w:t>
      </w:r>
      <w:r>
        <w:t xml:space="preserve">(escursione costale o apertura in mm).</w:t>
      </w:r>
      <w:r>
        <w:t xml:space="preserve"> </w:t>
      </w:r>
      <w:r>
        <w:rPr>
          <w:i/>
          <w:iCs/>
        </w:rPr>
        <w:t xml:space="preserve">Regola:</w:t>
      </w:r>
      <w:r>
        <w:t xml:space="preserve"> </w:t>
      </w:r>
      <w:r>
        <w:t xml:space="preserve">se cede il marker locale ma non il dolore di riferimento né il marker distante,</w:t>
      </w:r>
      <w:r>
        <w:t xml:space="preserve"> </w:t>
      </w:r>
      <w:r>
        <w:rPr>
          <w:b/>
          <w:bCs/>
        </w:rPr>
        <w:t xml:space="preserve">hai trattato un compenso.</w:t>
      </w:r>
      <w:r>
        <w:t xml:space="preserve"> </w:t>
      </w:r>
      <w:r>
        <w:t xml:space="preserve">E non cercare il bersaglio solo dove fa male: la</w:t>
      </w:r>
      <w:r>
        <w:t xml:space="preserve"> </w:t>
      </w:r>
      <w:r>
        <w:rPr>
          <w:b/>
          <w:bCs/>
        </w:rPr>
        <w:t xml:space="preserve">regione candidata sta spesso a monte lungo la catena</w:t>
      </w:r>
      <w:r>
        <w:t xml:space="preserve"> </w:t>
      </w:r>
      <w:r>
        <w:t xml:space="preserve">— cingolo scapolare e dorsale alta, diaframma, esiti di trauma mai toccati — non nel punto che pulsa. La palpazione di texture non è riproducibile fra operatori: serve a</w:t>
      </w:r>
      <w:r>
        <w:t xml:space="preserve"> </w:t>
      </w:r>
      <w:r>
        <w:rPr>
          <w:b/>
          <w:bCs/>
        </w:rPr>
        <w:t xml:space="preserve">nominare</w:t>
      </w:r>
      <w:r>
        <w:t xml:space="preserve"> </w:t>
      </w:r>
      <w:r>
        <w:t xml:space="preserve">la regione da provare, mai a decidere che è quella.</w:t>
      </w:r>
      <w:r>
        <w:t xml:space="preserve"> </w:t>
      </w:r>
      <w:r>
        <w:rPr>
          <w:b/>
          <w:bCs/>
        </w:rPr>
        <w:t xml:space="preserve">Il bersaglio lo confermano i tre marker, non il polpastrello.</w:t>
      </w:r>
      <w:r>
        <w:t xml:space="preserve"> </w:t>
      </w:r>
      <w:r>
        <w:t xml:space="preserve">È ragionamento clinico, non meccanismo dimostrato: serve a scegliere, non a giustificare.</w:t>
      </w:r>
    </w:p>
    <w:p>
      <w:pPr>
        <w:pStyle w:val="BlockText"/>
      </w:pPr>
      <w:r>
        <w:rPr>
          <w:b/>
          <w:bCs/>
        </w:rPr>
        <w:t xml:space="preserve">Il modello dominante è quello la cui correzione produce la cascata di miglioramento più ampia.</w:t>
      </w:r>
      <w:r>
        <w:t xml:space="preserve"> </w:t>
      </w:r>
      <w:r>
        <w:t xml:space="preserve">Trovato quello, tutta la procedura — ordine dei blocchi, tempo della seduta, esercizi — si costruisce attorno a lui. E ne discende una regola di dose:</w:t>
      </w:r>
      <w:r>
        <w:t xml:space="preserve"> </w:t>
      </w:r>
      <w:r>
        <w:rPr>
          <w:b/>
          <w:bCs/>
        </w:rPr>
        <w:t xml:space="preserve">regolatore in allarme (comportamentale o neurologico dominante) = un solo blocco, tempi lunghi, dose bassa, nessuna tecnica provocativa nella stessa seduta.</w:t>
      </w:r>
    </w:p>
    <w:p>
      <w:pPr>
        <w:pStyle w:val="FirstParagraph"/>
      </w:pPr>
      <w:r>
        <w:rPr>
          <w:b/>
          <w:bCs/>
        </w:rPr>
        <w:t xml:space="preserve">La Road Map, in sei passi (per il junior):</w:t>
      </w:r>
    </w:p>
    <w:p>
      <w:pPr>
        <w:pStyle w:val="Compact"/>
        <w:numPr>
          <w:ilvl w:val="0"/>
          <w:numId w:val="1003"/>
        </w:numPr>
      </w:pPr>
      <w:r>
        <w:rPr>
          <w:b/>
          <w:bCs/>
        </w:rPr>
        <w:t xml:space="preserve">È emicrania primaria già inquadrata da un medico, e l’hai registrato in cartella?</w:t>
      </w:r>
      <w:r>
        <w:t xml:space="preserve"> </w:t>
      </w:r>
      <w:r>
        <w:t xml:space="preserve">→ se no, o se compare una bandiera rossa: stop e invio. Non si salta mai.</w:t>
      </w:r>
    </w:p>
    <w:p>
      <w:pPr>
        <w:pStyle w:val="Compact"/>
        <w:numPr>
          <w:ilvl w:val="0"/>
          <w:numId w:val="1003"/>
        </w:numPr>
      </w:pPr>
      <w:r>
        <w:rPr>
          <w:b/>
          <w:bCs/>
        </w:rPr>
        <w:t xml:space="preserve">Quali farmaci prende, quante volte al mese, da quanti mesi?</w:t>
      </w:r>
      <w:r>
        <w:t xml:space="preserve"> </w:t>
      </w:r>
      <w:r>
        <w:t xml:space="preserve">→ se supera la soglia della sua classe (test 6), il primo intervento è</w:t>
      </w:r>
      <w:r>
        <w:t xml:space="preserve"> </w:t>
      </w:r>
      <w:r>
        <w:rPr>
          <w:b/>
          <w:bCs/>
        </w:rPr>
        <w:t xml:space="preserve">segnalare</w:t>
      </w:r>
      <w:r>
        <w:t xml:space="preserve">, non trattare più forte.</w:t>
      </w:r>
    </w:p>
    <w:p>
      <w:pPr>
        <w:pStyle w:val="Compact"/>
        <w:numPr>
          <w:ilvl w:val="0"/>
          <w:numId w:val="1003"/>
        </w:numPr>
      </w:pPr>
      <w:r>
        <w:rPr>
          <w:b/>
          <w:bCs/>
        </w:rPr>
        <w:t xml:space="preserve">C’è uno stato di allerta comportamentale?</w:t>
      </w:r>
      <w:r>
        <w:t xml:space="preserve"> </w:t>
      </w:r>
      <w:r>
        <w:t xml:space="preserve">→ apri con educazione e contatto lento: su tessuti in difesa nessuna tecnica tiene.</w:t>
      </w:r>
    </w:p>
    <w:p>
      <w:pPr>
        <w:pStyle w:val="Compact"/>
        <w:numPr>
          <w:ilvl w:val="0"/>
          <w:numId w:val="1003"/>
        </w:numPr>
      </w:pPr>
      <w:r>
        <w:rPr>
          <w:b/>
          <w:bCs/>
        </w:rPr>
        <w:t xml:space="preserve">C’è un modificatore che rompe la gerarchia?</w:t>
      </w:r>
      <w:r>
        <w:t xml:space="preserve"> </w:t>
      </w:r>
      <w:r>
        <w:t xml:space="preserve">Colpo di frusta, caduta sul capo, intervento maxillo-facciale, estrazione difficile dei terzi molari. Chiedilo sempre —</w:t>
      </w:r>
      <w:r>
        <w:t xml:space="preserve"> </w:t>
      </w:r>
      <w:r>
        <w:rPr>
          <w:i/>
          <w:iCs/>
        </w:rPr>
        <w:t xml:space="preserve">“che incidenti o interventi hai avuto, anche da ragazzo?”</w:t>
      </w:r>
      <w:r>
        <w:t xml:space="preserve"> </w:t>
      </w:r>
      <w:r>
        <w:t xml:space="preserve">— e riconoscilo quando guida: tessuto denso e poco mobile, spesso lontano dal punto che duole. La prova: detensionato il tirante, il FRT cede?</w:t>
      </w:r>
    </w:p>
    <w:p>
      <w:pPr>
        <w:pStyle w:val="Compact"/>
        <w:numPr>
          <w:ilvl w:val="0"/>
          <w:numId w:val="1003"/>
        </w:numPr>
      </w:pPr>
      <w:r>
        <w:rPr>
          <w:b/>
          <w:bCs/>
        </w:rPr>
        <w:t xml:space="preserve">Il collo alto riproduce il dolore familiare?</w:t>
      </w:r>
      <w:r>
        <w:t xml:space="preserve"> </w:t>
      </w:r>
      <w:r>
        <w:t xml:space="preserve">→ è il tuo ingresso più concreto.</w:t>
      </w:r>
    </w:p>
    <w:p>
      <w:pPr>
        <w:pStyle w:val="Compact"/>
        <w:numPr>
          <w:ilvl w:val="0"/>
          <w:numId w:val="1003"/>
        </w:numPr>
      </w:pPr>
      <w:r>
        <w:rPr>
          <w:b/>
          <w:bCs/>
        </w:rPr>
        <w:t xml:space="preserve">Che cosa alimenta il terreno?</w:t>
      </w:r>
      <w:r>
        <w:t xml:space="preserve"> </w:t>
      </w:r>
      <w:r>
        <w:t xml:space="preserve">(sonno e sua qualità respiratoria, esercizio, mandibola, respiro, ciclo) → una sola leva per volta, con dose.</w:t>
      </w:r>
    </w:p>
    <w:p>
      <w:pPr>
        <w:pStyle w:val="FirstParagraph"/>
      </w:pPr>
      <w:r>
        <w:rPr>
          <w:b/>
          <w:bCs/>
        </w:rPr>
        <w:t xml:space="preserve">Leggi anche a chi parli:</w:t>
      </w:r>
      <w:r>
        <w:t xml:space="preserve"> </w:t>
      </w:r>
      <w:r>
        <w:t xml:space="preserve">il paziente</w:t>
      </w:r>
      <w:r>
        <w:t xml:space="preserve"> </w:t>
      </w:r>
      <w:r>
        <w:rPr>
          <w:b/>
          <w:bCs/>
        </w:rPr>
        <w:t xml:space="preserve">in difesa</w:t>
      </w:r>
      <w:r>
        <w:t xml:space="preserve"> </w:t>
      </w:r>
      <w:r>
        <w:t xml:space="preserve">ha bisogno di sicurezza — tocco lento, tempi dichiarati,</w:t>
      </w:r>
      <w:r>
        <w:t xml:space="preserve"> </w:t>
      </w:r>
      <w:r>
        <w:t xml:space="preserve">“la guido io”</w:t>
      </w:r>
      <w:r>
        <w:t xml:space="preserve">; il paziente</w:t>
      </w:r>
      <w:r>
        <w:t xml:space="preserve"> </w:t>
      </w:r>
      <w:r>
        <w:rPr>
          <w:b/>
          <w:bCs/>
        </w:rPr>
        <w:t xml:space="preserve">emotivo</w:t>
      </w:r>
      <w:r>
        <w:t xml:space="preserve"> </w:t>
      </w:r>
      <w:r>
        <w:t xml:space="preserve">ha bisogno di essere creduto, e il primo atto terapeutico è ascoltare senza correggere; il paziente</w:t>
      </w:r>
      <w:r>
        <w:t xml:space="preserve"> </w:t>
      </w:r>
      <w:r>
        <w:rPr>
          <w:b/>
          <w:bCs/>
        </w:rPr>
        <w:t xml:space="preserve">razionale</w:t>
      </w:r>
      <w:r>
        <w:t xml:space="preserve"> </w:t>
      </w:r>
      <w:r>
        <w:t xml:space="preserve">ha bisogno di logica — mostragli il FRT prima e dopo.</w:t>
      </w:r>
    </w:p>
    <w:p>
      <w:r>
        <w:pict>
          <v:rect style="width:0;height:1.5pt" o:hralign="center" o:hrstd="t" o:hr="t"/>
        </w:pict>
      </w:r>
    </w:p>
    <w:bookmarkEnd w:id="16"/>
    <w:bookmarkEnd w:id="17"/>
    <w:bookmarkStart w:id="23" w:name="parte-i-il-mandato-clinico"/>
    <w:p>
      <w:pPr>
        <w:pStyle w:val="Heading1"/>
      </w:pPr>
      <w:r>
        <w:t xml:space="preserve">PARTE I — IL MANDATO CLINICO</w:t>
      </w:r>
    </w:p>
    <w:bookmarkStart w:id="18" w:name="Xb3f18895e939e271af1ee152a05b42067ab4487"/>
    <w:p>
      <w:pPr>
        <w:pStyle w:val="Heading2"/>
      </w:pPr>
      <w:r>
        <w:t xml:space="preserve">Resa attesa del lavoro osteopatico sulla disfunzione somatica associata</w:t>
      </w:r>
    </w:p>
    <w:p>
      <w:pPr>
        <w:pStyle w:val="FirstParagraph"/>
      </w:pPr>
      <w:r>
        <w:rPr>
          <w:i/>
          <w:iCs/>
        </w:rPr>
        <w:t xml:space="preserve">Queste non sono categorie di efficacia sull’emicrania e non sono sottogruppi con efficacia dimostrata: nessuno studio ha mai testato un trattamento stratificato per</w:t>
      </w:r>
      <w:r>
        <w:rPr>
          <w:i/>
          <w:iCs/>
        </w:rPr>
        <w:t xml:space="preserve"> </w:t>
      </w:r>
      <w:r>
        <w:rPr>
          <w:i/>
          <w:iCs/>
        </w:rPr>
        <w:t xml:space="preserve">“pattern di dominanza”</w:t>
      </w:r>
      <w:r>
        <w:rPr>
          <w:i/>
          <w:iCs/>
        </w:rPr>
        <w:t xml:space="preserve">. Sono uno</w:t>
      </w:r>
      <w:r>
        <w:rPr>
          <w:i/>
          <w:iCs/>
        </w:rPr>
        <w:t xml:space="preserve"> </w:t>
      </w:r>
      <w:r>
        <w:rPr>
          <w:b/>
          <w:bCs/>
          <w:i/>
          <w:iCs/>
        </w:rPr>
        <w:t xml:space="preserve">strumento di scelta</w:t>
      </w:r>
      <w:r>
        <w:rPr>
          <w:i/>
          <w:iCs/>
        </w:rPr>
        <w:t xml:space="preserve"> </w:t>
      </w:r>
      <w:r>
        <w:rPr>
          <w:i/>
          <w:iCs/>
        </w:rPr>
        <w:t xml:space="preserve">— dove metti le mani per primo e quanto ti aspetti. L’outcome è</w:t>
      </w:r>
      <w:r>
        <w:rPr>
          <w:i/>
          <w:iCs/>
        </w:rPr>
        <w:t xml:space="preserve"> </w:t>
      </w:r>
      <w:r>
        <w:rPr>
          <w:b/>
          <w:bCs/>
          <w:i/>
          <w:iCs/>
        </w:rPr>
        <w:t xml:space="preserve">impatto e disabilità</w:t>
      </w:r>
      <w:r>
        <w:rPr>
          <w:i/>
          <w:iCs/>
        </w:rPr>
        <w:t xml:space="preserve"> </w:t>
      </w:r>
      <w:r>
        <w:rPr>
          <w:i/>
          <w:iCs/>
        </w:rPr>
        <w:t xml:space="preserve">(HIT-6, giorni persi), in paziente già diagnosticato, in aggiunta alla terapia in corso.</w:t>
      </w:r>
    </w:p>
    <w:p>
      <w:pPr>
        <w:pStyle w:val="Compact"/>
        <w:numPr>
          <w:ilvl w:val="0"/>
          <w:numId w:val="1004"/>
        </w:numPr>
      </w:pPr>
      <w:r>
        <w:rPr>
          <w:b/>
          <w:bCs/>
        </w:rPr>
        <w:t xml:space="preserve">Dominanza biomeccanica cervicale — priorità operativa ALTA, certezza dell’evidenza BASSA.</w:t>
      </w:r>
      <w:r>
        <w:t xml:space="preserve"> </w:t>
      </w:r>
      <w:r>
        <w:t xml:space="preserve">FRT ridotto, riproduzione/risoluzione positiva a C0-C3, trigger point riferiti: l’ingresso più concreto e i marker più misurabili. Il trattamento manuale dei trigger point ha mostrato</w:t>
      </w:r>
      <w:r>
        <w:t xml:space="preserve"> </w:t>
      </w:r>
      <w:r>
        <w:rPr>
          <w:b/>
          <w:bCs/>
        </w:rPr>
        <w:t xml:space="preserve">−1,92 attacchi/mese</w:t>
      </w:r>
      <w:r>
        <w:t xml:space="preserve">,</w:t>
      </w:r>
      <w:r>
        <w:t xml:space="preserve"> </w:t>
      </w:r>
      <w:r>
        <w:rPr>
          <w:b/>
          <w:bCs/>
        </w:rPr>
        <w:t xml:space="preserve">GRADE basso</w:t>
      </w:r>
      <w:r>
        <w:t xml:space="preserve"> </w:t>
      </w:r>
      <w:r>
        <w:t xml:space="preserve">(Falsiroli Maistrello 2018; apparato completo nella tabella studi di Parte II): effetto reale ma piccolo. Prometti il metodo, non il numero.</w:t>
      </w:r>
    </w:p>
    <w:p>
      <w:pPr>
        <w:pStyle w:val="Compact"/>
        <w:numPr>
          <w:ilvl w:val="0"/>
          <w:numId w:val="1004"/>
        </w:numPr>
      </w:pPr>
      <w:r>
        <w:rPr>
          <w:b/>
          <w:bCs/>
        </w:rPr>
        <w:t xml:space="preserve">Dominanza stomatognatica — priorità operativa ALTA, evidenza specifica sull’emicrania ASSENTE.</w:t>
      </w:r>
      <w:r>
        <w:t xml:space="preserve"> </w:t>
      </w:r>
      <w:r>
        <w:t xml:space="preserve">Bruxismo, serramento, dolore mandibolare, usura, risveglio a mandibola bloccata. La priorità viene dal razionale (input trigeminale mandibolare sullo stesso centralino) e dalla frequenza del pattern,</w:t>
      </w:r>
      <w:r>
        <w:t xml:space="preserve"> </w:t>
      </w:r>
      <w:r>
        <w:rPr>
          <w:b/>
          <w:bCs/>
        </w:rPr>
        <w:t xml:space="preserve">non</w:t>
      </w:r>
      <w:r>
        <w:t xml:space="preserve"> </w:t>
      </w:r>
      <w:r>
        <w:t xml:space="preserve">da studi di efficacia su questa condizione: non ce ne sono, e non li citiamo. Ingresso esterno su masticatori e ATM, più rinvio gnatologico.</w:t>
      </w:r>
      <w:r>
        <w:t xml:space="preserve"> </w:t>
      </w:r>
      <w:r>
        <w:rPr>
          <w:b/>
          <w:bCs/>
        </w:rPr>
        <w:t xml:space="preserve">Filtro obbligatorio sopra i 50 anni: escludi la claudicatio mandibolare.</w:t>
      </w:r>
      <w:r>
        <w:t xml:space="preserve"> </w:t>
      </w:r>
      <w:r>
        <w:rPr>
          <w:i/>
          <w:iCs/>
        </w:rPr>
        <w:t xml:space="preserve">Scope:</w:t>
      </w:r>
      <w:r>
        <w:t xml:space="preserve"> </w:t>
      </w:r>
      <w:r>
        <w:t xml:space="preserve">DPR 131/2021 — tecniche</w:t>
      </w:r>
      <w:r>
        <w:t xml:space="preserve"> </w:t>
      </w:r>
      <w:r>
        <w:rPr>
          <w:b/>
          <w:bCs/>
        </w:rPr>
        <w:t xml:space="preserve">esclusivamente manuali, non invasive ed esterne</w:t>
      </w:r>
      <w:r>
        <w:t xml:space="preserve">; le intra-orali sono fuori perimetro.</w:t>
      </w:r>
    </w:p>
    <w:p>
      <w:pPr>
        <w:pStyle w:val="Compact"/>
        <w:numPr>
          <w:ilvl w:val="0"/>
          <w:numId w:val="1004"/>
        </w:numPr>
      </w:pPr>
      <w:r>
        <w:rPr>
          <w:b/>
          <w:bCs/>
        </w:rPr>
        <w:t xml:space="preserve">Dominanza comportamentale — priorità ALTA in approccio multimodale, certezza MOLTO BASSA (RCT singolo).</w:t>
      </w:r>
      <w:r>
        <w:t xml:space="preserve"> </w:t>
      </w:r>
      <w:r>
        <w:t xml:space="preserve">Catastrofizzazione, kinesiofobia, evitamento, pattern let-down. È il pattern in cui l’educazione neuroscientifica aggiunta al lavoro manuale ha dato il risultato più duraturo (Tolentino 2025, RCT singolo; Beier 2022 in senso opposto — Parte II). Se tratti solo con le mani un paziente così, stai sotto-trattando.</w:t>
      </w:r>
      <w:r>
        <w:t xml:space="preserve"> </w:t>
      </w:r>
      <w:r>
        <w:rPr>
          <w:b/>
          <w:bCs/>
        </w:rPr>
        <w:t xml:space="preserve">Braccio di invio:</w:t>
      </w:r>
      <w:r>
        <w:t xml:space="preserve"> </w:t>
      </w:r>
      <w:r>
        <w:t xml:space="preserve">PCS e TSK-11 elevati, evitamento che struttura la vita, tono depressivo →</w:t>
      </w:r>
      <w:r>
        <w:t xml:space="preserve"> </w:t>
      </w:r>
      <w:r>
        <w:rPr>
          <w:b/>
          <w:bCs/>
        </w:rPr>
        <w:t xml:space="preserve">psicologo / percorso cognitivo-comportamentale</w:t>
      </w:r>
      <w:r>
        <w:t xml:space="preserve">. L’invio</w:t>
      </w:r>
      <w:r>
        <w:t xml:space="preserve"> </w:t>
      </w:r>
      <w:r>
        <w:rPr>
          <w:b/>
          <w:bCs/>
        </w:rPr>
        <w:t xml:space="preserve">si somma</w:t>
      </w:r>
      <w:r>
        <w:t xml:space="preserve"> </w:t>
      </w:r>
      <w:r>
        <w:t xml:space="preserve">al lavoro manuale, non lo sostituisce.</w:t>
      </w:r>
    </w:p>
    <w:p>
      <w:pPr>
        <w:pStyle w:val="Compact"/>
        <w:numPr>
          <w:ilvl w:val="0"/>
          <w:numId w:val="1004"/>
        </w:numPr>
      </w:pPr>
      <w:r>
        <w:rPr>
          <w:b/>
          <w:bCs/>
        </w:rPr>
        <w:t xml:space="preserve">Dominanza metabolico-energetica — priorità della leva ALTISSIMA, resa dei tuoi atti manuali BASSA.</w:t>
      </w:r>
      <w:r>
        <w:t xml:space="preserve"> </w:t>
      </w:r>
      <w:r>
        <w:t xml:space="preserve">Attacchi allineati a sonno, digiuno, ciclo, decondizionamento. Il tuo valore è</w:t>
      </w:r>
      <w:r>
        <w:t xml:space="preserve"> </w:t>
      </w:r>
      <w:r>
        <w:rPr>
          <w:b/>
          <w:bCs/>
        </w:rPr>
        <w:t xml:space="preserve">riconoscere e indirizzare</w:t>
      </w:r>
      <w:r>
        <w:t xml:space="preserve">. Le mani sono coadiuvanti; il counseling è il trattamento.</w:t>
      </w:r>
    </w:p>
    <w:p>
      <w:pPr>
        <w:pStyle w:val="Compact"/>
        <w:numPr>
          <w:ilvl w:val="0"/>
          <w:numId w:val="1004"/>
        </w:numPr>
      </w:pPr>
      <w:r>
        <w:rPr>
          <w:b/>
          <w:bCs/>
        </w:rPr>
        <w:t xml:space="preserve">Sospetto uso eccessivo di sintomatici — priorità MEDICA.</w:t>
      </w:r>
      <w:r>
        <w:t xml:space="preserve"> </w:t>
      </w:r>
      <w:r>
        <w:t xml:space="preserve">Soglie per classe nel test 6. Finché quel circolo non viene affrontato dal medico, il tuo lavoro rende poco e sembra inefficace per la ragione sbagliata.</w:t>
      </w:r>
      <w:r>
        <w:t xml:space="preserve"> </w:t>
      </w:r>
      <w:r>
        <w:rPr>
          <w:b/>
          <w:bCs/>
        </w:rPr>
        <w:t xml:space="preserve">Segnala, non gestire</w:t>
      </w:r>
      <w:r>
        <w:t xml:space="preserve"> </w:t>
      </w:r>
      <w:r>
        <w:t xml:space="preserve">— e resta accanto al paziente</w:t>
      </w:r>
      <w:r>
        <w:t xml:space="preserve"> </w:t>
      </w:r>
      <w:r>
        <w:rPr>
          <w:i/>
          <w:iCs/>
        </w:rPr>
        <w:t xml:space="preserve">dopo</w:t>
      </w:r>
      <w:r>
        <w:t xml:space="preserve"> </w:t>
      </w:r>
      <w:r>
        <w:t xml:space="preserve">la decisione medica (</w:t>
      </w:r>
      <w:r>
        <w:rPr>
          <w:i/>
          <w:iCs/>
        </w:rPr>
        <w:t xml:space="preserve">La finestra di sospensione</w:t>
      </w:r>
      <w:r>
        <w:t xml:space="preserve">).</w:t>
      </w:r>
    </w:p>
    <w:p>
      <w:pPr>
        <w:pStyle w:val="Compact"/>
        <w:numPr>
          <w:ilvl w:val="0"/>
          <w:numId w:val="1004"/>
        </w:numPr>
      </w:pPr>
      <w:r>
        <w:rPr>
          <w:b/>
          <w:bCs/>
        </w:rPr>
        <w:t xml:space="preserve">Aura atipica, nuova o prolungata, e ogni cefalea con red flag — INVIO.</w:t>
      </w:r>
      <w:r>
        <w:t xml:space="preserve"> </w:t>
      </w:r>
      <w:r>
        <w:t xml:space="preserve">Ma non allargare:</w:t>
      </w:r>
      <w:r>
        <w:t xml:space="preserve"> </w:t>
      </w:r>
      <w:r>
        <w:rPr>
          <w:b/>
          <w:bCs/>
        </w:rPr>
        <w:t xml:space="preserve">circa un terzo degli emicranici ha aura, e un’aura tipica, stereotipata, stabile da anni e già inquadrata non è una controindicazione.</w:t>
      </w:r>
      <w:r>
        <w:t xml:space="preserve"> </w:t>
      </w:r>
      <w:r>
        <w:t xml:space="preserve">Si invia l’aura che cambia, non l’aura che c’è.</w:t>
      </w:r>
    </w:p>
    <w:bookmarkEnd w:id="18"/>
    <w:bookmarkStart w:id="20" w:name="X7e31e48923a505548160ce088d3b66a1cf70c52"/>
    <w:p>
      <w:pPr>
        <w:pStyle w:val="Heading2"/>
      </w:pPr>
      <w:r>
        <w:t xml:space="preserve">Gestione delle aspettative vs. motivazione</w:t>
      </w:r>
    </w:p>
    <w:p>
      <w:pPr>
        <w:pStyle w:val="Compact"/>
        <w:numPr>
          <w:ilvl w:val="0"/>
          <w:numId w:val="1005"/>
        </w:numPr>
      </w:pPr>
      <w:r>
        <w:rPr>
          <w:b/>
          <w:bCs/>
        </w:rPr>
        <w:t xml:space="preserve">Il Realismo.</w:t>
      </w:r>
      <w:r>
        <w:t xml:space="preserve"> </w:t>
      </w:r>
      <w:r>
        <w:t xml:space="preserve">Non promettere la scomparsa degli attacchi, non promettere una riduzione numerica, e</w:t>
      </w:r>
      <w:r>
        <w:t xml:space="preserve"> </w:t>
      </w:r>
      <w:r>
        <w:rPr>
          <w:b/>
          <w:bCs/>
        </w:rPr>
        <w:t xml:space="preserve">non promettere mai la riduzione o la sospensione di un farmaco</w:t>
      </w:r>
      <w:r>
        <w:t xml:space="preserve">: profilassi e sintomatici sono del neurologo, e il tuo ruolo è rinforzare l’aderenza al suo piano. Misura il successo sull’</w:t>
      </w:r>
      <w:r>
        <w:rPr>
          <w:b/>
          <w:bCs/>
        </w:rPr>
        <w:t xml:space="preserve">impatto</w:t>
      </w:r>
      <w:r>
        <w:t xml:space="preserve"> </w:t>
      </w:r>
      <w:r>
        <w:t xml:space="preserve">(HIT-6), sui</w:t>
      </w:r>
      <w:r>
        <w:t xml:space="preserve"> </w:t>
      </w:r>
      <w:r>
        <w:rPr>
          <w:b/>
          <w:bCs/>
        </w:rPr>
        <w:t xml:space="preserve">giorni funzionalmente persi</w:t>
      </w:r>
      <w:r>
        <w:t xml:space="preserve"> </w:t>
      </w:r>
      <w:r>
        <w:t xml:space="preserve">e sul</w:t>
      </w:r>
      <w:r>
        <w:t xml:space="preserve"> </w:t>
      </w:r>
      <w:r>
        <w:rPr>
          <w:b/>
          <w:bCs/>
        </w:rPr>
        <w:t xml:space="preserve">carico cervicale</w:t>
      </w:r>
      <w:r>
        <w:t xml:space="preserve">, non sul conteggio degli attacchi, che dipende da variabili che non controlli.</w:t>
      </w:r>
    </w:p>
    <w:p>
      <w:pPr>
        <w:pStyle w:val="Compact"/>
        <w:numPr>
          <w:ilvl w:val="0"/>
          <w:numId w:val="1005"/>
        </w:numPr>
      </w:pPr>
      <w:r>
        <w:rPr>
          <w:b/>
          <w:bCs/>
        </w:rPr>
        <w:t xml:space="preserve">La Forza della Motivazione.</w:t>
      </w:r>
      <w:r>
        <w:t xml:space="preserve"> </w:t>
      </w:r>
      <w:r>
        <w:rPr>
          <w:b/>
          <w:bCs/>
        </w:rPr>
        <w:t xml:space="preserve">È una parte del quadro che nel suo percorso nessuno ha ancora esaminato, e tu hai gli strumenti e il tempo per farlo.</w:t>
      </w:r>
      <w:r>
        <w:t xml:space="preserve"> </w:t>
      </w:r>
      <w:r>
        <w:t xml:space="preserve">Quella parte esiste, è documentata, è la più prevalente di tutte.</w:t>
      </w:r>
    </w:p>
    <w:p>
      <w:pPr>
        <w:pStyle w:val="FirstParagraph"/>
      </w:pPr>
      <w:r>
        <w:rPr>
          <w:i/>
          <w:iCs/>
        </w:rPr>
        <w:t xml:space="preserve">Sii cauto nelle promesse verbali, ma audace e iper-competente nell’approccio manuale.</w:t>
      </w:r>
    </w:p>
    <w:bookmarkStart w:id="19" w:name="i-tre-livelli-di-successo-del-paziente"/>
    <w:p>
      <w:pPr>
        <w:pStyle w:val="Heading3"/>
      </w:pPr>
      <w:r>
        <w:t xml:space="preserve">I Tre Livelli di Successo (del paziente)</w:t>
      </w:r>
    </w:p>
    <w:p>
      <w:pPr>
        <w:pStyle w:val="Compact"/>
        <w:numPr>
          <w:ilvl w:val="0"/>
          <w:numId w:val="1006"/>
        </w:numPr>
      </w:pPr>
      <w:r>
        <w:rPr>
          <w:b/>
          <w:bCs/>
        </w:rPr>
        <w:t xml:space="preserve">Impatto:</w:t>
      </w:r>
      <w:r>
        <w:t xml:space="preserve"> </w:t>
      </w:r>
      <w:r>
        <w:t xml:space="preserve">l’attacco pesa meno, lascia una coda più corta, il mese è più governabile. Si misura con HIT-6 (soglia di rilevanza</w:t>
      </w:r>
      <w:r>
        <w:t xml:space="preserve"> </w:t>
      </w:r>
      <w:r>
        <w:rPr>
          <w:b/>
          <w:bCs/>
        </w:rPr>
        <w:t xml:space="preserve">≥6 punti</w:t>
      </w:r>
      <w:r>
        <w:t xml:space="preserve">) e VAS acuta.</w:t>
      </w:r>
    </w:p>
    <w:p>
      <w:pPr>
        <w:pStyle w:val="Compact"/>
        <w:numPr>
          <w:ilvl w:val="0"/>
          <w:numId w:val="1006"/>
        </w:numPr>
      </w:pPr>
      <w:r>
        <w:rPr>
          <w:b/>
          <w:bCs/>
        </w:rPr>
        <w:t xml:space="preserve">Carico e paura:</w:t>
      </w:r>
      <w:r>
        <w:t xml:space="preserve"> </w:t>
      </w:r>
      <w:r>
        <w:t xml:space="preserve">il collo tra un attacco e l’altro non fa più male, il FRT si apre (soglia</w:t>
      </w:r>
      <w:r>
        <w:t xml:space="preserve"> </w:t>
      </w:r>
      <w:r>
        <w:rPr>
          <w:b/>
          <w:bCs/>
        </w:rPr>
        <w:t xml:space="preserve">≥7 gradi</w:t>
      </w:r>
      <w:r>
        <w:t xml:space="preserve">), il paziente ricomincia a muoversi senza aspettarsi la punizione. NDI, FRT, TSK-11.</w:t>
      </w:r>
    </w:p>
    <w:p>
      <w:pPr>
        <w:pStyle w:val="Compact"/>
        <w:numPr>
          <w:ilvl w:val="0"/>
          <w:numId w:val="1006"/>
        </w:numPr>
      </w:pPr>
      <w:r>
        <w:rPr>
          <w:b/>
          <w:bCs/>
        </w:rPr>
        <w:t xml:space="preserve">Giorni recuperati e autonomia:</w:t>
      </w:r>
      <w:r>
        <w:t xml:space="preserve"> </w:t>
      </w:r>
      <w:r>
        <w:t xml:space="preserve">riprende a programmare, riconosce la fase premonitoria</w:t>
      </w:r>
      <w:r>
        <w:t xml:space="preserve"> </w:t>
      </w:r>
      <w:r>
        <w:rPr>
          <w:b/>
          <w:bCs/>
        </w:rPr>
        <w:t xml:space="preserve">e sa cosa farne</w:t>
      </w:r>
      <w:r>
        <w:t xml:space="preserve">, ha un piano suo. È il livello che cambia la vita, ed è l’ultimo ad arrivare.</w:t>
      </w:r>
    </w:p>
    <w:bookmarkEnd w:id="19"/>
    <w:bookmarkEnd w:id="20"/>
    <w:bookmarkStart w:id="21" w:name="X82922c0a867c1f577fcebea2ef6490e7aa79bdf"/>
    <w:p>
      <w:pPr>
        <w:pStyle w:val="Heading2"/>
      </w:pPr>
      <w:r>
        <w:t xml:space="preserve">Cosa fa l’osteopatia che il farmaco non fa (e viceversa)</w:t>
      </w:r>
    </w:p>
    <w:p>
      <w:pPr>
        <w:pStyle w:val="FirstParagraph"/>
      </w:pPr>
      <w:r>
        <w:rPr>
          <w:b/>
          <w:bCs/>
        </w:rPr>
        <w:t xml:space="preserve">Non è una gara, ed è importante che il paziente lo senta da te per primo.</w:t>
      </w:r>
      <w:r>
        <w:t xml:space="preserve"> </w:t>
      </w:r>
      <w:r>
        <w:t xml:space="preserve">Il triptano agisce sull’attacco già partito ed è insostituibile; la profilassi è competenza del neurologo. Non esiste alcun confronto diretto fra terapia manuale e farmaco su questa condizione:</w:t>
      </w:r>
      <w:r>
        <w:t xml:space="preserve"> </w:t>
      </w:r>
      <w:r>
        <w:rPr>
          <w:b/>
          <w:bCs/>
        </w:rPr>
        <w:t xml:space="preserve">nessuna rivendicazione di superiorità in alcun senso.</w:t>
      </w:r>
      <w:r>
        <w:t xml:space="preserve"> </w:t>
      </w:r>
      <w:r>
        <w:t xml:space="preserve">Quello che porti tu si aggiunge:</w:t>
      </w:r>
    </w:p>
    <w:p>
      <w:pPr>
        <w:pStyle w:val="Compact"/>
        <w:numPr>
          <w:ilvl w:val="0"/>
          <w:numId w:val="1007"/>
        </w:numPr>
      </w:pPr>
      <w:r>
        <w:rPr>
          <w:b/>
          <w:bCs/>
        </w:rPr>
        <w:t xml:space="preserve">Riduzione dell’input nocicettivo cervicale.</w:t>
      </w:r>
      <w:r>
        <w:t xml:space="preserve"> </w:t>
      </w:r>
      <w:r>
        <w:t xml:space="preserve">Un ingresso che si somma ogni giorno sulla centralina condivisa non lo tocca nessun farmaco. Lo tocchi tu, e lo documenti con il FRT prima/dopo.</w:t>
      </w:r>
    </w:p>
    <w:p>
      <w:pPr>
        <w:pStyle w:val="Compact"/>
        <w:numPr>
          <w:ilvl w:val="0"/>
          <w:numId w:val="1007"/>
        </w:numPr>
      </w:pPr>
      <w:r>
        <w:rPr>
          <w:b/>
          <w:bCs/>
        </w:rPr>
        <w:t xml:space="preserve">Riesposizione guidata al movimento.</w:t>
      </w:r>
      <w:r>
        <w:t xml:space="preserve"> </w:t>
      </w:r>
      <w:r>
        <w:t xml:space="preserve">La kinesiofobia si smonta con un collo che si muove sotto le tue mani senza produrre l’attacco temuto: è un’esperienza correttiva, non un consiglio.</w:t>
      </w:r>
    </w:p>
    <w:p>
      <w:pPr>
        <w:pStyle w:val="Compact"/>
        <w:numPr>
          <w:ilvl w:val="0"/>
          <w:numId w:val="1007"/>
        </w:numPr>
      </w:pPr>
      <w:r>
        <w:rPr>
          <w:b/>
          <w:bCs/>
        </w:rPr>
        <w:t xml:space="preserve">Modulazione dell’attivazione attraverso il contatto.</w:t>
      </w:r>
      <w:r>
        <w:t xml:space="preserve"> </w:t>
      </w:r>
      <w:r>
        <w:t xml:space="preserve">Contatto lento, tempi lunghi, respiro guidato: è</w:t>
      </w:r>
      <w:r>
        <w:t xml:space="preserve"> </w:t>
      </w:r>
      <w:r>
        <w:rPr>
          <w:b/>
          <w:bCs/>
        </w:rPr>
        <w:t xml:space="preserve">down-regulation aspecifica</w:t>
      </w:r>
      <w:r>
        <w:t xml:space="preserve">, parte del contesto terapeutico. Non è un effetto neuroendocrino dimostrato, e non lo chiamiamo mai così.</w:t>
      </w:r>
    </w:p>
    <w:bookmarkEnd w:id="21"/>
    <w:bookmarkStart w:id="22" w:name="tabella-cosa-aspettarsi-dal-trattamento"/>
    <w:p>
      <w:pPr>
        <w:pStyle w:val="Heading2"/>
      </w:pPr>
      <w:r>
        <w:t xml:space="preserve">Tabella: cosa aspettarsi dal trattamento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Sedute / tempo</w:t>
            </w:r>
          </w:p>
        </w:tc>
        <w:tc>
          <w:tcPr/>
          <w:p>
            <w:pPr>
              <w:pStyle w:val="Compact"/>
            </w:pPr>
            <w:r>
              <w:t xml:space="preserve">Decorso possibile (variabile, non garantito)</w:t>
            </w:r>
          </w:p>
        </w:tc>
        <w:tc>
          <w:tcPr/>
          <w:p>
            <w:pPr>
              <w:pStyle w:val="Compact"/>
            </w:pPr>
            <w:r>
              <w:t xml:space="preserve">Ipotesi di cosa succede nel corpo</w:t>
            </w:r>
          </w:p>
        </w:tc>
      </w:tr>
      <w:tr>
        <w:tc>
          <w:tcPr/>
          <w:p>
            <w:pPr>
              <w:pStyle w:val="Compact"/>
            </w:pPr>
            <w:r>
              <w:rPr>
                <w:b/>
                <w:bCs/>
              </w:rPr>
              <w:t xml:space="preserve">1-2 sedute</w:t>
            </w:r>
          </w:p>
        </w:tc>
        <w:tc>
          <w:tcPr/>
          <w:p>
            <w:pPr>
              <w:pStyle w:val="Compact"/>
            </w:pPr>
            <w:r>
              <w:t xml:space="preserve">Il collo interictale è meno dolente durante e subito dopo la seduta; il paziente si sente creduto.</w:t>
            </w:r>
          </w:p>
        </w:tc>
        <w:tc>
          <w:tcPr/>
          <w:p>
            <w:pPr>
              <w:pStyle w:val="Compact"/>
            </w:pPr>
            <w:r>
              <w:rPr>
                <w:b/>
                <w:bCs/>
              </w:rPr>
              <w:t xml:space="preserve">Modulazione endogena immediata</w:t>
            </w:r>
            <w:r>
              <w:t xml:space="preserve">: afferenze meccanocettive che modulano l’eccitabilità dei neuroni di secondo ordine, più vie discendenti inibitorie. Latenza secondi-minuti,</w:t>
            </w:r>
            <w:r>
              <w:t xml:space="preserve"> </w:t>
            </w:r>
            <w:r>
              <w:rPr>
                <w:b/>
                <w:bCs/>
              </w:rPr>
              <w:t xml:space="preserve">durata minuti-ore, decade.</w:t>
            </w:r>
            <w:r>
              <w:t xml:space="preserve"> </w:t>
            </w:r>
            <w:r>
              <w:t xml:space="preserve">Più down-regulation aspecifica.</w:t>
            </w:r>
          </w:p>
        </w:tc>
      </w:tr>
      <w:tr>
        <w:tc>
          <w:tcPr/>
          <w:p>
            <w:pPr>
              <w:pStyle w:val="Compact"/>
            </w:pPr>
            <w:r>
              <w:rPr>
                <w:b/>
                <w:bCs/>
              </w:rPr>
              <w:t xml:space="preserve">3-6 sedute / 4-8 settimane</w:t>
            </w:r>
          </w:p>
        </w:tc>
        <w:tc>
          <w:tcPr/>
          <w:p>
            <w:pPr>
              <w:pStyle w:val="Compact"/>
            </w:pPr>
            <w:r>
              <w:t xml:space="preserve">Attacchi che pesano meno, fase premonitoria riconosciuta e gestita, collo più libero</w:t>
            </w:r>
            <w:r>
              <w:t xml:space="preserve"> </w:t>
            </w:r>
            <w:r>
              <w:rPr>
                <w:b/>
                <w:bCs/>
              </w:rPr>
              <w:t xml:space="preserve">anche all’ingresso della seduta successiva</w:t>
            </w:r>
            <w:r>
              <w:t xml:space="preserve">.</w:t>
            </w:r>
          </w:p>
        </w:tc>
        <w:tc>
          <w:tcPr/>
          <w:p>
            <w:pPr>
              <w:pStyle w:val="Compact"/>
            </w:pPr>
            <w:r>
              <w:rPr>
                <w:b/>
                <w:bCs/>
              </w:rPr>
              <w:t xml:space="preserve">Possibile riduzione dell’input nocicettivo periferico che alimenta la convergenza</w:t>
            </w:r>
            <w:r>
              <w:t xml:space="preserve"> </w:t>
            </w:r>
            <w:r>
              <w:t xml:space="preserve">sui neuroni di secondo ordine — si afferma</w:t>
            </w:r>
            <w:r>
              <w:t xml:space="preserve"> </w:t>
            </w:r>
            <w:r>
              <w:rPr>
                <w:b/>
                <w:bCs/>
              </w:rPr>
              <w:t xml:space="preserve">solo</w:t>
            </w:r>
            <w:r>
              <w:t xml:space="preserve"> </w:t>
            </w:r>
            <w:r>
              <w:t xml:space="preserve">se il FRT di partenza della seduta dopo è migliorato rispetto alla baseline della precedente.</w:t>
            </w:r>
          </w:p>
        </w:tc>
      </w:tr>
      <w:tr>
        <w:tc>
          <w:tcPr/>
          <w:p>
            <w:pPr>
              <w:pStyle w:val="Compact"/>
            </w:pPr>
            <w:r>
              <w:rPr>
                <w:b/>
                <w:bCs/>
              </w:rPr>
              <w:t xml:space="preserve">12 settimane e oltre</w:t>
            </w:r>
          </w:p>
        </w:tc>
        <w:tc>
          <w:tcPr/>
          <w:p>
            <w:pPr>
              <w:pStyle w:val="Compact"/>
            </w:pPr>
            <w:r>
              <w:t xml:space="preserve">Meno giorni funzionalmente persi, maggiore autonomia.</w:t>
            </w:r>
          </w:p>
        </w:tc>
        <w:tc>
          <w:tcPr/>
          <w:p>
            <w:pPr>
              <w:pStyle w:val="Compact"/>
            </w:pPr>
            <w:r>
              <w:t xml:space="preserve">Consolidamento di esercizio e igiene dei ritmi (finestra di effetto documentata a 10-12 settimane); riduzione dell’evitamento.</w:t>
            </w:r>
          </w:p>
        </w:tc>
      </w:tr>
    </w:tbl>
    <w:p>
      <w:pPr>
        <w:pStyle w:val="BodyText"/>
      </w:pPr>
      <w:r>
        <w:rPr>
          <w:b/>
          <w:bCs/>
        </w:rPr>
        <w:t xml:space="preserve">Regola da capire prima di mostrare un numero al paziente:</w:t>
      </w:r>
      <w:r>
        <w:t xml:space="preserve"> </w:t>
      </w:r>
      <w:r>
        <w:t xml:space="preserve">il re-test a fine blocco misura</w:t>
      </w:r>
      <w:r>
        <w:t xml:space="preserve"> </w:t>
      </w:r>
      <w:r>
        <w:rPr>
          <w:b/>
          <w:bCs/>
        </w:rPr>
        <w:t xml:space="preserve">la finestra</w:t>
      </w:r>
      <w:r>
        <w:t xml:space="preserve">, non il carico. Il carico è cambiato solo se il guadagno è</w:t>
      </w:r>
      <w:r>
        <w:t xml:space="preserve"> </w:t>
      </w:r>
      <w:r>
        <w:rPr>
          <w:b/>
          <w:bCs/>
        </w:rPr>
        <w:t xml:space="preserve">ancora presente all’ingresso della seduta dopo, prima di toccare</w:t>
      </w:r>
      <w:r>
        <w:t xml:space="preserve">. Un guadagno intra-seduta che sparisce non è un fallimento: è l’effetto immediato che fa quello che deve fare. Dirlo in anticipo evita che il paziente legga la ricomparsa come una ricaduta.</w:t>
      </w:r>
    </w:p>
    <w:p>
      <w:r>
        <w:pict>
          <v:rect style="width:0;height:1.5pt" o:hralign="center" o:hrstd="t" o:hr="t"/>
        </w:pict>
      </w:r>
    </w:p>
    <w:bookmarkEnd w:id="22"/>
    <w:bookmarkEnd w:id="23"/>
    <w:bookmarkStart w:id="44" w:name="parte-ii-la-valutazione"/>
    <w:p>
      <w:pPr>
        <w:pStyle w:val="Heading1"/>
      </w:pPr>
      <w:r>
        <w:t xml:space="preserve">PARTE II — LA VALUTAZIONE</w:t>
      </w:r>
    </w:p>
    <w:bookmarkStart w:id="28" w:name="X72f1d96270866e207de696bbbfc77edff4b2afc"/>
    <w:p>
      <w:pPr>
        <w:pStyle w:val="Heading2"/>
      </w:pPr>
      <w:r>
        <w:t xml:space="preserve">Valutazione osteopatica e criteri di candidabilità</w:t>
      </w:r>
    </w:p>
    <w:p>
      <w:pPr>
        <w:pStyle w:val="FirstParagraph"/>
      </w:pPr>
      <w:r>
        <w:rPr>
          <w:b/>
          <w:bCs/>
        </w:rPr>
        <w:t xml:space="preserve">La diagnosi di emicrania è atto medico</w:t>
      </w:r>
      <w:r>
        <w:t xml:space="preserve"> </w:t>
      </w:r>
      <w:r>
        <w:t xml:space="preserve">e si pone secondo i criteri ICHD-3. Tu non la poni e non la metti in dubbio. Quello che fai è una</w:t>
      </w:r>
      <w:r>
        <w:t xml:space="preserve"> </w:t>
      </w:r>
      <w:r>
        <w:rPr>
          <w:b/>
          <w:bCs/>
        </w:rPr>
        <w:t xml:space="preserve">valutazione osteopatica</w:t>
      </w:r>
      <w:r>
        <w:t xml:space="preserve">: stabilisci se un paziente</w:t>
      </w:r>
      <w:r>
        <w:t xml:space="preserve"> </w:t>
      </w:r>
      <w:r>
        <w:rPr>
          <w:b/>
          <w:bCs/>
        </w:rPr>
        <w:t xml:space="preserve">già inquadrato</w:t>
      </w:r>
      <w:r>
        <w:t xml:space="preserve"> </w:t>
      </w:r>
      <w:r>
        <w:t xml:space="preserve">sia un buon candidato al lavoro manuale, e se il quadro davanti a te sia coerente con quella diagnosi o ti stia chiedendo di rimandarlo indietro.</w:t>
      </w:r>
    </w:p>
    <w:p>
      <w:pPr>
        <w:pStyle w:val="BodyText"/>
      </w:pPr>
      <w:r>
        <w:rPr>
          <w:b/>
          <w:bCs/>
        </w:rPr>
        <w:t xml:space="preserve">Campi obbligatori in cartella, prima di qualunque test:</w:t>
      </w:r>
      <w:r>
        <w:t xml:space="preserve"> </w:t>
      </w:r>
      <w:r>
        <w:t xml:space="preserve">-</w:t>
      </w:r>
      <w:r>
        <w:t xml:space="preserve"> </w:t>
      </w:r>
      <w:r>
        <w:rPr>
          <w:b/>
          <w:bCs/>
        </w:rPr>
        <w:t xml:space="preserve">Diagnosi medica: da chi, quando, referto visto sì/no.</w:t>
      </w:r>
      <w:r>
        <w:t xml:space="preserve"> </w:t>
      </w:r>
      <w:r>
        <w:t xml:space="preserve">Casella vuota → non si tratta, si indirizza.</w:t>
      </w:r>
      <w:r>
        <w:t xml:space="preserve"> </w:t>
      </w:r>
      <w:r>
        <w:t xml:space="preserve">“Me l’ha detto il paziente”</w:t>
      </w:r>
      <w:r>
        <w:t xml:space="preserve"> </w:t>
      </w:r>
      <w:r>
        <w:t xml:space="preserve">non è una prova quando, mesi dopo, emerge una causa secondaria.</w:t>
      </w:r>
      <w:r>
        <w:t xml:space="preserve"> </w:t>
      </w:r>
      <w:r>
        <w:t xml:space="preserve">-</w:t>
      </w:r>
      <w:r>
        <w:t xml:space="preserve"> </w:t>
      </w:r>
      <w:r>
        <w:rPr>
          <w:b/>
          <w:bCs/>
        </w:rPr>
        <w:t xml:space="preserve">Medico di riferimento (nome, contatto) — il paziente autorizza la trasmissione della relazione: sì/no, data.</w:t>
      </w:r>
      <w:r>
        <w:t xml:space="preserve"> </w:t>
      </w:r>
      <w:r>
        <w:t xml:space="preserve">Se un medico di riferimento non c’è, il primo obiettivo della prima seduta è crearne uno.</w:t>
      </w:r>
      <w:r>
        <w:t xml:space="preserve"> </w:t>
      </w:r>
      <w:r>
        <w:t xml:space="preserve">-</w:t>
      </w:r>
      <w:r>
        <w:t xml:space="preserve"> </w:t>
      </w:r>
      <w:r>
        <w:rPr>
          <w:b/>
          <w:bCs/>
        </w:rPr>
        <w:t xml:space="preserve">Terapia in corso:</w:t>
      </w:r>
      <w:r>
        <w:t xml:space="preserve"> </w:t>
      </w:r>
      <w:r>
        <w:t xml:space="preserve">profilassi, sintomatici (</w:t>
      </w:r>
      <w:r>
        <w:rPr>
          <w:b/>
          <w:bCs/>
        </w:rPr>
        <w:t xml:space="preserve">nome</w:t>
      </w:r>
      <w:r>
        <w:t xml:space="preserve">, non solo numero), altri farmaci, chi li prescrive.</w:t>
      </w:r>
      <w:r>
        <w:t xml:space="preserve"> </w:t>
      </w:r>
      <w:r>
        <w:rPr>
          <w:b/>
          <w:bCs/>
        </w:rPr>
        <w:t xml:space="preserve">PA nota o ultima misurazione; ipertensione in terapia; allergie.</w:t>
      </w:r>
    </w:p>
    <w:bookmarkStart w:id="24" w:name="criteri-di-inclusione-almeno-uno"/>
    <w:p>
      <w:pPr>
        <w:pStyle w:val="Heading3"/>
      </w:pPr>
      <w:r>
        <w:t xml:space="preserve">1. Criteri di inclusione — almeno uno</w:t>
      </w:r>
    </w:p>
    <w:p>
      <w:pPr>
        <w:pStyle w:val="Compact"/>
        <w:numPr>
          <w:ilvl w:val="0"/>
          <w:numId w:val="1008"/>
        </w:numPr>
      </w:pPr>
      <w:r>
        <w:rPr>
          <w:b/>
          <w:bCs/>
        </w:rPr>
        <w:t xml:space="preserve">Componente cervicale obiettivabile:</w:t>
      </w:r>
      <w:r>
        <w:t xml:space="preserve"> </w:t>
      </w:r>
      <w:r>
        <w:t xml:space="preserve">FRT ridotto rispetto alla norma attesa, o</w:t>
      </w:r>
      <w:r>
        <w:t xml:space="preserve"> </w:t>
      </w:r>
      <w:r>
        <w:rPr>
          <w:b/>
          <w:bCs/>
        </w:rPr>
        <w:t xml:space="preserve">asimmetria ≥10° fra i lati</w:t>
      </w:r>
      <w:r>
        <w:t xml:space="preserve">; ROM ridotto; dolorabilità segmentale C0-C3.</w:t>
      </w:r>
      <w:r>
        <w:t xml:space="preserve"> </w:t>
      </w:r>
      <w:r>
        <w:rPr>
          <w:i/>
          <w:iCs/>
        </w:rPr>
        <w:t xml:space="preserve">Il FRT si usa</w:t>
      </w:r>
      <w:r>
        <w:rPr>
          <w:i/>
          <w:iCs/>
        </w:rPr>
        <w:t xml:space="preserve"> </w:t>
      </w:r>
      <w:r>
        <w:rPr>
          <w:b/>
          <w:bCs/>
          <w:i/>
          <w:iCs/>
        </w:rPr>
        <w:t xml:space="preserve">in gradi, come misura continua e indicatore prima/dopo dello stesso paziente</w:t>
      </w:r>
      <w:r>
        <w:rPr>
          <w:i/>
          <w:iCs/>
        </w:rPr>
        <w:t xml:space="preserve">, non come soglia di ammissione: razionale e soglie in §3.</w:t>
      </w:r>
    </w:p>
    <w:p>
      <w:pPr>
        <w:pStyle w:val="Compact"/>
        <w:numPr>
          <w:ilvl w:val="0"/>
          <w:numId w:val="1008"/>
        </w:numPr>
      </w:pPr>
      <w:r>
        <w:rPr>
          <w:b/>
          <w:bCs/>
        </w:rPr>
        <w:t xml:space="preserve">Riproduzione del dolore familiare:</w:t>
      </w:r>
      <w:r>
        <w:t xml:space="preserve"> </w:t>
      </w:r>
      <w:r>
        <w:t xml:space="preserve">la palpazione di sub-occipitali, C1-C2, temporale o massetere</w:t>
      </w:r>
      <w:r>
        <w:t xml:space="preserve"> </w:t>
      </w:r>
      <w:r>
        <w:rPr>
          <w:b/>
          <w:bCs/>
        </w:rPr>
        <w:t xml:space="preserve">riproduce</w:t>
      </w:r>
      <w:r>
        <w:t xml:space="preserve"> </w:t>
      </w:r>
      <w:r>
        <w:t xml:space="preserve">il dolore che il paziente riconosce come</w:t>
      </w:r>
      <w:r>
        <w:t xml:space="preserve"> </w:t>
      </w:r>
      <w:r>
        <w:t xml:space="preserve">“il suo”</w:t>
      </w:r>
      <w:r>
        <w:t xml:space="preserve">, e il contatto mantenuto lo</w:t>
      </w:r>
      <w:r>
        <w:t xml:space="preserve"> </w:t>
      </w:r>
      <w:r>
        <w:rPr>
          <w:b/>
          <w:bCs/>
        </w:rPr>
        <w:t xml:space="preserve">riduce</w:t>
      </w:r>
      <w:r>
        <w:t xml:space="preserve">. È il segno più utile che hai.</w:t>
      </w:r>
    </w:p>
    <w:p>
      <w:pPr>
        <w:pStyle w:val="Compact"/>
        <w:numPr>
          <w:ilvl w:val="0"/>
          <w:numId w:val="1008"/>
        </w:numPr>
      </w:pPr>
      <w:r>
        <w:rPr>
          <w:b/>
          <w:bCs/>
        </w:rPr>
        <w:t xml:space="preserve">Componente stomatognatica:</w:t>
      </w:r>
      <w:r>
        <w:t xml:space="preserve"> </w:t>
      </w:r>
      <w:r>
        <w:t xml:space="preserve">bruxismo o serramento, dolorabilità dei masticatori, limitazione o rumore dell’ATM, risveglio a mandibola serrata.</w:t>
      </w:r>
    </w:p>
    <w:p>
      <w:pPr>
        <w:pStyle w:val="Compact"/>
        <w:numPr>
          <w:ilvl w:val="0"/>
          <w:numId w:val="1008"/>
        </w:numPr>
      </w:pPr>
      <w:r>
        <w:rPr>
          <w:b/>
          <w:bCs/>
        </w:rPr>
        <w:t xml:space="preserve">Componente respiratoria:</w:t>
      </w:r>
      <w:r>
        <w:t xml:space="preserve"> </w:t>
      </w:r>
      <w:r>
        <w:t xml:space="preserve">respiro apicale, accessori reclutati a riposo, escursione costale bassa ridotta, iperventilazione ansiosa acuta.</w:t>
      </w:r>
      <w:r>
        <w:t xml:space="preserve"> </w:t>
      </w:r>
      <w:r>
        <w:rPr>
          <w:i/>
          <w:iCs/>
        </w:rPr>
        <w:t xml:space="preserve">Il let-down non sta qui: sta nella componente comportamentale.</w:t>
      </w:r>
    </w:p>
    <w:p>
      <w:pPr>
        <w:pStyle w:val="Compact"/>
        <w:numPr>
          <w:ilvl w:val="0"/>
          <w:numId w:val="1008"/>
        </w:numPr>
      </w:pPr>
      <w:r>
        <w:rPr>
          <w:b/>
          <w:bCs/>
        </w:rPr>
        <w:t xml:space="preserve">Componente comportamentale modificabile:</w:t>
      </w:r>
      <w:r>
        <w:t xml:space="preserve"> </w:t>
      </w:r>
      <w:r>
        <w:t xml:space="preserve">evitamento, catastrofizzazione, ritmi disorganizzati.</w:t>
      </w:r>
    </w:p>
    <w:p>
      <w:pPr>
        <w:pStyle w:val="Compact"/>
        <w:numPr>
          <w:ilvl w:val="0"/>
          <w:numId w:val="1008"/>
        </w:numPr>
      </w:pPr>
      <w:r>
        <w:rPr>
          <w:b/>
          <w:bCs/>
        </w:rPr>
        <w:t xml:space="preserve">Componente metabolica del terreno:</w:t>
      </w:r>
      <w:r>
        <w:t xml:space="preserve"> </w:t>
      </w:r>
      <w:r>
        <w:t xml:space="preserve">sonno irregolare, pasti saltati, decondizionamento, attacchi allineati a weekend, digiuno, caffeina o flusso.</w:t>
      </w:r>
    </w:p>
    <w:p>
      <w:pPr>
        <w:pStyle w:val="FirstParagraph"/>
      </w:pPr>
      <w:r>
        <w:rPr>
          <w:i/>
          <w:iCs/>
        </w:rPr>
        <w:t xml:space="preserve">Guardati il registro pazienti: quanti dei tuoi cervicalgici, dei tuoi bruxisti, delle tue dorsalgie da scrivania ti hanno detto di soffrire anche di emicrania, e tu hai trattato solo quello per cui erano venuti? Il campo di applicazione è già dentro il tuo studio. Il filtro però resta il medico: se quella cefalea non è mai stata inquadrata, il primo atto è indirizzarla.</w:t>
      </w:r>
    </w:p>
    <w:p>
      <w:pPr>
        <w:pStyle w:val="BodyText"/>
      </w:pPr>
      <w:r>
        <w:rPr>
          <w:i/>
          <w:iCs/>
        </w:rPr>
        <w:t xml:space="preserve">E comincia da lì: i casi con</w:t>
      </w:r>
      <w:r>
        <w:rPr>
          <w:i/>
          <w:iCs/>
        </w:rPr>
        <w:t xml:space="preserve"> </w:t>
      </w:r>
      <w:r>
        <w:rPr>
          <w:b/>
          <w:bCs/>
          <w:i/>
          <w:iCs/>
        </w:rPr>
        <w:t xml:space="preserve">cervicale obiettivabile</w:t>
      </w:r>
      <w:r>
        <w:rPr>
          <w:i/>
          <w:iCs/>
        </w:rPr>
        <w:t xml:space="preserve"> </w:t>
      </w:r>
      <w:r>
        <w:rPr>
          <w:i/>
          <w:iCs/>
        </w:rPr>
        <w:t xml:space="preserve">e</w:t>
      </w:r>
      <w:r>
        <w:rPr>
          <w:i/>
          <w:iCs/>
        </w:rPr>
        <w:t xml:space="preserve"> </w:t>
      </w:r>
      <w:r>
        <w:rPr>
          <w:b/>
          <w:bCs/>
          <w:i/>
          <w:iCs/>
        </w:rPr>
        <w:t xml:space="preserve">riproduzione/risoluzione positiva</w:t>
      </w:r>
      <w:r>
        <w:rPr>
          <w:i/>
          <w:iCs/>
        </w:rPr>
        <w:t xml:space="preserve">, dove i marker si muovono già in seduta e il feedback ti torna subito. Il</w:t>
      </w:r>
      <w:r>
        <w:rPr>
          <w:i/>
          <w:iCs/>
        </w:rPr>
        <w:t xml:space="preserve"> </w:t>
      </w:r>
      <w:r>
        <w:rPr>
          <w:b/>
          <w:bCs/>
          <w:i/>
          <w:iCs/>
        </w:rPr>
        <w:t xml:space="preserve">profilo nociplastico</w:t>
      </w:r>
      <w:r>
        <w:rPr>
          <w:i/>
          <w:iCs/>
        </w:rPr>
        <w:t xml:space="preserve">, l’</w:t>
      </w:r>
      <w:r>
        <w:rPr>
          <w:b/>
          <w:bCs/>
          <w:i/>
          <w:iCs/>
        </w:rPr>
        <w:t xml:space="preserve">uso eccessivo di sintomatici</w:t>
      </w:r>
      <w:r>
        <w:rPr>
          <w:i/>
          <w:iCs/>
        </w:rPr>
        <w:t xml:space="preserve"> </w:t>
      </w:r>
      <w:r>
        <w:rPr>
          <w:i/>
          <w:iCs/>
        </w:rPr>
        <w:t xml:space="preserve">e il</w:t>
      </w:r>
      <w:r>
        <w:rPr>
          <w:i/>
          <w:iCs/>
        </w:rPr>
        <w:t xml:space="preserve"> </w:t>
      </w:r>
      <w:r>
        <w:rPr>
          <w:b/>
          <w:bCs/>
          <w:i/>
          <w:iCs/>
        </w:rPr>
        <w:t xml:space="preserve">paziente fragile</w:t>
      </w:r>
      <w:r>
        <w:rPr>
          <w:i/>
          <w:iCs/>
        </w:rPr>
        <w:t xml:space="preserve"> </w:t>
      </w:r>
      <w:r>
        <w:rPr>
          <w:i/>
          <w:iCs/>
        </w:rPr>
        <w:t xml:space="preserve">— anticoagulato, osteoporotico, over 50 con il filtro GCA — prendili dopo il primo giro. Non è un criterio di esclusione: nessuno viene rifiutato, cambia l’ordine in cui ci arrivi tu.</w:t>
      </w:r>
    </w:p>
    <w:bookmarkEnd w:id="24"/>
    <w:bookmarkStart w:id="25" w:name="interpretazione-dei-sintomi-la-mappa"/>
    <w:p>
      <w:pPr>
        <w:pStyle w:val="Heading3"/>
      </w:pPr>
      <w:r>
        <w:t xml:space="preserve">2. Interpretazione dei sintomi: la mappa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l’emicrania…</w:t>
            </w:r>
          </w:p>
        </w:tc>
        <w:tc>
          <w:tcPr/>
          <w:p>
            <w:pPr>
              <w:pStyle w:val="Compact"/>
            </w:pPr>
            <w:r>
              <w:t xml:space="preserve">Interpretazione clinica</w:t>
            </w:r>
          </w:p>
        </w:tc>
        <w:tc>
          <w:tcPr/>
          <w:p>
            <w:pPr>
              <w:pStyle w:val="Compact"/>
            </w:pPr>
            <w:r>
              <w:t xml:space="preserve">Focus osteopatico</w:t>
            </w:r>
          </w:p>
        </w:tc>
      </w:tr>
      <w:tr>
        <w:tc>
          <w:tcPr/>
          <w:p>
            <w:pPr>
              <w:pStyle w:val="Compact"/>
            </w:pPr>
            <w:r>
              <w:rPr>
                <w:b/>
                <w:bCs/>
              </w:rPr>
              <w:t xml:space="preserve">È preceduta da rigidità cervicale</w:t>
            </w:r>
          </w:p>
        </w:tc>
        <w:tc>
          <w:tcPr/>
          <w:p>
            <w:pPr>
              <w:pStyle w:val="Compact"/>
            </w:pPr>
            <w:r>
              <w:t xml:space="preserve">Sintomo premonitorio centrale</w:t>
            </w:r>
            <w:r>
              <w:t xml:space="preserve"> </w:t>
            </w:r>
            <w:r>
              <w:rPr>
                <w:b/>
                <w:bCs/>
              </w:rPr>
              <w:t xml:space="preserve">e/o</w:t>
            </w:r>
            <w:r>
              <w:t xml:space="preserve"> </w:t>
            </w:r>
            <w:r>
              <w:t xml:space="preserve">carico cervicale sommato.</w:t>
            </w:r>
          </w:p>
        </w:tc>
        <w:tc>
          <w:tcPr/>
          <w:p>
            <w:pPr>
              <w:pStyle w:val="Compact"/>
            </w:pPr>
            <w:r>
              <w:t xml:space="preserve">Sub-occipitali, C0-C3; educare a non leggerla come</w:t>
            </w:r>
            <w:r>
              <w:t xml:space="preserve"> </w:t>
            </w:r>
            <w:r>
              <w:t xml:space="preserve">“colpo d’aria”</w:t>
            </w:r>
            <w:r>
              <w:t xml:space="preserve">.</w:t>
            </w:r>
          </w:p>
        </w:tc>
      </w:tr>
      <w:tr>
        <w:tc>
          <w:tcPr/>
          <w:p>
            <w:pPr>
              <w:pStyle w:val="Compact"/>
            </w:pPr>
            <w:r>
              <w:rPr>
                <w:b/>
                <w:bCs/>
              </w:rPr>
              <w:t xml:space="preserve">Peggiora con postura statica prolungata</w:t>
            </w:r>
          </w:p>
        </w:tc>
        <w:tc>
          <w:tcPr/>
          <w:p>
            <w:pPr>
              <w:pStyle w:val="Compact"/>
            </w:pPr>
            <w:r>
              <w:t xml:space="preserve">Sommazione di input cervicale e stomatognatico.</w:t>
            </w:r>
          </w:p>
        </w:tc>
        <w:tc>
          <w:tcPr/>
          <w:p>
            <w:pPr>
              <w:pStyle w:val="Compact"/>
            </w:pPr>
            <w:r>
              <w:t xml:space="preserve">Cervicale alta, trapezio, cingolo, ergonomia.</w:t>
            </w:r>
          </w:p>
        </w:tc>
      </w:tr>
      <w:tr>
        <w:tc>
          <w:tcPr/>
          <w:p>
            <w:pPr>
              <w:pStyle w:val="Compact"/>
            </w:pPr>
            <w:r>
              <w:rPr>
                <w:b/>
                <w:bCs/>
              </w:rPr>
              <w:t xml:space="preserve">Si associa a serramento e dolore mandibolare</w:t>
            </w:r>
          </w:p>
        </w:tc>
        <w:tc>
          <w:tcPr/>
          <w:p>
            <w:pPr>
              <w:pStyle w:val="Compact"/>
            </w:pPr>
            <w:r>
              <w:t xml:space="preserve">Dominanza stomatognatica.</w:t>
            </w:r>
          </w:p>
        </w:tc>
        <w:tc>
          <w:tcPr/>
          <w:p>
            <w:pPr>
              <w:pStyle w:val="Compact"/>
            </w:pPr>
            <w:r>
              <w:t xml:space="preserve">Masticatori esterni, ATM, gnatologo.</w:t>
            </w:r>
            <w:r>
              <w:t xml:space="preserve"> </w:t>
            </w:r>
            <w:r>
              <w:rPr>
                <w:b/>
                <w:bCs/>
              </w:rPr>
              <w:t xml:space="preserve">Sopra i 50: escludi la claudicatio.</w:t>
            </w:r>
          </w:p>
        </w:tc>
      </w:tr>
      <w:tr>
        <w:tc>
          <w:tcPr/>
          <w:p>
            <w:pPr>
              <w:pStyle w:val="Compact"/>
            </w:pPr>
            <w:r>
              <w:rPr>
                <w:b/>
                <w:bCs/>
              </w:rPr>
              <w:t xml:space="preserve">Si addensa nei giorni prima o durante il flusso</w:t>
            </w:r>
          </w:p>
        </w:tc>
        <w:tc>
          <w:tcPr/>
          <w:p>
            <w:pPr>
              <w:pStyle w:val="Compact"/>
            </w:pPr>
            <w:r>
              <w:t xml:space="preserve">Modificatore mestruale.</w:t>
            </w:r>
          </w:p>
        </w:tc>
        <w:tc>
          <w:tcPr/>
          <w:p>
            <w:pPr>
              <w:pStyle w:val="Compact"/>
            </w:pPr>
            <w:r>
              <w:t xml:space="preserve">Marca il ciclo sul diario, colloca lì la seduta, segnala il pattern al medico.</w:t>
            </w:r>
          </w:p>
        </w:tc>
      </w:tr>
      <w:tr>
        <w:tc>
          <w:tcPr/>
          <w:p>
            <w:pPr>
              <w:pStyle w:val="Compact"/>
            </w:pPr>
            <w:r>
              <w:rPr>
                <w:b/>
                <w:bCs/>
              </w:rPr>
              <w:t xml:space="preserve">Arriva il primo giorno di ferie o la domenica</w:t>
            </w:r>
          </w:p>
        </w:tc>
        <w:tc>
          <w:tcPr/>
          <w:p>
            <w:pPr>
              <w:pStyle w:val="Compact"/>
            </w:pPr>
            <w:r>
              <w:t xml:space="preserve">Pattern let-down, dominanza comportamentale.</w:t>
            </w:r>
          </w:p>
        </w:tc>
        <w:tc>
          <w:tcPr/>
          <w:p>
            <w:pPr>
              <w:pStyle w:val="Compact"/>
            </w:pPr>
            <w:r>
              <w:t xml:space="preserve">Educazione, ritmi, respiro.</w:t>
            </w:r>
          </w:p>
        </w:tc>
      </w:tr>
      <w:tr>
        <w:tc>
          <w:tcPr/>
          <w:p>
            <w:pPr>
              <w:pStyle w:val="Compact"/>
            </w:pPr>
            <w:r>
              <w:rPr>
                <w:b/>
                <w:bCs/>
              </w:rPr>
              <w:t xml:space="preserve">È diventata quotidiana con molti giorni di analgesico</w:t>
            </w:r>
          </w:p>
        </w:tc>
        <w:tc>
          <w:tcPr/>
          <w:p>
            <w:pPr>
              <w:pStyle w:val="Compact"/>
            </w:pPr>
            <w:r>
              <w:t xml:space="preserve">Sospetto uso eccessivo di sintomatici.</w:t>
            </w:r>
          </w:p>
        </w:tc>
        <w:tc>
          <w:tcPr/>
          <w:p>
            <w:pPr>
              <w:pStyle w:val="Compact"/>
            </w:pPr>
            <w:r>
              <w:rPr>
                <w:b/>
                <w:bCs/>
              </w:rPr>
              <w:t xml:space="preserve">Segnalazione al neurologo prima di tutto.</w:t>
            </w:r>
          </w:p>
        </w:tc>
      </w:tr>
      <w:tr>
        <w:tc>
          <w:tcPr/>
          <w:p>
            <w:pPr>
              <w:pStyle w:val="Compact"/>
            </w:pPr>
            <w:r>
              <w:rPr>
                <w:b/>
                <w:bCs/>
              </w:rPr>
              <w:t xml:space="preserve">Peggiora con lettura o schermo prolungati</w:t>
            </w:r>
          </w:p>
        </w:tc>
        <w:tc>
          <w:tcPr/>
          <w:p>
            <w:pPr>
              <w:pStyle w:val="Compact"/>
            </w:pPr>
            <w:r>
              <w:t xml:space="preserve">Sospetto carico accomodativo/di convergenza.</w:t>
            </w:r>
          </w:p>
        </w:tc>
        <w:tc>
          <w:tcPr/>
          <w:p>
            <w:pPr>
              <w:pStyle w:val="Compact"/>
            </w:pPr>
            <w:r>
              <w:t xml:space="preserve">Ultima visita oculistica e cambio di correzione →</w:t>
            </w:r>
            <w:r>
              <w:t xml:space="preserve"> </w:t>
            </w:r>
            <w:r>
              <w:rPr>
                <w:b/>
                <w:bCs/>
              </w:rPr>
              <w:t xml:space="preserve">oculista/ortottista</w:t>
            </w:r>
            <w:r>
              <w:t xml:space="preserve">.</w:t>
            </w:r>
          </w:p>
        </w:tc>
      </w:tr>
      <w:tr>
        <w:tc>
          <w:tcPr/>
          <w:p>
            <w:pPr>
              <w:pStyle w:val="Compact"/>
            </w:pPr>
            <w:r>
              <w:rPr>
                <w:b/>
                <w:bCs/>
              </w:rPr>
              <w:t xml:space="preserve">Si accompagna a vertigine o instabilità anche fuori crisi</w:t>
            </w:r>
          </w:p>
        </w:tc>
        <w:tc>
          <w:tcPr/>
          <w:p>
            <w:pPr>
              <w:pStyle w:val="Compact"/>
            </w:pPr>
            <w:r>
              <w:t xml:space="preserve">Sospetta componente vestibolare.</w:t>
            </w:r>
          </w:p>
        </w:tc>
        <w:tc>
          <w:tcPr/>
          <w:p>
            <w:pPr>
              <w:pStyle w:val="Compact"/>
            </w:pPr>
            <w:r>
              <w:rPr>
                <w:b/>
                <w:bCs/>
              </w:rPr>
              <w:t xml:space="preserve">Invio otoneurologico</w:t>
            </w:r>
            <w:r>
              <w:t xml:space="preserve">, distinto dalla red flag vascolare.</w:t>
            </w:r>
          </w:p>
        </w:tc>
      </w:tr>
      <w:tr>
        <w:tc>
          <w:tcPr/>
          <w:p>
            <w:pPr>
              <w:pStyle w:val="Compact"/>
            </w:pPr>
            <w:r>
              <w:rPr>
                <w:b/>
                <w:bCs/>
              </w:rPr>
              <w:t xml:space="preserve">Ha aura nuova, diversa dalla solita, o deficit persistenti</w:t>
            </w:r>
          </w:p>
        </w:tc>
        <w:tc>
          <w:tcPr/>
          <w:p>
            <w:pPr>
              <w:pStyle w:val="Compact"/>
            </w:pPr>
            <w:r>
              <w:t xml:space="preserve">Sospetta causa secondaria.</w:t>
            </w:r>
          </w:p>
        </w:tc>
        <w:tc>
          <w:tcPr/>
          <w:p>
            <w:pPr>
              <w:pStyle w:val="Compact"/>
            </w:pPr>
            <w:r>
              <w:rPr>
                <w:b/>
                <w:bCs/>
              </w:rPr>
              <w:t xml:space="preserve">Red Flag: invio medico.</w:t>
            </w:r>
          </w:p>
        </w:tc>
      </w:tr>
    </w:tbl>
    <w:bookmarkEnd w:id="25"/>
    <w:bookmarkStart w:id="26" w:name="test-clinici"/>
    <w:p>
      <w:pPr>
        <w:pStyle w:val="Heading3"/>
      </w:pPr>
      <w:r>
        <w:t xml:space="preserve">3. Test clinici</w:t>
      </w:r>
    </w:p>
    <w:p>
      <w:pPr>
        <w:pStyle w:val="FirstParagraph"/>
      </w:pPr>
      <w:r>
        <w:t xml:space="preserve">Fai valutare il dolore cervicale 0-10 prima e dopo ogni manovra e registra i valori: è il dato che mostri al paziente e scrivi al medico.</w:t>
      </w:r>
    </w:p>
    <w:p>
      <w:pPr>
        <w:pStyle w:val="Compact"/>
        <w:numPr>
          <w:ilvl w:val="0"/>
          <w:numId w:val="1009"/>
        </w:numPr>
      </w:pPr>
      <w:r>
        <w:rPr>
          <w:b/>
          <w:bCs/>
        </w:rPr>
        <w:t xml:space="preserve">Flexion-Rotation Test (FRT):</w:t>
      </w:r>
      <w:r>
        <w:t xml:space="preserve"> </w:t>
      </w:r>
      <w:r>
        <w:t xml:space="preserve">supino, flessione cervicale completa passiva mantenuta, poi rotazione passiva a destra e a sinistra.</w:t>
      </w:r>
      <w:r>
        <w:t xml:space="preserve"> </w:t>
      </w:r>
      <w:r>
        <w:rPr>
          <w:b/>
          <w:bCs/>
        </w:rPr>
        <w:t xml:space="preserve">Strumento:</w:t>
      </w:r>
      <w:r>
        <w:t xml:space="preserve"> </w:t>
      </w:r>
      <w:r>
        <w:t xml:space="preserve">goniometro o CROM; in assenza,</w:t>
      </w:r>
      <w:r>
        <w:t xml:space="preserve"> </w:t>
      </w:r>
      <w:r>
        <w:rPr>
          <w:b/>
          <w:bCs/>
        </w:rPr>
        <w:t xml:space="preserve">inclinometro o app di livella su smartphone appoggiata alla fronte</w:t>
      </w:r>
      <w:r>
        <w:t xml:space="preserve">, azzerata a capo neutro — sempre lo stesso metodo, e reso ripetibile</w:t>
      </w:r>
      <w:r>
        <w:t xml:space="preserve"> </w:t>
      </w:r>
      <w:r>
        <w:rPr>
          <w:b/>
          <w:bCs/>
        </w:rPr>
        <w:t xml:space="preserve">prima</w:t>
      </w:r>
      <w:r>
        <w:t xml:space="preserve"> </w:t>
      </w:r>
      <w:r>
        <w:t xml:space="preserve">di usarlo per decidere: i 7 gradi sono una proprietà della misura, non del paziente, e se la tua tecnica non è ancora stabile leggerai come carry-over la tua variabilità. Registra</w:t>
      </w:r>
      <w:r>
        <w:t xml:space="preserve"> </w:t>
      </w:r>
      <w:r>
        <w:rPr>
          <w:b/>
          <w:bCs/>
        </w:rPr>
        <w:t xml:space="preserve">gradi per lato</w:t>
      </w:r>
      <w:r>
        <w:t xml:space="preserve"> </w:t>
      </w:r>
      <w:r>
        <w:t xml:space="preserve">e differenza.</w:t>
      </w:r>
      <w:r>
        <w:t xml:space="preserve"> </w:t>
      </w:r>
      <w:r>
        <w:rPr>
          <w:b/>
          <w:bCs/>
        </w:rPr>
        <w:t xml:space="preserve">Soglia di rilevanza: 7 gradi</w:t>
      </w:r>
      <w:r>
        <w:t xml:space="preserve">, minimo cambiamento rilevabile (Hall 2010, ICC 0,95-0,97): sotto, leggi rumore di misura. È il test con la differenza media più ampia fra emicranici e controlli (−7,59°; IC −11,85/−3,33) e il più praticabile come indicatore prima/dopo.</w:t>
      </w:r>
      <w:r>
        <w:t xml:space="preserve"> </w:t>
      </w:r>
      <w:r>
        <w:rPr>
          <w:i/>
          <w:iCs/>
        </w:rPr>
        <w:t xml:space="preserve">Non è un test diagnostico: è una misura di restrizione cervicale alta — il cut-off dei 32° è</w:t>
      </w:r>
      <w:r>
        <w:rPr>
          <w:i/>
          <w:iCs/>
        </w:rPr>
        <w:t xml:space="preserve"> </w:t>
      </w:r>
      <w:r>
        <w:rPr>
          <w:b/>
          <w:bCs/>
          <w:i/>
          <w:iCs/>
        </w:rPr>
        <w:t xml:space="preserve">diagnostico per la cefalea cervicogenica</w:t>
      </w:r>
      <w:r>
        <w:rPr>
          <w:i/>
          <w:iCs/>
        </w:rPr>
        <w:t xml:space="preserve"> </w:t>
      </w:r>
      <w:r>
        <w:rPr>
          <w:i/>
          <w:iCs/>
        </w:rPr>
        <w:t xml:space="preserve">e non è validato nell’emicrania.</w:t>
      </w:r>
    </w:p>
    <w:p>
      <w:pPr>
        <w:pStyle w:val="Compact"/>
        <w:numPr>
          <w:ilvl w:val="0"/>
          <w:numId w:val="1009"/>
        </w:numPr>
      </w:pPr>
      <w:r>
        <w:rPr>
          <w:b/>
          <w:bCs/>
        </w:rPr>
        <w:t xml:space="preserve">ROM cervicale globale:</w:t>
      </w:r>
      <w:r>
        <w:t xml:space="preserve"> </w:t>
      </w:r>
      <w:r>
        <w:t xml:space="preserve">ampiezza e comparsa di sintomi.</w:t>
      </w:r>
    </w:p>
    <w:p>
      <w:pPr>
        <w:pStyle w:val="Compact"/>
        <w:numPr>
          <w:ilvl w:val="0"/>
          <w:numId w:val="1009"/>
        </w:numPr>
      </w:pPr>
      <w:r>
        <w:rPr>
          <w:b/>
          <w:bCs/>
        </w:rPr>
        <w:t xml:space="preserve">Palpazione segmentale C0-C3 con riproduzione/risoluzione:</w:t>
      </w:r>
      <w:r>
        <w:t xml:space="preserve"> </w:t>
      </w:r>
      <w:r>
        <w:t xml:space="preserve">cerchi che la pressione</w:t>
      </w:r>
      <w:r>
        <w:t xml:space="preserve"> </w:t>
      </w:r>
      <w:r>
        <w:rPr>
          <w:b/>
          <w:bCs/>
        </w:rPr>
        <w:t xml:space="preserve">riproduca</w:t>
      </w:r>
      <w:r>
        <w:t xml:space="preserve"> </w:t>
      </w:r>
      <w:r>
        <w:t xml:space="preserve">il dolore familiare e che, mantenendola</w:t>
      </w:r>
      <w:r>
        <w:t xml:space="preserve"> </w:t>
      </w:r>
      <w:r>
        <w:rPr>
          <w:b/>
          <w:bCs/>
        </w:rPr>
        <w:t xml:space="preserve">30-60 secondi</w:t>
      </w:r>
      <w:r>
        <w:t xml:space="preserve">, si</w:t>
      </w:r>
      <w:r>
        <w:t xml:space="preserve"> </w:t>
      </w:r>
      <w:r>
        <w:rPr>
          <w:b/>
          <w:bCs/>
        </w:rPr>
        <w:t xml:space="preserve">attenui</w:t>
      </w:r>
      <w:r>
        <w:t xml:space="preserve">. Identifica il</w:t>
      </w:r>
      <w:r>
        <w:t xml:space="preserve"> </w:t>
      </w:r>
      <w:r>
        <w:rPr>
          <w:b/>
          <w:bCs/>
        </w:rPr>
        <w:t xml:space="preserve">segmento sintomatico</w:t>
      </w:r>
      <w:r>
        <w:t xml:space="preserve"> </w:t>
      </w:r>
      <w:r>
        <w:t xml:space="preserve">— non è ancora il bersaglio: il bersaglio è la</w:t>
      </w:r>
      <w:r>
        <w:t xml:space="preserve"> </w:t>
      </w:r>
      <w:r>
        <w:rPr>
          <w:b/>
          <w:bCs/>
        </w:rPr>
        <w:t xml:space="preserve">regione candidata a monte lungo la catena, confermata dai tre marker</w:t>
      </w:r>
      <w:r>
        <w:t xml:space="preserve">, e se trattandola non cede anche il dolore di riferimento, non era quella.</w:t>
      </w:r>
      <w:r>
        <w:t xml:space="preserve"> </w:t>
      </w:r>
      <w:r>
        <w:rPr>
          <w:b/>
          <w:bCs/>
        </w:rPr>
        <w:t xml:space="preserve">Regola di uscita obbligatoria:</w:t>
      </w:r>
      <w:r>
        <w:t xml:space="preserve"> </w:t>
      </w:r>
      <w:r>
        <w:t xml:space="preserve">a 60 secondi, se il dolore</w:t>
      </w:r>
      <w:r>
        <w:t xml:space="preserve"> </w:t>
      </w:r>
      <w:r>
        <w:rPr>
          <w:b/>
          <w:bCs/>
        </w:rPr>
        <w:t xml:space="preserve">non si attenua o cresce → rilascia, non ripetere su quel segmento, non mobilizzarlo oggi.</w:t>
      </w:r>
      <w:r>
        <w:t xml:space="preserve"> </w:t>
      </w:r>
      <w:r>
        <w:t xml:space="preserve">Se parte un attacco: chiudi (ambiente buio, contatto leggero, nient’altro), annota in cartella, e non riprendere il blocco A prima di aver qualificato l’attacco.</w:t>
      </w:r>
    </w:p>
    <w:p>
      <w:pPr>
        <w:pStyle w:val="Compact"/>
        <w:numPr>
          <w:ilvl w:val="0"/>
          <w:numId w:val="1009"/>
        </w:numPr>
      </w:pPr>
      <w:r>
        <w:rPr>
          <w:b/>
          <w:bCs/>
        </w:rPr>
        <w:t xml:space="preserve">Soglie pressorie (PPT): solo con algometro</w:t>
      </w:r>
      <w:r>
        <w:t xml:space="preserve">, e come</w:t>
      </w:r>
      <w:r>
        <w:t xml:space="preserve"> </w:t>
      </w:r>
      <w:r>
        <w:rPr>
          <w:b/>
          <w:bCs/>
        </w:rPr>
        <w:t xml:space="preserve">misura esplorativa</w:t>
      </w:r>
      <w:r>
        <w:t xml:space="preserve"> </w:t>
      </w:r>
      <w:r>
        <w:t xml:space="preserve">— la meta-analisi più recente su questo quesito dichiara incerta l’efficacia della terapia manuale cervicale sulle PPT nell’emicrania. Siti:</w:t>
      </w:r>
      <w:r>
        <w:t xml:space="preserve"> </w:t>
      </w:r>
      <w:r>
        <w:rPr>
          <w:b/>
          <w:bCs/>
        </w:rPr>
        <w:t xml:space="preserve">temporale anteriore e sternocleidomastoideo</w:t>
      </w:r>
      <w:r>
        <w:t xml:space="preserve"> </w:t>
      </w:r>
      <w:r>
        <w:t xml:space="preserve">(i due in cui la meta-analisi che legittima la batteria trova la differenza), più sub-occipitali e trapezio,</w:t>
      </w:r>
      <w:r>
        <w:t xml:space="preserve"> </w:t>
      </w:r>
      <w:r>
        <w:rPr>
          <w:b/>
          <w:bCs/>
        </w:rPr>
        <w:t xml:space="preserve">più un sito di controllo lontano (tibiale anteriore)</w:t>
      </w:r>
      <w:r>
        <w:t xml:space="preserve">.</w:t>
      </w:r>
      <w:r>
        <w:t xml:space="preserve"> </w:t>
      </w:r>
      <w:r>
        <w:rPr>
          <w:i/>
          <w:iCs/>
        </w:rPr>
        <w:t xml:space="preserve">Senza algometro non registri una</w:t>
      </w:r>
      <w:r>
        <w:rPr>
          <w:i/>
          <w:iCs/>
        </w:rPr>
        <w:t xml:space="preserve"> </w:t>
      </w:r>
      <w:r>
        <w:rPr>
          <w:i/>
          <w:iCs/>
        </w:rPr>
        <w:t xml:space="preserve">“soglia”</w:t>
      </w:r>
      <w:r>
        <w:rPr>
          <w:i/>
          <w:iCs/>
        </w:rPr>
        <w:t xml:space="preserve">: registri un dolore alla pressione 0-10 riferito, e lo scrivi così.</w:t>
      </w:r>
      <w:r>
        <w:t xml:space="preserve"> </w:t>
      </w:r>
      <w:r>
        <w:t xml:space="preserve">Soglie ridotte anche al sito lontano = profilo</w:t>
      </w:r>
      <w:r>
        <w:t xml:space="preserve"> </w:t>
      </w:r>
      <w:r>
        <w:rPr>
          <w:b/>
          <w:bCs/>
        </w:rPr>
        <w:t xml:space="preserve">nociplastico</w:t>
      </w:r>
      <w:r>
        <w:t xml:space="preserve">.</w:t>
      </w:r>
    </w:p>
    <w:p>
      <w:pPr>
        <w:pStyle w:val="Compact"/>
        <w:numPr>
          <w:ilvl w:val="0"/>
          <w:numId w:val="1009"/>
        </w:numPr>
      </w:pPr>
      <w:r>
        <w:rPr>
          <w:b/>
          <w:bCs/>
        </w:rPr>
        <w:t xml:space="preserve">Screening esterno di masticatori e ATM:</w:t>
      </w:r>
      <w:r>
        <w:t xml:space="preserve"> </w:t>
      </w:r>
      <w:r>
        <w:t xml:space="preserve">palpazione di massetere e temporale cercando il dolore riferito al capo, apertura massima</w:t>
      </w:r>
      <w:r>
        <w:t xml:space="preserve"> </w:t>
      </w:r>
      <w:r>
        <w:rPr>
          <w:b/>
          <w:bCs/>
        </w:rPr>
        <w:t xml:space="preserve">in millimetri</w:t>
      </w:r>
      <w:r>
        <w:t xml:space="preserve">, deviazioni, rumori; bruxismo, usura, mal di testa al risveglio.</w:t>
      </w:r>
      <w:r>
        <w:t xml:space="preserve"> </w:t>
      </w:r>
      <w:r>
        <w:rPr>
          <w:b/>
          <w:bCs/>
        </w:rPr>
        <w:t xml:space="preserve">Sopra i 50 anni la prima domanda è la claudicatio mandibolare.</w:t>
      </w:r>
    </w:p>
    <w:p>
      <w:pPr>
        <w:pStyle w:val="Compact"/>
        <w:numPr>
          <w:ilvl w:val="0"/>
          <w:numId w:val="1009"/>
        </w:numPr>
      </w:pPr>
      <w:r>
        <w:rPr>
          <w:b/>
          <w:bCs/>
        </w:rPr>
        <w:t xml:space="preserve">Conta i giorni-farmaco — e chiedi QUALE farmaco:</w:t>
      </w:r>
      <w:r>
        <w:t xml:space="preserve"> </w:t>
      </w:r>
      <w:r>
        <w:rPr>
          <w:i/>
          <w:iCs/>
        </w:rPr>
        <w:t xml:space="preserve">“quale farmaco, quante volte al mese, da quanti mesi”</w:t>
      </w:r>
      <w:r>
        <w:t xml:space="preserve">.</w:t>
      </w:r>
      <w:r>
        <w:t xml:space="preserve"> </w:t>
      </w:r>
      <w:r>
        <w:rPr>
          <w:b/>
          <w:bCs/>
        </w:rPr>
        <w:t xml:space="preserve">Segnala al medico se, da più di 3 mesi: triptani, ergotaminici, oppioidi o analgesici di combinazione ≥10 giorni/mese; FANS o paracetamolo semplici ≥15 giorni/mese. Allerta precoce: 8 giorni/mese di triptano.</w:t>
      </w:r>
      <w:r>
        <w:t xml:space="preserve"> </w:t>
      </w:r>
      <w:r>
        <w:t xml:space="preserve">Frase:</w:t>
      </w:r>
      <w:r>
        <w:t xml:space="preserve"> </w:t>
      </w:r>
      <w:r>
        <w:rPr>
          <w:i/>
          <w:iCs/>
        </w:rPr>
        <w:t xml:space="preserve">“Ho contato con lui i giorni di assunzione: [farmaco], [n] giorni al mese da [n] mesi. Glielo segnalo perché è un dato di sua competenza.”</w:t>
      </w:r>
      <w:r>
        <w:t xml:space="preserve"> </w:t>
      </w:r>
      <w:r>
        <w:t xml:space="preserve">Non commenti la terapia davanti al paziente.</w:t>
      </w:r>
    </w:p>
    <w:p>
      <w:pPr>
        <w:pStyle w:val="Compact"/>
        <w:numPr>
          <w:ilvl w:val="0"/>
          <w:numId w:val="1009"/>
        </w:numPr>
      </w:pPr>
      <w:r>
        <w:rPr>
          <w:b/>
          <w:bCs/>
        </w:rPr>
        <w:t xml:space="preserve">Misure basali del terreno:</w:t>
      </w:r>
      <w:r>
        <w:t xml:space="preserve"> </w:t>
      </w:r>
      <w:r>
        <w:rPr>
          <w:b/>
          <w:bCs/>
        </w:rPr>
        <w:t xml:space="preserve">minuti/settimana di esercizio effettivi</w:t>
      </w:r>
      <w:r>
        <w:t xml:space="preserve">;</w:t>
      </w:r>
      <w:r>
        <w:t xml:space="preserve"> </w:t>
      </w:r>
      <w:r>
        <w:rPr>
          <w:b/>
          <w:bCs/>
        </w:rPr>
        <w:t xml:space="preserve">delta dell’ora di risveglio feriale vs weekend</w:t>
      </w:r>
      <w:r>
        <w:t xml:space="preserve">;</w:t>
      </w:r>
      <w:r>
        <w:t xml:space="preserve"> </w:t>
      </w:r>
      <w:r>
        <w:rPr>
          <w:b/>
          <w:bCs/>
        </w:rPr>
        <w:t xml:space="preserve">PCS e TSK-11</w:t>
      </w:r>
      <w:r>
        <w:t xml:space="preserve"> </w:t>
      </w:r>
      <w:r>
        <w:t xml:space="preserve">se il pattern è comportamentale. Senza baseline,</w:t>
      </w:r>
      <w:r>
        <w:t xml:space="preserve"> </w:t>
      </w:r>
      <w:r>
        <w:t xml:space="preserve">“verifica l’aderenza”</w:t>
      </w:r>
      <w:r>
        <w:t xml:space="preserve"> </w:t>
      </w:r>
      <w:r>
        <w:t xml:space="preserve">non ha nulla da cui verificare.</w:t>
      </w:r>
    </w:p>
    <w:p>
      <w:pPr>
        <w:pStyle w:val="Compact"/>
        <w:numPr>
          <w:ilvl w:val="0"/>
          <w:numId w:val="1009"/>
        </w:numPr>
      </w:pPr>
      <w:r>
        <w:rPr>
          <w:b/>
          <w:bCs/>
        </w:rPr>
        <w:t xml:space="preserve">Screening del sonno — tre domande che possono spiegare il caso intero:</w:t>
      </w:r>
      <w:r>
        <w:t xml:space="preserve"> </w:t>
      </w:r>
      <w:r>
        <w:rPr>
          <w:i/>
          <w:iCs/>
        </w:rPr>
        <w:t xml:space="preserve">russi forte? ti hanno mai detto che smetti di respirare nel sonno? ti addormenti di giorno?</w:t>
      </w:r>
      <w:r>
        <w:t xml:space="preserve"> </w:t>
      </w:r>
      <w:r>
        <w:t xml:space="preserve">Positività →</w:t>
      </w:r>
      <w:r>
        <w:t xml:space="preserve"> </w:t>
      </w:r>
      <w:r>
        <w:rPr>
          <w:b/>
          <w:bCs/>
        </w:rPr>
        <w:t xml:space="preserve">segnalazione al medico come voce a sé</w:t>
      </w:r>
      <w:r>
        <w:t xml:space="preserve">. Senza questa domanda tratti masseteri per sei sedute in un paziente che non migliorerà, e attribuisci il non-responder al dominante sbagliato.</w:t>
      </w:r>
    </w:p>
    <w:bookmarkEnd w:id="26"/>
    <w:bookmarkStart w:id="27" w:name="monitoraggio-del-risultato"/>
    <w:p>
      <w:pPr>
        <w:pStyle w:val="Heading3"/>
      </w:pPr>
      <w:r>
        <w:t xml:space="preserve">4. Monitoraggio del risultato</w:t>
      </w:r>
    </w:p>
    <w:p>
      <w:pPr>
        <w:pStyle w:val="Compact"/>
        <w:numPr>
          <w:ilvl w:val="0"/>
          <w:numId w:val="1010"/>
        </w:numPr>
      </w:pPr>
      <w:r>
        <w:rPr>
          <w:b/>
          <w:bCs/>
        </w:rPr>
        <w:t xml:space="preserve">Diario, prima di tutto: 4 settimane di baseline prospettico.</w:t>
      </w:r>
      <w:r>
        <w:t xml:space="preserve"> </w:t>
      </w:r>
      <w:r>
        <w:t xml:space="preserve">In emicrania il metro è il diario compilato</w:t>
      </w:r>
      <w:r>
        <w:t xml:space="preserve"> </w:t>
      </w:r>
      <w:r>
        <w:rPr>
          <w:b/>
          <w:bCs/>
        </w:rPr>
        <w:t xml:space="preserve">in avanti</w:t>
      </w:r>
      <w:r>
        <w:t xml:space="preserve">, non la memoria, che sottostima sistematicamente. Il trattamento può iniziare subito, ma il confronto parte da lì; se il paziente non può aspettare, dichiara in cartella che il baseline è retrospettivo e quindi debole. Il diario segna:</w:t>
      </w:r>
      <w:r>
        <w:t xml:space="preserve"> </w:t>
      </w:r>
      <w:r>
        <w:rPr>
          <w:b/>
          <w:bCs/>
        </w:rPr>
        <w:t xml:space="preserve">giorni-emicrania, giorni-farmaco con nome, giorni di flusso mestruale</w:t>
      </w:r>
      <w:r>
        <w:t xml:space="preserve">, VAS acuta, VAS giornaliera cervicale, esecuzione degli esercizi.</w:t>
      </w:r>
    </w:p>
    <w:p>
      <w:pPr>
        <w:pStyle w:val="Compact"/>
        <w:numPr>
          <w:ilvl w:val="0"/>
          <w:numId w:val="1010"/>
        </w:numPr>
      </w:pPr>
      <w:r>
        <w:rPr>
          <w:b/>
          <w:bCs/>
        </w:rPr>
        <w:t xml:space="preserve">HIT-6:</w:t>
      </w:r>
      <w:r>
        <w:t xml:space="preserve"> </w:t>
      </w:r>
      <w:r>
        <w:t xml:space="preserve">outcome primario,</w:t>
      </w:r>
      <w:r>
        <w:t xml:space="preserve"> </w:t>
      </w:r>
      <w:r>
        <w:rPr>
          <w:b/>
          <w:bCs/>
        </w:rPr>
        <w:t xml:space="preserve">T0 e T+12 settimane</w:t>
      </w:r>
      <w:r>
        <w:t xml:space="preserve">. La finestra di richiamo è di 4 settimane: risomministrarlo dopo cinque sedute settimanali misura le settimane del trattamento, non il suo effetto.</w:t>
      </w:r>
      <w:r>
        <w:t xml:space="preserve"> </w:t>
      </w:r>
      <w:r>
        <w:rPr>
          <w:b/>
          <w:bCs/>
        </w:rPr>
        <w:t xml:space="preserve">Soglia di rilevanza ≈6 punti</w:t>
      </w:r>
      <w:r>
        <w:t xml:space="preserve"> </w:t>
      </w:r>
      <w:r>
        <w:t xml:space="preserve">di calo individuale (Smelt 2014): sotto, è rumore.</w:t>
      </w:r>
      <w:r>
        <w:t xml:space="preserve"> </w:t>
      </w:r>
      <w:r>
        <w:rPr>
          <w:b/>
          <w:bCs/>
        </w:rPr>
        <w:t xml:space="preserve">La licenza d’uso è risolta a livello di studio, non dal singolo osteopata</w:t>
      </w:r>
      <w:r>
        <w:t xml:space="preserve"> </w:t>
      </w:r>
      <w:r>
        <w:t xml:space="preserve">— chiedi in segreteria, non improvvisare.</w:t>
      </w:r>
    </w:p>
    <w:p>
      <w:pPr>
        <w:pStyle w:val="Compact"/>
        <w:numPr>
          <w:ilvl w:val="0"/>
          <w:numId w:val="1010"/>
        </w:numPr>
      </w:pPr>
      <w:r>
        <w:rPr>
          <w:b/>
          <w:bCs/>
        </w:rPr>
        <w:t xml:space="preserve">VAS acuta (picco dell’attacco) e VAS giornaliera (fondo cervicale):</w:t>
      </w:r>
      <w:r>
        <w:t xml:space="preserve"> </w:t>
      </w:r>
      <w:r>
        <w:t xml:space="preserve">distinte, quotidiane.</w:t>
      </w:r>
    </w:p>
    <w:p>
      <w:pPr>
        <w:pStyle w:val="Compact"/>
        <w:numPr>
          <w:ilvl w:val="0"/>
          <w:numId w:val="1010"/>
        </w:numPr>
      </w:pPr>
      <w:r>
        <w:rPr>
          <w:b/>
          <w:bCs/>
        </w:rPr>
        <w:t xml:space="preserve">NDI</w:t>
      </w:r>
      <w:r>
        <w:t xml:space="preserve"> </w:t>
      </w:r>
      <w:r>
        <w:t xml:space="preserve">se la componente cervicale domina;</w:t>
      </w:r>
      <w:r>
        <w:t xml:space="preserve"> </w:t>
      </w:r>
      <w:r>
        <w:rPr>
          <w:b/>
          <w:bCs/>
        </w:rPr>
        <w:t xml:space="preserve">ASC-12 in baseline e a fine ciclo</w:t>
      </w:r>
      <w:r>
        <w:t xml:space="preserve">, non solo come filtro di sospetto: l’allodinia decide la prognosi ed è l’unica dimensione che l’osteopata può vedere muoversi.</w:t>
      </w:r>
      <w:r>
        <w:t xml:space="preserve"> </w:t>
      </w:r>
      <w:r>
        <w:rPr>
          <w:b/>
          <w:bCs/>
        </w:rPr>
        <w:t xml:space="preserve">PCS e TSK-11</w:t>
      </w:r>
      <w:r>
        <w:t xml:space="preserve"> </w:t>
      </w:r>
      <w:r>
        <w:t xml:space="preserve">se il dominante è comportamentale.</w:t>
      </w:r>
    </w:p>
    <w:p>
      <w:pPr>
        <w:pStyle w:val="Compact"/>
        <w:numPr>
          <w:ilvl w:val="0"/>
          <w:numId w:val="1010"/>
        </w:numPr>
      </w:pPr>
      <w:r>
        <w:rPr>
          <w:b/>
          <w:bCs/>
        </w:rPr>
        <w:t xml:space="preserve">Criterio di risposta: si rivaluta il marker del dominante di questo paziente</w:t>
      </w:r>
      <w:r>
        <w:t xml:space="preserve">, non sempre il FRT: le coppie dominante → marker stanno in Parte III, dentro la variante di sequenza che stai usando.</w:t>
      </w:r>
      <w:r>
        <w:t xml:space="preserve"> </w:t>
      </w:r>
      <w:r>
        <w:rPr>
          <w:i/>
          <w:iCs/>
        </w:rPr>
        <w:t xml:space="preserve">Usare lo strumento di un solo dominante per giudicarli tutti è l’errore che produce falsi non-responder.</w:t>
      </w:r>
    </w:p>
    <w:bookmarkEnd w:id="27"/>
    <w:bookmarkEnd w:id="28"/>
    <w:bookmarkStart w:id="30" w:name="red-flags-e-criteri-di-invio-medico"/>
    <w:p>
      <w:pPr>
        <w:pStyle w:val="Heading2"/>
      </w:pPr>
      <w:r>
        <w:t xml:space="preserve">Red flags e criteri di invio medico</w:t>
      </w:r>
    </w:p>
    <w:p>
      <w:pPr>
        <w:pStyle w:val="FirstParagraph"/>
      </w:pPr>
      <w:r>
        <w:rPr>
          <w:b/>
          <w:bCs/>
        </w:rPr>
        <w:t xml:space="preserve">Interrompi e invia:</w:t>
      </w:r>
    </w:p>
    <w:p>
      <w:pPr>
        <w:pStyle w:val="Compact"/>
        <w:numPr>
          <w:ilvl w:val="0"/>
          <w:numId w:val="1011"/>
        </w:numPr>
      </w:pPr>
      <w:r>
        <w:rPr>
          <w:b/>
          <w:bCs/>
        </w:rPr>
        <w:t xml:space="preserve">Cefalea esplosiva,</w:t>
      </w:r>
      <w:r>
        <w:rPr>
          <w:b/>
          <w:bCs/>
        </w:rPr>
        <w:t xml:space="preserve"> </w:t>
      </w:r>
      <w:r>
        <w:rPr>
          <w:b/>
          <w:bCs/>
        </w:rPr>
        <w:t xml:space="preserve">“la peggiore della vita”</w:t>
      </w:r>
      <w:r>
        <w:rPr>
          <w:b/>
          <w:bCs/>
        </w:rPr>
        <w:t xml:space="preserve">, picco in meno di un minuto</w:t>
      </w:r>
      <w:r>
        <w:t xml:space="preserve"> </w:t>
      </w:r>
      <w:r>
        <w:t xml:space="preserve">→</w:t>
      </w:r>
      <w:r>
        <w:t xml:space="preserve"> </w:t>
      </w:r>
      <w:r>
        <w:rPr>
          <w:b/>
          <w:bCs/>
        </w:rPr>
        <w:t xml:space="preserve">112 / pronto soccorso</w:t>
      </w:r>
      <w:r>
        <w:t xml:space="preserve"> </w:t>
      </w:r>
      <w:r>
        <w:t xml:space="preserve">(sospetta emorragia subaracnoidea). Non si valuta, non si tratta, non si rimanda a domani.</w:t>
      </w:r>
    </w:p>
    <w:p>
      <w:pPr>
        <w:pStyle w:val="Compact"/>
        <w:numPr>
          <w:ilvl w:val="0"/>
          <w:numId w:val="1011"/>
        </w:numPr>
      </w:pPr>
      <w:r>
        <w:rPr>
          <w:b/>
          <w:bCs/>
        </w:rPr>
        <w:t xml:space="preserve">Febbre alta con rigidità nucale</w:t>
      </w:r>
      <w:r>
        <w:t xml:space="preserve">, o coscienza alterata → urgenza medica.</w:t>
      </w:r>
    </w:p>
    <w:p>
      <w:pPr>
        <w:pStyle w:val="Compact"/>
        <w:numPr>
          <w:ilvl w:val="0"/>
          <w:numId w:val="1011"/>
        </w:numPr>
      </w:pPr>
      <w:r>
        <w:rPr>
          <w:b/>
          <w:bCs/>
        </w:rPr>
        <w:t xml:space="preserve">Occhio rosso e dolente, visione appannata o aloni intorno alle luci, pupilla poco reattiva, nausea e vomito</w:t>
      </w:r>
      <w:r>
        <w:t xml:space="preserve"> </w:t>
      </w:r>
      <w:r>
        <w:t xml:space="preserve">→</w:t>
      </w:r>
      <w:r>
        <w:t xml:space="preserve"> </w:t>
      </w:r>
      <w:r>
        <w:rPr>
          <w:b/>
          <w:bCs/>
        </w:rPr>
        <w:t xml:space="preserve">urgenza oculistica / PS</w:t>
      </w:r>
      <w:r>
        <w:t xml:space="preserve"> </w:t>
      </w:r>
      <w:r>
        <w:t xml:space="preserve">(sospetto glaucoma acuto ad angolo chiuso).</w:t>
      </w:r>
      <w:r>
        <w:t xml:space="preserve"> </w:t>
      </w:r>
      <w:r>
        <w:rPr>
          <w:b/>
          <w:bCs/>
        </w:rPr>
        <w:t xml:space="preserve">Guarda sempre l’occhio prima di rimandare a casa un paziente</w:t>
      </w:r>
      <w:r>
        <w:rPr>
          <w:b/>
          <w:bCs/>
        </w:rPr>
        <w:t xml:space="preserve"> </w:t>
      </w:r>
      <w:r>
        <w:rPr>
          <w:b/>
          <w:bCs/>
        </w:rPr>
        <w:t xml:space="preserve">“in crisi”</w:t>
      </w:r>
      <w:r>
        <w:t xml:space="preserve">: il ritardo di poche ore costa la vista.</w:t>
      </w:r>
    </w:p>
    <w:p>
      <w:pPr>
        <w:pStyle w:val="Compact"/>
        <w:numPr>
          <w:ilvl w:val="0"/>
          <w:numId w:val="1011"/>
        </w:numPr>
      </w:pPr>
      <w:r>
        <w:rPr>
          <w:b/>
          <w:bCs/>
        </w:rPr>
        <w:t xml:space="preserve">Acufene pulsante sincrono col polso, oscuramenti visivi di pochi secondi, visione che si appanna progressivamente, diplopia</w:t>
      </w:r>
      <w:r>
        <w:t xml:space="preserve"> </w:t>
      </w:r>
      <w:r>
        <w:t xml:space="preserve">→ sospetta</w:t>
      </w:r>
      <w:r>
        <w:t xml:space="preserve"> </w:t>
      </w:r>
      <w:r>
        <w:rPr>
          <w:b/>
          <w:bCs/>
        </w:rPr>
        <w:t xml:space="preserve">ipertensione endocranica</w:t>
      </w:r>
      <w:r>
        <w:t xml:space="preserve">: invio, e</w:t>
      </w:r>
      <w:r>
        <w:t xml:space="preserve"> </w:t>
      </w:r>
      <w:r>
        <w:rPr>
          <w:b/>
          <w:bCs/>
        </w:rPr>
        <w:t xml:space="preserve">nessun trattamento dell’acufene</w:t>
      </w:r>
      <w:r>
        <w:t xml:space="preserve">. La sua cefalea è indistinguibile dall’emicrania: la smascherano i sintomi accompagnatori.</w:t>
      </w:r>
    </w:p>
    <w:p>
      <w:pPr>
        <w:pStyle w:val="Compact"/>
        <w:numPr>
          <w:ilvl w:val="0"/>
          <w:numId w:val="1011"/>
        </w:numPr>
      </w:pPr>
      <w:r>
        <w:rPr>
          <w:b/>
          <w:bCs/>
        </w:rPr>
        <w:t xml:space="preserve">Sopra i 50 anni: dolore mandibolare da masticazione (claudicatio), arteria temporale dolente o indurita, disturbi visivi anche transitori, febbricola, calo ponderale, dolore dei cingoli</w:t>
      </w:r>
      <w:r>
        <w:t xml:space="preserve"> </w:t>
      </w:r>
      <w:r>
        <w:t xml:space="preserve">→ sospetta</w:t>
      </w:r>
      <w:r>
        <w:t xml:space="preserve"> </w:t>
      </w:r>
      <w:r>
        <w:rPr>
          <w:b/>
          <w:bCs/>
        </w:rPr>
        <w:t xml:space="preserve">arterite a cellule giganti: non trattare, invio medico in giornata per VES/PCR.</w:t>
      </w:r>
      <w:r>
        <w:t xml:space="preserve"> </w:t>
      </w:r>
      <w:r>
        <w:t xml:space="preserve">È il quadro che, se non nominato, finirebbe dallo gnatologo.</w:t>
      </w:r>
    </w:p>
    <w:p>
      <w:pPr>
        <w:pStyle w:val="Compact"/>
        <w:numPr>
          <w:ilvl w:val="0"/>
          <w:numId w:val="1011"/>
        </w:numPr>
      </w:pPr>
      <w:r>
        <w:rPr>
          <w:b/>
          <w:bCs/>
        </w:rPr>
        <w:t xml:space="preserve">Aura da inviare:</w:t>
      </w:r>
      <w:r>
        <w:t xml:space="preserve"> </w:t>
      </w:r>
      <w:r>
        <w:t xml:space="preserve">esordio</w:t>
      </w:r>
      <w:r>
        <w:t xml:space="preserve"> </w:t>
      </w:r>
      <w:r>
        <w:rPr>
          <w:b/>
          <w:bCs/>
        </w:rPr>
        <w:t xml:space="preserve">improvviso e simultaneo</w:t>
      </w:r>
      <w:r>
        <w:t xml:space="preserve"> </w:t>
      </w:r>
      <w:r>
        <w:t xml:space="preserve">anziché graduale (l’aura emicranica</w:t>
      </w:r>
      <w:r>
        <w:t xml:space="preserve"> </w:t>
      </w:r>
      <w:r>
        <w:rPr>
          <w:b/>
          <w:bCs/>
        </w:rPr>
        <w:t xml:space="preserve">si diffonde in ≥5 minuti</w:t>
      </w:r>
      <w:r>
        <w:t xml:space="preserve"> </w:t>
      </w:r>
      <w:r>
        <w:t xml:space="preserve">e i sintomi si succedono; il TIA esordisce di colpo, tutto insieme, con fenomeni negativi); durata</w:t>
      </w:r>
      <w:r>
        <w:t xml:space="preserve"> </w:t>
      </w:r>
      <w:r>
        <w:rPr>
          <w:b/>
          <w:bCs/>
        </w:rPr>
        <w:t xml:space="preserve">&gt;60 minuti</w:t>
      </w:r>
      <w:r>
        <w:t xml:space="preserve">; sempre dallo stesso lato;</w:t>
      </w:r>
      <w:r>
        <w:t xml:space="preserve"> </w:t>
      </w:r>
      <w:r>
        <w:rPr>
          <w:b/>
          <w:bCs/>
        </w:rPr>
        <w:t xml:space="preserve">deficit motorio</w:t>
      </w:r>
      <w:r>
        <w:t xml:space="preserve">;</w:t>
      </w:r>
      <w:r>
        <w:t xml:space="preserve"> </w:t>
      </w:r>
      <w:r>
        <w:rPr>
          <w:b/>
          <w:bCs/>
        </w:rPr>
        <w:t xml:space="preserve">sintomi del tronco</w:t>
      </w:r>
      <w:r>
        <w:t xml:space="preserve"> </w:t>
      </w:r>
      <w:r>
        <w:t xml:space="preserve">(disartria, diplopia, vertigine, atassia, ipoacusia);</w:t>
      </w:r>
      <w:r>
        <w:t xml:space="preserve"> </w:t>
      </w:r>
      <w:r>
        <w:rPr>
          <w:b/>
          <w:bCs/>
        </w:rPr>
        <w:t xml:space="preserve">prima aura in assoluto</w:t>
      </w:r>
      <w:r>
        <w:t xml:space="preserve">; aura</w:t>
      </w:r>
      <w:r>
        <w:t xml:space="preserve"> </w:t>
      </w:r>
      <w:r>
        <w:rPr>
          <w:b/>
          <w:bCs/>
        </w:rPr>
        <w:t xml:space="preserve">diversa dalla solita</w:t>
      </w:r>
      <w:r>
        <w:t xml:space="preserve">.</w:t>
      </w:r>
      <w:r>
        <w:t xml:space="preserve"> </w:t>
      </w:r>
      <w:r>
        <w:rPr>
          <w:i/>
          <w:iCs/>
        </w:rPr>
        <w:t xml:space="preserve">Un’aura tipica, stereotipata e già inquadrata</w:t>
      </w:r>
      <w:r>
        <w:rPr>
          <w:i/>
          <w:iCs/>
        </w:rPr>
        <w:t xml:space="preserve"> </w:t>
      </w:r>
      <w:r>
        <w:rPr>
          <w:b/>
          <w:bCs/>
          <w:i/>
          <w:iCs/>
        </w:rPr>
        <w:t xml:space="preserve">non</w:t>
      </w:r>
      <w:r>
        <w:rPr>
          <w:i/>
          <w:iCs/>
        </w:rPr>
        <w:t xml:space="preserve"> </w:t>
      </w:r>
      <w:r>
        <w:rPr>
          <w:i/>
          <w:iCs/>
        </w:rPr>
        <w:t xml:space="preserve">è una controindicazione.</w:t>
      </w:r>
    </w:p>
    <w:p>
      <w:pPr>
        <w:pStyle w:val="Compact"/>
        <w:numPr>
          <w:ilvl w:val="0"/>
          <w:numId w:val="1011"/>
        </w:numPr>
      </w:pPr>
      <w:r>
        <w:rPr>
          <w:b/>
          <w:bCs/>
        </w:rPr>
        <w:t xml:space="preserve">Donna con aura: usa un contraccettivo estroprogestinico? fuma?</w:t>
      </w:r>
      <w:r>
        <w:t xml:space="preserve"> </w:t>
      </w:r>
      <w:r>
        <w:t xml:space="preserve">→</w:t>
      </w:r>
      <w:r>
        <w:t xml:space="preserve"> </w:t>
      </w:r>
      <w:r>
        <w:rPr>
          <w:b/>
          <w:bCs/>
        </w:rPr>
        <w:t xml:space="preserve">segnala al medico o al ginecologo.</w:t>
      </w:r>
      <w:r>
        <w:t xml:space="preserve"> </w:t>
      </w:r>
      <w:r>
        <w:t xml:space="preserve">Aura più contraccezione combinata moltiplicano per ~6 il rischio di ictus ischemico, ~7 col fumo, ed è controindicazione assoluta nei criteri di eleggibilità internazionali.</w:t>
      </w:r>
      <w:r>
        <w:t xml:space="preserve"> </w:t>
      </w:r>
      <w:r>
        <w:rPr>
          <w:b/>
          <w:bCs/>
        </w:rPr>
        <w:t xml:space="preserve">Aura comparsa o peggiorata dopo l’inizio della pillola: segnala subito. Non suggerire mai tu la sospensione.</w:t>
      </w:r>
    </w:p>
    <w:p>
      <w:pPr>
        <w:pStyle w:val="Compact"/>
        <w:numPr>
          <w:ilvl w:val="0"/>
          <w:numId w:val="1011"/>
        </w:numPr>
      </w:pPr>
      <w:r>
        <w:rPr>
          <w:b/>
          <w:bCs/>
        </w:rPr>
        <w:t xml:space="preserve">Prima cefalea dopo i 50 anni</w:t>
      </w:r>
      <w:r>
        <w:t xml:space="preserve">, o</w:t>
      </w:r>
      <w:r>
        <w:t xml:space="preserve"> </w:t>
      </w:r>
      <w:r>
        <w:rPr>
          <w:b/>
          <w:bCs/>
        </w:rPr>
        <w:t xml:space="preserve">cambiamento netto di carattere, frequenza o intensità</w:t>
      </w:r>
      <w:r>
        <w:t xml:space="preserve"> </w:t>
      </w:r>
      <w:r>
        <w:t xml:space="preserve">di una cefalea nota → medico prima di trattare.</w:t>
      </w:r>
    </w:p>
    <w:p>
      <w:pPr>
        <w:pStyle w:val="Compact"/>
        <w:numPr>
          <w:ilvl w:val="0"/>
          <w:numId w:val="1011"/>
        </w:numPr>
      </w:pPr>
      <w:r>
        <w:rPr>
          <w:b/>
          <w:bCs/>
        </w:rPr>
        <w:t xml:space="preserve">Cefalea comparsa o cambiata dopo l’inizio di un nuovo farmaco</w:t>
      </w:r>
      <w:r>
        <w:t xml:space="preserve"> </w:t>
      </w:r>
      <w:r>
        <w:t xml:space="preserve">(nitrati, PDE5, contraccettivo — qualunque) → medico prescrittore.</w:t>
      </w:r>
    </w:p>
    <w:p>
      <w:pPr>
        <w:pStyle w:val="Compact"/>
        <w:numPr>
          <w:ilvl w:val="0"/>
          <w:numId w:val="1011"/>
        </w:numPr>
      </w:pPr>
      <w:r>
        <w:rPr>
          <w:b/>
          <w:bCs/>
        </w:rPr>
        <w:t xml:space="preserve">Peggiora con Valsalva, tosse, sforzo o cambio di postura</w:t>
      </w:r>
      <w:r>
        <w:t xml:space="preserve">, o sveglia di notte in modo nuovo → neurologo.</w:t>
      </w:r>
    </w:p>
    <w:p>
      <w:pPr>
        <w:pStyle w:val="Compact"/>
        <w:numPr>
          <w:ilvl w:val="0"/>
          <w:numId w:val="1011"/>
        </w:numPr>
      </w:pPr>
      <w:r>
        <w:rPr>
          <w:b/>
          <w:bCs/>
        </w:rPr>
        <w:t xml:space="preserve">Gravidanza oltre le 20 settimane con cefalea — anche in emicranica nota — soprattutto se bilaterale, con disturbi visivi, dolore epigastrico o edemi: misura la PA o mandala a misurarla oggi. Sospetta preeclampsia.</w:t>
      </w:r>
      <w:r>
        <w:t xml:space="preserve"> </w:t>
      </w:r>
      <w:r>
        <w:t xml:space="preserve">Nuova insorgenza post-partum, in oncologico, immunodepresso o dopo trauma cranico recente → medico.</w:t>
      </w:r>
    </w:p>
    <w:p>
      <w:pPr>
        <w:pStyle w:val="Compact"/>
        <w:numPr>
          <w:ilvl w:val="0"/>
          <w:numId w:val="1011"/>
        </w:numPr>
      </w:pPr>
      <w:r>
        <w:rPr>
          <w:b/>
          <w:bCs/>
        </w:rPr>
        <w:t xml:space="preserve">Cervicalgia o cefalea di nuova insorgenza con segni neurologici, sindrome di Horner, o dopo trauma/manipolazione cervicale</w:t>
      </w:r>
      <w:r>
        <w:t xml:space="preserve"> </w:t>
      </w:r>
      <w:r>
        <w:t xml:space="preserve">→ sospetta dissezione:</w:t>
      </w:r>
      <w:r>
        <w:t xml:space="preserve"> </w:t>
      </w:r>
      <w:r>
        <w:rPr>
          <w:b/>
          <w:bCs/>
        </w:rPr>
        <w:t xml:space="preserve">niente lavoro cervicale, invio urgente</w:t>
      </w:r>
      <w:r>
        <w:t xml:space="preserve">.</w:t>
      </w:r>
    </w:p>
    <w:p>
      <w:pPr>
        <w:pStyle w:val="Compact"/>
        <w:numPr>
          <w:ilvl w:val="0"/>
          <w:numId w:val="1011"/>
        </w:numPr>
      </w:pPr>
      <w:r>
        <w:rPr>
          <w:b/>
          <w:bCs/>
        </w:rPr>
        <w:t xml:space="preserve">Sospetto uso eccessivo di sintomatici</w:t>
      </w:r>
      <w:r>
        <w:t xml:space="preserve"> </w:t>
      </w:r>
      <w:r>
        <w:t xml:space="preserve">(soglie per classe, test 6) → non urgenza, ma invio.</w:t>
      </w:r>
    </w:p>
    <w:p>
      <w:pPr>
        <w:pStyle w:val="FirstParagraph"/>
      </w:pPr>
      <w:r>
        <w:t xml:space="preserve">Riferimento:</w:t>
      </w:r>
      <w:r>
        <w:t xml:space="preserve"> </w:t>
      </w:r>
      <w:r>
        <w:rPr>
          <w:b/>
          <w:bCs/>
        </w:rPr>
        <w:t xml:space="preserve">SNNOOP10</w:t>
      </w:r>
      <w:r>
        <w:t xml:space="preserve"> </w:t>
      </w:r>
      <w:r>
        <w:t xml:space="preserve">(Do et al.,</w:t>
      </w:r>
      <w:r>
        <w:t xml:space="preserve"> </w:t>
      </w:r>
      <w:r>
        <w:rPr>
          <w:i/>
          <w:iCs/>
        </w:rPr>
        <w:t xml:space="preserve">Neurology</w:t>
      </w:r>
      <w:r>
        <w:t xml:space="preserve"> </w:t>
      </w:r>
      <w:r>
        <w:t xml:space="preserve">2019,</w:t>
      </w:r>
      <w:r>
        <w:t xml:space="preserve"> </w:t>
      </w:r>
      <w:hyperlink r:id="rId29">
        <w:r>
          <w:rPr>
            <w:rStyle w:val="Hyperlink"/>
          </w:rPr>
          <w:t xml:space="preserve">PMID 30587518</w:t>
        </w:r>
      </w:hyperlink>
      <w:r>
        <w:t xml:space="preserve">) — griglia, non formalità.</w:t>
      </w:r>
    </w:p>
    <w:p>
      <w:pPr>
        <w:pStyle w:val="BodyText"/>
      </w:pPr>
      <w:r>
        <w:rPr>
          <w:b/>
          <w:bCs/>
        </w:rPr>
        <w:t xml:space="preserve">Non è una red flag ma cambia il destino del paziente:</w:t>
      </w:r>
      <w:r>
        <w:t xml:space="preserve"> </w:t>
      </w:r>
      <w:r>
        <w:t xml:space="preserve">se il diario mostra</w:t>
      </w:r>
      <w:r>
        <w:t xml:space="preserve"> </w:t>
      </w:r>
      <w:r>
        <w:rPr>
          <w:b/>
          <w:bCs/>
        </w:rPr>
        <w:t xml:space="preserve">≥4 giorni-emicrania/mese</w:t>
      </w:r>
      <w:r>
        <w:t xml:space="preserve"> </w:t>
      </w:r>
      <w:r>
        <w:t xml:space="preserve">e il paziente</w:t>
      </w:r>
      <w:r>
        <w:t xml:space="preserve"> </w:t>
      </w:r>
      <w:r>
        <w:rPr>
          <w:b/>
          <w:bCs/>
        </w:rPr>
        <w:t xml:space="preserve">non è in profilassi né gliene è mai stata proposta una</w:t>
      </w:r>
      <w:r>
        <w:t xml:space="preserve">, scrivilo nella relazione. Non è una raccomandazione terapeutica: è un dato che il neurologo deve avere, e che la tua raccolta produce spontaneamente.</w:t>
      </w:r>
    </w:p>
    <w:bookmarkEnd w:id="30"/>
    <w:bookmarkStart w:id="31" w:name="Xe51d9263292a06527ea4c7227945b536ed89cfd"/>
    <w:p>
      <w:pPr>
        <w:pStyle w:val="Heading2"/>
      </w:pPr>
      <w:r>
        <w:t xml:space="preserve">Controindicazioni e cautele alle tecniche</w:t>
      </w:r>
    </w:p>
    <w:p>
      <w:pPr>
        <w:pStyle w:val="FirstParagraph"/>
      </w:pPr>
      <w:r>
        <w:rPr>
          <w:i/>
          <w:iCs/>
        </w:rPr>
        <w:t xml:space="preserve">Le red flag ti dicono quando non trattare quel paziente. Questo blocco ti dice come non fargli male quando lo tratti.</w:t>
      </w:r>
    </w:p>
    <w:p>
      <w:pPr>
        <w:pStyle w:val="BodyText"/>
      </w:pPr>
      <w:r>
        <w:rPr>
          <w:b/>
          <w:bCs/>
        </w:rPr>
        <w:t xml:space="preserve">Prima di toccare — sempre. Consenso informato al trattamento manuale, in forma scritta e archiviato in cartella</w:t>
      </w:r>
      <w:r>
        <w:t xml:space="preserve"> </w:t>
      </w:r>
      <w:r>
        <w:t xml:space="preserve">(L. 219/2017, art. 1 c. 4), che contiene: natura e finalità (</w:t>
      </w:r>
      <w:r>
        <w:rPr>
          <w:b/>
          <w:bCs/>
        </w:rPr>
        <w:t xml:space="preserve">riduzione del carico muscoloscheletrico cervico-mandibolare, non trattamento dell’emicrania</w:t>
      </w:r>
      <w:r>
        <w:t xml:space="preserve">); tecniche previste, incluse quelle cervicali alte e l’approccio</w:t>
      </w:r>
      <w:r>
        <w:t xml:space="preserve"> </w:t>
      </w:r>
      <w:r>
        <w:rPr>
          <w:b/>
          <w:bCs/>
        </w:rPr>
        <w:t xml:space="preserve">esterno</w:t>
      </w:r>
      <w:r>
        <w:t xml:space="preserve"> </w:t>
      </w:r>
      <w:r>
        <w:t xml:space="preserve">su masticatori e ATM;</w:t>
      </w:r>
      <w:r>
        <w:t xml:space="preserve"> </w:t>
      </w:r>
      <w:r>
        <w:rPr>
          <w:b/>
          <w:bCs/>
        </w:rPr>
        <w:t xml:space="preserve">rischi ed effetti indesiderati prevedibili</w:t>
      </w:r>
      <w:r>
        <w:t xml:space="preserve"> </w:t>
      </w:r>
      <w:r>
        <w:t xml:space="preserve">— dolorabilità cervicale transitoria nelle 24-48 ore, possibile accentuazione transitoria della cefalea, reazione presincopale;</w:t>
      </w:r>
      <w:r>
        <w:t xml:space="preserve"> </w:t>
      </w:r>
      <w:r>
        <w:rPr>
          <w:b/>
          <w:bCs/>
        </w:rPr>
        <w:t xml:space="preserve">esclusione esplicita del thrust cervicale</w:t>
      </w:r>
      <w:r>
        <w:t xml:space="preserve">; alternative e</w:t>
      </w:r>
      <w:r>
        <w:t xml:space="preserve"> </w:t>
      </w:r>
      <w:r>
        <w:rPr>
          <w:b/>
          <w:bCs/>
        </w:rPr>
        <w:t xml:space="preserve">conseguenze del rifiuto</w:t>
      </w:r>
      <w:r>
        <w:t xml:space="preserve"> </w:t>
      </w:r>
      <w:r>
        <w:t xml:space="preserve">(nessuna sul piano della terapia in corso, che resta del neurologo);</w:t>
      </w:r>
      <w:r>
        <w:t xml:space="preserve"> </w:t>
      </w:r>
      <w:r>
        <w:rPr>
          <w:b/>
          <w:bCs/>
        </w:rPr>
        <w:t xml:space="preserve">revoca in ogni momento, nelle stesse forme, anche a seduta iniziata.</w:t>
      </w:r>
      <w:r>
        <w:t xml:space="preserve"> </w:t>
      </w:r>
      <w:r>
        <w:t xml:space="preserve">Separatamente,</w:t>
      </w:r>
      <w:r>
        <w:t xml:space="preserve"> </w:t>
      </w:r>
      <w:r>
        <w:rPr>
          <w:b/>
          <w:bCs/>
        </w:rPr>
        <w:t xml:space="preserve">informativa</w:t>
      </w:r>
      <w:r>
        <w:t xml:space="preserve"> </w:t>
      </w:r>
      <w:r>
        <w:t xml:space="preserve">sui dati di salute con base giuridica</w:t>
      </w:r>
      <w:r>
        <w:t xml:space="preserve"> </w:t>
      </w:r>
      <w:r>
        <w:rPr>
          <w:b/>
          <w:bCs/>
        </w:rPr>
        <w:t xml:space="preserve">art. 9.2.h GDPR</w:t>
      </w:r>
      <w:r>
        <w:t xml:space="preserve">. Senza questo passaggio non si inizia.</w:t>
      </w:r>
    </w:p>
    <w:p>
      <w:pPr>
        <w:pStyle w:val="BodyText"/>
      </w:pPr>
      <w:r>
        <w:rPr>
          <w:b/>
          <w:bCs/>
        </w:rPr>
        <w:t xml:space="preserve">Prima di ogni lavoro cervicale — l’esame vascolare, che non è un questionario.</w:t>
      </w:r>
      <w:r>
        <w:t xml:space="preserve"> </w:t>
      </w:r>
      <w:r>
        <w:t xml:space="preserve">Il framework di riferimento (IFOMPT Cervical Framework, Rushton 2023) lo richiede</w:t>
      </w:r>
      <w:r>
        <w:t xml:space="preserve"> </w:t>
      </w:r>
      <w:r>
        <w:rPr>
          <w:b/>
          <w:bCs/>
        </w:rPr>
        <w:t xml:space="preserve">prima di qualunque intervento cervicale — mobilizzazione, tessuti molli, esercizio, non solo thrust</w:t>
      </w:r>
      <w:r>
        <w:t xml:space="preserve"> </w:t>
      </w:r>
      <w:r>
        <w:t xml:space="preserve">— perché il segnale neurologico transitorio compare anche</w:t>
      </w:r>
      <w:r>
        <w:t xml:space="preserve"> </w:t>
      </w:r>
      <w:r>
        <w:rPr>
          <w:b/>
          <w:bCs/>
        </w:rPr>
        <w:t xml:space="preserve">senza</w:t>
      </w:r>
      <w:r>
        <w:t xml:space="preserve"> </w:t>
      </w:r>
      <w:r>
        <w:t xml:space="preserve">thrust (RR 1,96 dopo manipolazione</w:t>
      </w:r>
      <w:r>
        <w:t xml:space="preserve"> </w:t>
      </w:r>
      <w:r>
        <w:rPr>
          <w:b/>
          <w:bCs/>
        </w:rPr>
        <w:t xml:space="preserve">e</w:t>
      </w:r>
      <w:r>
        <w:t xml:space="preserve"> </w:t>
      </w:r>
      <w:r>
        <w:t xml:space="preserve">mobilizzazione, Carlesso 2010).</w:t>
      </w:r>
    </w:p>
    <w:p>
      <w:pPr>
        <w:pStyle w:val="Compact"/>
        <w:numPr>
          <w:ilvl w:val="0"/>
          <w:numId w:val="1012"/>
        </w:numPr>
      </w:pPr>
      <w:r>
        <w:rPr>
          <w:b/>
          <w:bCs/>
        </w:rPr>
        <w:t xml:space="preserve">Esame obiettivo, non solo domande:</w:t>
      </w:r>
      <w:r>
        <w:t xml:space="preserve"> </w:t>
      </w:r>
      <w:r>
        <w:rPr>
          <w:b/>
          <w:bCs/>
        </w:rPr>
        <w:t xml:space="preserve">PA</w:t>
      </w:r>
      <w:r>
        <w:t xml:space="preserve">,</w:t>
      </w:r>
      <w:r>
        <w:t xml:space="preserve"> </w:t>
      </w:r>
      <w:r>
        <w:rPr>
          <w:b/>
          <w:bCs/>
        </w:rPr>
        <w:t xml:space="preserve">nervi cranici</w:t>
      </w:r>
      <w:r>
        <w:t xml:space="preserve">,</w:t>
      </w:r>
      <w:r>
        <w:t xml:space="preserve"> </w:t>
      </w:r>
      <w:r>
        <w:rPr>
          <w:b/>
          <w:bCs/>
        </w:rPr>
        <w:t xml:space="preserve">movimenti oculari con nistagmo osservato</w:t>
      </w:r>
      <w:r>
        <w:t xml:space="preserve"> </w:t>
      </w:r>
      <w:r>
        <w:t xml:space="preserve">(un nistagmo</w:t>
      </w:r>
      <w:r>
        <w:t xml:space="preserve"> </w:t>
      </w:r>
      <w:r>
        <w:rPr>
          <w:i/>
          <w:iCs/>
        </w:rPr>
        <w:t xml:space="preserve">riferito</w:t>
      </w:r>
      <w:r>
        <w:t xml:space="preserve"> </w:t>
      </w:r>
      <w:r>
        <w:t xml:space="preserve">non è un nistagmo</w:t>
      </w:r>
      <w:r>
        <w:t xml:space="preserve"> </w:t>
      </w:r>
      <w:r>
        <w:rPr>
          <w:i/>
          <w:iCs/>
        </w:rPr>
        <w:t xml:space="preserve">visto</w:t>
      </w:r>
      <w:r>
        <w:t xml:space="preserve">),</w:t>
      </w:r>
      <w:r>
        <w:t xml:space="preserve"> </w:t>
      </w:r>
      <w:r>
        <w:rPr>
          <w:b/>
          <w:bCs/>
        </w:rPr>
        <w:t xml:space="preserve">andatura</w:t>
      </w:r>
      <w:r>
        <w:t xml:space="preserve">.</w:t>
      </w:r>
    </w:p>
    <w:p>
      <w:pPr>
        <w:pStyle w:val="Compact"/>
        <w:numPr>
          <w:ilvl w:val="0"/>
          <w:numId w:val="1012"/>
        </w:numPr>
      </w:pPr>
      <w:r>
        <w:rPr>
          <w:b/>
          <w:bCs/>
        </w:rPr>
        <w:t xml:space="preserve">Sintomi da chiedere:</w:t>
      </w:r>
      <w:r>
        <w:t xml:space="preserve"> </w:t>
      </w:r>
      <w:r>
        <w:t xml:space="preserve">vertigini o instabilità, disturbi visivi o diplopia, disartria, disfagia, parestesie, drop attack,</w:t>
      </w:r>
      <w:r>
        <w:t xml:space="preserve"> </w:t>
      </w:r>
      <w:r>
        <w:rPr>
          <w:b/>
          <w:bCs/>
        </w:rPr>
        <w:t xml:space="preserve">ptosi/miosi (Horner)</w:t>
      </w:r>
      <w:r>
        <w:t xml:space="preserve">,</w:t>
      </w:r>
      <w:r>
        <w:t xml:space="preserve"> </w:t>
      </w:r>
      <w:r>
        <w:rPr>
          <w:b/>
          <w:bCs/>
        </w:rPr>
        <w:t xml:space="preserve">offuscamento o amaurosi monoculare transitoria</w:t>
      </w:r>
      <w:r>
        <w:t xml:space="preserve">,</w:t>
      </w:r>
      <w:r>
        <w:t xml:space="preserve"> </w:t>
      </w:r>
      <w:r>
        <w:rPr>
          <w:b/>
          <w:bCs/>
        </w:rPr>
        <w:t xml:space="preserve">acufene pulsante</w:t>
      </w:r>
      <w:r>
        <w:t xml:space="preserve">,</w:t>
      </w:r>
      <w:r>
        <w:t xml:space="preserve"> </w:t>
      </w:r>
      <w:r>
        <w:rPr>
          <w:b/>
          <w:bCs/>
        </w:rPr>
        <w:t xml:space="preserve">dolore facciale o periorbitario nuovo</w:t>
      </w:r>
      <w:r>
        <w:t xml:space="preserve">.</w:t>
      </w:r>
    </w:p>
    <w:p>
      <w:pPr>
        <w:pStyle w:val="Compact"/>
        <w:numPr>
          <w:ilvl w:val="0"/>
          <w:numId w:val="1012"/>
        </w:numPr>
      </w:pPr>
      <w:r>
        <w:rPr>
          <w:b/>
          <w:bCs/>
        </w:rPr>
        <w:t xml:space="preserve">Come si legge</w:t>
      </w:r>
      <w:r>
        <w:t xml:space="preserve">, in una popolazione il cui fenotipo comprende vertigine, fotopsie e parestesie: contano i sintomi</w:t>
      </w:r>
      <w:r>
        <w:t xml:space="preserve"> </w:t>
      </w:r>
      <w:r>
        <w:rPr>
          <w:b/>
          <w:bCs/>
        </w:rPr>
        <w:t xml:space="preserve">nuovi, diversi dal solito o in evoluzione</w:t>
      </w:r>
      <w:r>
        <w:t xml:space="preserve"> </w:t>
      </w:r>
      <w:r>
        <w:t xml:space="preserve">→</w:t>
      </w:r>
      <w:r>
        <w:t xml:space="preserve"> </w:t>
      </w:r>
      <w:r>
        <w:rPr>
          <w:b/>
          <w:bCs/>
        </w:rPr>
        <w:t xml:space="preserve">stop e invio</w:t>
      </w:r>
      <w:r>
        <w:t xml:space="preserve">; sintomi</w:t>
      </w:r>
      <w:r>
        <w:t xml:space="preserve"> </w:t>
      </w:r>
      <w:r>
        <w:rPr>
          <w:b/>
          <w:bCs/>
        </w:rPr>
        <w:t xml:space="preserve">stereotipati, già descritti al neurologo e documentati in cartella</w:t>
      </w:r>
      <w:r>
        <w:t xml:space="preserve">, non sono criterio di esclusione. Alla lettera rimanderesti indietro ogni emicrania con aura; a occhio non filtri niente.</w:t>
      </w:r>
    </w:p>
    <w:p>
      <w:pPr>
        <w:pStyle w:val="Compact"/>
        <w:numPr>
          <w:ilvl w:val="0"/>
          <w:numId w:val="1012"/>
        </w:numPr>
      </w:pPr>
      <w:r>
        <w:rPr>
          <w:b/>
          <w:bCs/>
        </w:rPr>
        <w:t xml:space="preserve">Nessun test pre-manipolativo esclude una dissezione</w:t>
      </w:r>
      <w:r>
        <w:t xml:space="preserve">, e i test posizionali non sono validi: non usarli. Il filtro vero è l’anamnesi —</w:t>
      </w:r>
      <w:r>
        <w:t xml:space="preserve"> </w:t>
      </w:r>
      <w:r>
        <w:rPr>
          <w:b/>
          <w:bCs/>
        </w:rPr>
        <w:t xml:space="preserve">cervicalgia o cefalea</w:t>
      </w:r>
      <w:r>
        <w:rPr>
          <w:b/>
          <w:bCs/>
        </w:rPr>
        <w:t xml:space="preserve"> </w:t>
      </w:r>
      <w:r>
        <w:rPr>
          <w:b/>
          <w:bCs/>
          <w:i/>
          <w:iCs/>
        </w:rPr>
        <w:t xml:space="preserve">inusuale</w:t>
      </w:r>
      <w:r>
        <w:rPr>
          <w:b/>
          <w:bCs/>
        </w:rPr>
        <w:t xml:space="preserve"> </w:t>
      </w:r>
      <w:r>
        <w:rPr>
          <w:b/>
          <w:bCs/>
        </w:rPr>
        <w:t xml:space="preserve">a esordio brusco in un emicranico noto = dissezione fino a prova contraria, anche senza Horner.</w:t>
      </w:r>
    </w:p>
    <w:p>
      <w:pPr>
        <w:pStyle w:val="Compact"/>
        <w:numPr>
          <w:ilvl w:val="0"/>
          <w:numId w:val="1012"/>
        </w:numPr>
      </w:pPr>
      <w:r>
        <w:t xml:space="preserve">Questo screening</w:t>
      </w:r>
      <w:r>
        <w:t xml:space="preserve"> </w:t>
      </w:r>
      <w:r>
        <w:rPr>
          <w:b/>
          <w:bCs/>
        </w:rPr>
        <w:t xml:space="preserve">autorizza tutto il repertorio cervicale</w:t>
      </w:r>
      <w:r>
        <w:t xml:space="preserve">: inibizione, trigger point, energia muscolare, mobilizzazione, FRT</w:t>
      </w:r>
      <w:r>
        <w:t xml:space="preserve"> </w:t>
      </w:r>
      <w:r>
        <w:rPr>
          <w:b/>
          <w:bCs/>
        </w:rPr>
        <w:t xml:space="preserve">ed esercizio domiciliare</w:t>
      </w:r>
      <w:r>
        <w:t xml:space="preserve"> </w:t>
      </w:r>
      <w:r>
        <w:t xml:space="preserve">— non solo il thrust che abbiamo già escluso.</w:t>
      </w:r>
    </w:p>
    <w:p>
      <w:pPr>
        <w:pStyle w:val="FirstParagraph"/>
      </w:pPr>
      <w:r>
        <w:rPr>
          <w:b/>
          <w:bCs/>
        </w:rPr>
        <w:t xml:space="preserve">Niente thrust cervicale ad alta velocità</w:t>
      </w:r>
      <w:r>
        <w:t xml:space="preserve">, e l’argomento va saputo per intero:</w:t>
      </w:r>
      <w:r>
        <w:t xml:space="preserve"> </w:t>
      </w:r>
      <w:r>
        <w:rPr>
          <w:i/>
          <w:iCs/>
        </w:rPr>
        <w:t xml:space="preserve">efficacia non provata (Posadzki 2024) o al più piccola e preliminare (Rist 2019, g = −0,35);</w:t>
      </w:r>
      <w:r>
        <w:rPr>
          <w:i/>
          <w:iCs/>
        </w:rPr>
        <w:t xml:space="preserve"> </w:t>
      </w:r>
      <w:r>
        <w:rPr>
          <w:b/>
          <w:bCs/>
          <w:i/>
          <w:iCs/>
        </w:rPr>
        <w:t xml:space="preserve">nessun trial mostra un beneficio incrementale del thrust rispetto alla mobilizzazione a bassa velocità</w:t>
      </w:r>
      <w:r>
        <w:rPr>
          <w:i/>
          <w:iCs/>
        </w:rPr>
        <w:t xml:space="preserve">; il segnale di eventi avversi (RR 2,06) viene da 2 soli trial, certezza molto bassa, nessun evento grave, e la review ha ricevuto una commentary critica formale nel 2025 — ma resta un segnale; e l’emicrania è di per sé associata a un</w:t>
      </w:r>
      <w:r>
        <w:rPr>
          <w:i/>
          <w:iCs/>
        </w:rPr>
        <w:t xml:space="preserve"> </w:t>
      </w:r>
      <w:r>
        <w:rPr>
          <w:b/>
          <w:bCs/>
          <w:i/>
          <w:iCs/>
        </w:rPr>
        <w:t xml:space="preserve">rischio aumentato di dissezione arteriosa cervicale (OR pooled ~1,74; IC 1,38-2,19)</w:t>
      </w:r>
      <w:r>
        <w:rPr>
          <w:i/>
          <w:iCs/>
        </w:rPr>
        <w:t xml:space="preserve">. Su un beneficio incrementale nullo, qualunque rischio aggiuntivo rende il rapporto sfavorevole.</w:t>
      </w:r>
    </w:p>
    <w:p>
      <w:pPr>
        <w:pStyle w:val="BodyText"/>
      </w:pPr>
      <w:r>
        <w:rPr>
          <w:b/>
          <w:bCs/>
        </w:rPr>
        <w:t xml:space="preserve">Dose e vincoli sul rachide cervicale alto</w:t>
      </w:r>
      <w:r>
        <w:t xml:space="preserve"> </w:t>
      </w:r>
      <w:r>
        <w:t xml:space="preserve">—</w:t>
      </w:r>
      <w:r>
        <w:t xml:space="preserve"> </w:t>
      </w:r>
      <w:r>
        <w:t xml:space="preserve">“range indolore”</w:t>
      </w:r>
      <w:r>
        <w:t xml:space="preserve"> </w:t>
      </w:r>
      <w:r>
        <w:t xml:space="preserve">non è un criterio di sicurezza vascolare: la posizione di massimo stress sull’arteria vertebrale è la rotazione C1-C2 sostenuta, ed è indolore.</w:t>
      </w:r>
      <w:r>
        <w:t xml:space="preserve"> </w:t>
      </w:r>
      <w:r>
        <w:rPr>
          <w:b/>
          <w:bCs/>
        </w:rPr>
        <w:t xml:space="preserve">Rotazione mantenuta ≤10-15 secondi per ripetizione; 3-5 oscillazioni lente; mai a fine corsa; mai rotazione associata a estensione. Vietato ripetere il FRT come re-test se durante il primo è comparso un sintomo dello screening.</w:t>
      </w:r>
      <w:r>
        <w:t xml:space="preserve"> </w:t>
      </w:r>
      <w:r>
        <w:t xml:space="preserve">Non impilare FRT sostenuto + mobilizzazione in rotazione + energia muscolare + re-test:</w:t>
      </w:r>
      <w:r>
        <w:t xml:space="preserve"> </w:t>
      </w:r>
      <w:r>
        <w:rPr>
          <w:b/>
          <w:bCs/>
        </w:rPr>
        <w:t xml:space="preserve">due passaggi in rotazione per seduta, non quattro.</w:t>
      </w:r>
    </w:p>
    <w:p>
      <w:pPr>
        <w:pStyle w:val="BodyText"/>
      </w:pPr>
      <w:r>
        <w:rPr>
          <w:b/>
          <w:bCs/>
        </w:rPr>
        <w:t xml:space="preserve">Masticatori e ATM:</w:t>
      </w:r>
      <w:r>
        <w:t xml:space="preserve"> </w:t>
      </w:r>
      <w:r>
        <w:t xml:space="preserve">solo</w:t>
      </w:r>
      <w:r>
        <w:t xml:space="preserve"> </w:t>
      </w:r>
      <w:r>
        <w:rPr>
          <w:b/>
          <w:bCs/>
        </w:rPr>
        <w:t xml:space="preserve">approccio esterno</w:t>
      </w:r>
      <w:r>
        <w:t xml:space="preserve"> </w:t>
      </w:r>
      <w:r>
        <w:t xml:space="preserve">(DPR 131/2021). Pressione progressiva, mai a fine corsa sull’apertura, stop a scatto doloroso o blocco.</w:t>
      </w:r>
      <w:r>
        <w:t xml:space="preserve"> </w:t>
      </w:r>
      <w:r>
        <w:rPr>
          <w:b/>
          <w:bCs/>
        </w:rPr>
        <w:t xml:space="preserve">Apertura eccessiva, ipermobilità o storia di sublussazione → niente decoattazione, solo tessuti molli.</w:t>
      </w:r>
      <w:r>
        <w:t xml:space="preserve"> </w:t>
      </w:r>
      <w:r>
        <w:t xml:space="preserve">Lussazione recidivante, artrite attiva o chirurgia recente → non tratti, rinvii.</w:t>
      </w:r>
    </w:p>
    <w:p>
      <w:pPr>
        <w:pStyle w:val="BodyText"/>
      </w:pPr>
      <w:r>
        <w:rPr>
          <w:b/>
          <w:bCs/>
        </w:rPr>
        <w:t xml:space="preserve">Filtri generali e paziente reale.</w:t>
      </w:r>
      <w:r>
        <w:t xml:space="preserve"> </w:t>
      </w:r>
      <w:r>
        <w:t xml:space="preserve">Osteoporosi nota o sospetta → bassa ampiezza, mai fine corsa, no thrust in nessun distretto.</w:t>
      </w:r>
      <w:r>
        <w:t xml:space="preserve"> </w:t>
      </w:r>
      <w:r>
        <w:rPr>
          <w:b/>
          <w:bCs/>
        </w:rPr>
        <w:t xml:space="preserve">Anticoagulanti o coagulopatia → niente pressione profonda sostenuta: nel blocco A diventa contatto di appoggio senza affondo, tempi ridotti, nessun trigger point sostenuto; l’ingresso è mobilizzazione a bassa ampiezza ed energia muscolare.</w:t>
      </w:r>
      <w:r>
        <w:t xml:space="preserve"> </w:t>
      </w:r>
      <w:r>
        <w:t xml:space="preserve">Gravidanza → posizionamento e dose adattati.</w:t>
      </w:r>
      <w:r>
        <w:t xml:space="preserve"> </w:t>
      </w:r>
      <w:r>
        <w:rPr>
          <w:b/>
          <w:bCs/>
        </w:rPr>
        <w:t xml:space="preserve">Anziano, obeso o pluripatologico:</w:t>
      </w:r>
      <w:r>
        <w:t xml:space="preserve"> </w:t>
      </w:r>
      <w:r>
        <w:t xml:space="preserve">seduta più corta, una sola tecnica per distretto, appoggi,</w:t>
      </w:r>
      <w:r>
        <w:t xml:space="preserve"> </w:t>
      </w:r>
      <w:r>
        <w:rPr>
          <w:b/>
          <w:bCs/>
        </w:rPr>
        <w:t xml:space="preserve">rialzo assistito in due tempi</w:t>
      </w:r>
      <w:r>
        <w:t xml:space="preserve">.</w:t>
      </w:r>
    </w:p>
    <w:p>
      <w:pPr>
        <w:pStyle w:val="BodyText"/>
      </w:pPr>
      <w:r>
        <w:rPr>
          <w:b/>
          <w:bCs/>
        </w:rPr>
        <w:t xml:space="preserve">Farmaci che cambiano la sorveglianza.</w:t>
      </w:r>
      <w:r>
        <w:t xml:space="preserve"> </w:t>
      </w:r>
      <w:r>
        <w:rPr>
          <w:b/>
          <w:bCs/>
        </w:rPr>
        <w:t xml:space="preserve">In beta-bloccante la bradicardia non è un indicatore affidabile</w:t>
      </w:r>
      <w:r>
        <w:t xml:space="preserve"> </w:t>
      </w:r>
      <w:r>
        <w:t xml:space="preserve">— frequenza già bassa, risposta compensatoria attenuata: usa pallore, sudorazione, nausea, e</w:t>
      </w:r>
      <w:r>
        <w:t xml:space="preserve"> </w:t>
      </w:r>
      <w:r>
        <w:rPr>
          <w:b/>
          <w:bCs/>
        </w:rPr>
        <w:t xml:space="preserve">prolunga la sorveglianza supina</w:t>
      </w:r>
      <w:r>
        <w:t xml:space="preserve">. Amitriptilina, triciclici e alcuni antipertensivi danno ipotensione ortostatica: sappi in anticipo chi è a rischio.</w:t>
      </w:r>
      <w:r>
        <w:t xml:space="preserve"> </w:t>
      </w:r>
      <w:r>
        <w:rPr>
          <w:b/>
          <w:bCs/>
        </w:rPr>
        <w:t xml:space="preserve">Triptani in paziente con cardiopatia nota, pregresso ictus/TIA, arteriopatia periferica o ipertensione non controllata → segnala al medico, non commentare la terapia col paziente.</w:t>
      </w:r>
    </w:p>
    <w:p>
      <w:pPr>
        <w:pStyle w:val="BodyText"/>
      </w:pPr>
      <w:r>
        <w:rPr>
          <w:b/>
          <w:bCs/>
        </w:rPr>
        <w:t xml:space="preserve">Stop-rule 1 — presincope vasovagale.</w:t>
      </w:r>
      <w:r>
        <w:t xml:space="preserve"> </w:t>
      </w:r>
      <w:r>
        <w:t xml:space="preserve">Il corteo (</w:t>
      </w:r>
      <w:r>
        <w:rPr>
          <w:b/>
          <w:bCs/>
        </w:rPr>
        <w:t xml:space="preserve">pallore, sudorazione fredda, nausea, capogiro, polso lento</w:t>
      </w:r>
      <w:r>
        <w:t xml:space="preserve">) è una presincope favorita da</w:t>
      </w:r>
      <w:r>
        <w:t xml:space="preserve"> </w:t>
      </w:r>
      <w:r>
        <w:rPr>
          <w:b/>
          <w:bCs/>
        </w:rPr>
        <w:t xml:space="preserve">dolore della tecnica, ansia e rialzo rapido dopo decubito prolungato</w:t>
      </w:r>
      <w:r>
        <w:t xml:space="preserve"> </w:t>
      </w:r>
      <w:r>
        <w:t xml:space="preserve">— non da un</w:t>
      </w:r>
      <w:r>
        <w:t xml:space="preserve"> </w:t>
      </w:r>
      <w:r>
        <w:t xml:space="preserve">“accumulo parasimpatico”</w:t>
      </w:r>
      <w:r>
        <w:t xml:space="preserve"> </w:t>
      </w:r>
      <w:r>
        <w:t xml:space="preserve">prodotto dalla tecnica, per cui non esiste una via documentata. Cambia la prevenzione:</w:t>
      </w:r>
      <w:r>
        <w:t xml:space="preserve"> </w:t>
      </w:r>
      <w:r>
        <w:rPr>
          <w:b/>
          <w:bCs/>
        </w:rPr>
        <w:t xml:space="preserve">pressione sotto la soglia di dolore</w:t>
      </w:r>
      <w:r>
        <w:t xml:space="preserve">,</w:t>
      </w:r>
      <w:r>
        <w:t xml:space="preserve"> </w:t>
      </w:r>
      <w:r>
        <w:rPr>
          <w:b/>
          <w:bCs/>
        </w:rPr>
        <w:t xml:space="preserve">paziente che parla durante il contatto</w:t>
      </w:r>
      <w:r>
        <w:t xml:space="preserve">,</w:t>
      </w:r>
      <w:r>
        <w:t xml:space="preserve"> </w:t>
      </w:r>
      <w:r>
        <w:rPr>
          <w:b/>
          <w:bCs/>
        </w:rPr>
        <w:t xml:space="preserve">rialzo in due tempi</w:t>
      </w:r>
      <w:r>
        <w:t xml:space="preserve">; se sospetti bradicardia</w:t>
      </w:r>
      <w:r>
        <w:t xml:space="preserve"> </w:t>
      </w:r>
      <w:r>
        <w:rPr>
          <w:b/>
          <w:bCs/>
        </w:rPr>
        <w:t xml:space="preserve">palpa il polso radiale</w:t>
      </w:r>
      <w:r>
        <w:t xml:space="preserve">, altrimenti non è un segno osservabile. Alla comparsa:</w:t>
      </w:r>
      <w:r>
        <w:t xml:space="preserve"> </w:t>
      </w:r>
      <w:r>
        <w:rPr>
          <w:b/>
          <w:bCs/>
        </w:rPr>
        <w:t xml:space="preserve">interrompi, supino con gambe elevate, monitora.</w:t>
      </w:r>
      <w:r>
        <w:t xml:space="preserve"> </w:t>
      </w:r>
      <w:r>
        <w:t xml:space="preserve">Se non recupera in pochi minuti, o compaiono dolore toracico, deficit neurologico o sincope →</w:t>
      </w:r>
      <w:r>
        <w:t xml:space="preserve"> </w:t>
      </w:r>
      <w:r>
        <w:rPr>
          <w:b/>
          <w:bCs/>
        </w:rPr>
        <w:t xml:space="preserve">112</w:t>
      </w:r>
      <w:r>
        <w:t xml:space="preserve">.</w:t>
      </w:r>
    </w:p>
    <w:p>
      <w:pPr>
        <w:pStyle w:val="BodyText"/>
      </w:pPr>
      <w:r>
        <w:rPr>
          <w:b/>
          <w:bCs/>
        </w:rPr>
        <w:t xml:space="preserve">Stop-rule 2 — sospetto vascolare. Allarme diverso, condotta opposta.</w:t>
      </w:r>
      <w:r>
        <w:t xml:space="preserve"> </w:t>
      </w:r>
      <w:r>
        <w:t xml:space="preserve">Se</w:t>
      </w:r>
      <w:r>
        <w:t xml:space="preserve"> </w:t>
      </w:r>
      <w:r>
        <w:rPr>
          <w:b/>
          <w:bCs/>
        </w:rPr>
        <w:t xml:space="preserve">durante</w:t>
      </w:r>
      <w:r>
        <w:t xml:space="preserve"> </w:t>
      </w:r>
      <w:r>
        <w:t xml:space="preserve">l’inibizione sub-occipitale, il FRT, la mobilizzazione C1-C2 o l’energia muscolare compaiono</w:t>
      </w:r>
      <w:r>
        <w:t xml:space="preserve"> </w:t>
      </w:r>
      <w:r>
        <w:rPr>
          <w:b/>
          <w:bCs/>
        </w:rPr>
        <w:t xml:space="preserve">vertigine, nistagmo, disturbo visivo, disartria, parestesie periorali o all’arto, o una cefalea/cervicalgia diversa dalla solita</w:t>
      </w:r>
      <w:r>
        <w:t xml:space="preserve">:</w:t>
      </w:r>
      <w:r>
        <w:t xml:space="preserve"> </w:t>
      </w:r>
      <w:r>
        <w:rPr>
          <w:b/>
          <w:bCs/>
        </w:rPr>
        <w:t xml:space="preserve">(1)</w:t>
      </w:r>
      <w:r>
        <w:t xml:space="preserve"> </w:t>
      </w:r>
      <w:r>
        <w:t xml:space="preserve">rilascia subito il contatto;</w:t>
      </w:r>
      <w:r>
        <w:t xml:space="preserve"> </w:t>
      </w:r>
      <w:r>
        <w:rPr>
          <w:b/>
          <w:bCs/>
        </w:rPr>
        <w:t xml:space="preserve">(2)</w:t>
      </w:r>
      <w:r>
        <w:t xml:space="preserve"> </w:t>
      </w:r>
      <w:r>
        <w:rPr>
          <w:b/>
          <w:bCs/>
        </w:rPr>
        <w:t xml:space="preserve">non riportare il capo nella posizione che ha prodotto il sintomo</w:t>
      </w:r>
      <w:r>
        <w:t xml:space="preserve">;</w:t>
      </w:r>
      <w:r>
        <w:t xml:space="preserve"> </w:t>
      </w:r>
      <w:r>
        <w:rPr>
          <w:b/>
          <w:bCs/>
        </w:rPr>
        <w:t xml:space="preserve">(3)</w:t>
      </w:r>
      <w:r>
        <w:t xml:space="preserve"> </w:t>
      </w:r>
      <w:r>
        <w:t xml:space="preserve">supino a capo neutro;</w:t>
      </w:r>
      <w:r>
        <w:t xml:space="preserve"> </w:t>
      </w:r>
      <w:r>
        <w:rPr>
          <w:b/>
          <w:bCs/>
        </w:rPr>
        <w:t xml:space="preserve">(4)</w:t>
      </w:r>
      <w:r>
        <w:t xml:space="preserve"> </w:t>
      </w:r>
      <w:r>
        <w:rPr>
          <w:b/>
          <w:bCs/>
        </w:rPr>
        <w:t xml:space="preserve">osservazione neurologica per 10 minuti</w:t>
      </w:r>
      <w:r>
        <w:t xml:space="preserve"> </w:t>
      </w:r>
      <w:r>
        <w:t xml:space="preserve">(parola, vista, forza, coordinazione, pupille);</w:t>
      </w:r>
      <w:r>
        <w:t xml:space="preserve"> </w:t>
      </w:r>
      <w:r>
        <w:rPr>
          <w:b/>
          <w:bCs/>
        </w:rPr>
        <w:t xml:space="preserve">(5)</w:t>
      </w:r>
      <w:r>
        <w:t xml:space="preserve"> </w:t>
      </w:r>
      <w:r>
        <w:rPr>
          <w:b/>
          <w:bCs/>
        </w:rPr>
        <w:t xml:space="preserve">nessun ulteriore lavoro cervicale oggi né nelle sedute successive fino a inquadramento</w:t>
      </w:r>
      <w:r>
        <w:t xml:space="preserve">;</w:t>
      </w:r>
      <w:r>
        <w:t xml:space="preserve"> </w:t>
      </w:r>
      <w:r>
        <w:rPr>
          <w:b/>
          <w:bCs/>
        </w:rPr>
        <w:t xml:space="preserve">(6)</w:t>
      </w:r>
      <w:r>
        <w:t xml:space="preserve"> </w:t>
      </w:r>
      <w:r>
        <w:rPr>
          <w:b/>
          <w:bCs/>
        </w:rPr>
        <w:t xml:space="preserve">invio medico urgente in giornata</w:t>
      </w:r>
      <w:r>
        <w:t xml:space="preserve">; se persiste oltre pochi minuti o compare un deficit →</w:t>
      </w:r>
      <w:r>
        <w:t xml:space="preserve"> </w:t>
      </w:r>
      <w:r>
        <w:rPr>
          <w:b/>
          <w:bCs/>
        </w:rPr>
        <w:t xml:space="preserve">112</w:t>
      </w:r>
      <w:r>
        <w:t xml:space="preserve">.</w:t>
      </w:r>
      <w:r>
        <w:t xml:space="preserve"> </w:t>
      </w:r>
      <w:r>
        <w:rPr>
          <w:i/>
          <w:iCs/>
        </w:rPr>
        <w:t xml:space="preserve">Gambe elevate e</w:t>
      </w:r>
      <w:r>
        <w:rPr>
          <w:i/>
          <w:iCs/>
        </w:rPr>
        <w:t xml:space="preserve"> </w:t>
      </w:r>
      <w:r>
        <w:rPr>
          <w:i/>
          <w:iCs/>
        </w:rPr>
        <w:t xml:space="preserve">“aspettiamo che passi”</w:t>
      </w:r>
      <w:r>
        <w:rPr>
          <w:i/>
          <w:iCs/>
        </w:rPr>
        <w:t xml:space="preserve"> </w:t>
      </w:r>
      <w:r>
        <w:rPr>
          <w:i/>
          <w:iCs/>
        </w:rPr>
        <w:t xml:space="preserve">sono giusti per il vagale e sbagliati qui.</w:t>
      </w:r>
    </w:p>
    <w:p>
      <w:pPr>
        <w:pStyle w:val="BodyText"/>
      </w:pPr>
      <w:r>
        <w:rPr>
          <w:b/>
          <w:bCs/>
        </w:rPr>
        <w:t xml:space="preserve">Allarme post-seduta — la consegna scritta.</w:t>
      </w:r>
      <w:r>
        <w:t xml:space="preserve"> </w:t>
      </w:r>
      <w:r>
        <w:t xml:space="preserve">Il segnale precoce di una dissezione</w:t>
      </w:r>
      <w:r>
        <w:t xml:space="preserve"> </w:t>
      </w:r>
      <w:r>
        <w:rPr>
          <w:b/>
          <w:bCs/>
        </w:rPr>
        <w:t xml:space="preserve">è una cefalea</w:t>
      </w:r>
      <w:r>
        <w:t xml:space="preserve">, e questo paziente ha per definizione l’abitudine di chiamare</w:t>
      </w:r>
      <w:r>
        <w:t xml:space="preserve"> </w:t>
      </w:r>
      <w:r>
        <w:t xml:space="preserve">“il solito attacco”</w:t>
      </w:r>
      <w:r>
        <w:t xml:space="preserve"> </w:t>
      </w:r>
      <w:r>
        <w:t xml:space="preserve">qualunque dolore alla testa, prendere un sintomatico e coricarsi al buio invece di andare in PS. In prima visita, per iscritto:</w:t>
      </w:r>
    </w:p>
    <w:p>
      <w:pPr>
        <w:pStyle w:val="BlockText"/>
      </w:pPr>
      <w:r>
        <w:rPr>
          <w:i/>
          <w:iCs/>
        </w:rPr>
        <w:t xml:space="preserve">“Vai in pronto soccorso se nelle ore o nei giorni dopo la seduta compare una cefalea o un dolore al collo</w:t>
      </w:r>
      <w:r>
        <w:rPr>
          <w:i/>
          <w:iCs/>
        </w:rPr>
        <w:t xml:space="preserve"> </w:t>
      </w:r>
      <w:r>
        <w:rPr>
          <w:b/>
          <w:bCs/>
          <w:i/>
          <w:iCs/>
        </w:rPr>
        <w:t xml:space="preserve">diverso dal tuo solito</w:t>
      </w:r>
      <w:r>
        <w:rPr>
          <w:i/>
          <w:iCs/>
        </w:rPr>
        <w:t xml:space="preserve"> </w:t>
      </w:r>
      <w:r>
        <w:rPr>
          <w:i/>
          <w:iCs/>
        </w:rPr>
        <w:t xml:space="preserve">— esordio brusco, mai provato prima, o che non risponde come al solito al farmaco — oppure disturbi di vista, parola, equilibrio, forza o sensibilità, palpebra cadente o pupilla più piccola, acufene pulsante.”</w:t>
      </w:r>
    </w:p>
    <w:p>
      <w:pPr>
        <w:pStyle w:val="FirstParagraph"/>
      </w:pPr>
      <w:r>
        <w:t xml:space="preserve">Il criterio è</w:t>
      </w:r>
      <w:r>
        <w:t xml:space="preserve"> </w:t>
      </w:r>
      <w:r>
        <w:rPr>
          <w:b/>
          <w:bCs/>
        </w:rPr>
        <w:t xml:space="preserve">“diverso dal solito”</w:t>
      </w:r>
      <w:r>
        <w:t xml:space="preserve">, non</w:t>
      </w:r>
      <w:r>
        <w:t xml:space="preserve"> </w:t>
      </w:r>
      <w:r>
        <w:t xml:space="preserve">“forte”</w:t>
      </w:r>
      <w:r>
        <w:t xml:space="preserve">. E cambia la tua lettura: un attacco insorto dopo la seduta va</w:t>
      </w:r>
      <w:r>
        <w:t xml:space="preserve"> </w:t>
      </w:r>
      <w:r>
        <w:rPr>
          <w:b/>
          <w:bCs/>
        </w:rPr>
        <w:t xml:space="preserve">qualificato</w:t>
      </w:r>
      <w:r>
        <w:t xml:space="preserve"> </w:t>
      </w:r>
      <w:r>
        <w:t xml:space="preserve">(</w:t>
      </w:r>
      <w:r>
        <w:rPr>
          <w:i/>
          <w:iCs/>
        </w:rPr>
        <w:t xml:space="preserve">è il tuo attacco tipico?</w:t>
      </w:r>
      <w:r>
        <w:t xml:space="preserve">) e</w:t>
      </w:r>
      <w:r>
        <w:t xml:space="preserve"> </w:t>
      </w:r>
      <w:r>
        <w:rPr>
          <w:b/>
          <w:bCs/>
        </w:rPr>
        <w:t xml:space="preserve">solo se tipico</w:t>
      </w:r>
      <w:r>
        <w:t xml:space="preserve"> </w:t>
      </w:r>
      <w:r>
        <w:t xml:space="preserve">trattato come effetto avverso benigno.</w:t>
      </w:r>
    </w:p>
    <w:p>
      <w:pPr>
        <w:pStyle w:val="BodyText"/>
      </w:pPr>
      <w:r>
        <w:rPr>
          <w:b/>
          <w:bCs/>
        </w:rPr>
        <w:t xml:space="preserve">Se il paziente arriva in attacco pieno:</w:t>
      </w:r>
      <w:r>
        <w:t xml:space="preserve"> </w:t>
      </w:r>
      <w:r>
        <w:t xml:space="preserve">non è il momento del protocollo pieno, ma non è nemmeno un rifiuto — vedi</w:t>
      </w:r>
      <w:r>
        <w:t xml:space="preserve"> </w:t>
      </w:r>
      <w:r>
        <w:rPr>
          <w:i/>
          <w:iCs/>
        </w:rPr>
        <w:t xml:space="preserve">La seduta a basso carico</w:t>
      </w:r>
      <w:r>
        <w:t xml:space="preserve"> </w:t>
      </w:r>
      <w:r>
        <w:t xml:space="preserve">(Parte III). Dillo in prima visita, così sa già cosa succede se arriva in giornata storta.</w:t>
      </w:r>
    </w:p>
    <w:bookmarkEnd w:id="31"/>
    <w:bookmarkStart w:id="43" w:name="X29423603f9b749a5c211631b0bdeaa78d3cd5bf"/>
    <w:p>
      <w:pPr>
        <w:pStyle w:val="Heading2"/>
      </w:pPr>
      <w:r>
        <w:t xml:space="preserve">Evidenza scientifica e validazione clinica</w:t>
      </w:r>
    </w:p>
    <w:p>
      <w:pPr>
        <w:pStyle w:val="FirstParagraph"/>
      </w:pPr>
      <w:r>
        <w:t xml:space="preserve">Su questa condizione la letteratura non è generosa, ed è esattamente questo che devi saper raccontare.</w:t>
      </w:r>
      <w:r>
        <w:t xml:space="preserve"> </w:t>
      </w:r>
      <w:r>
        <w:rPr>
          <w:b/>
          <w:bCs/>
        </w:rPr>
        <w:t xml:space="preserve">La forza dei segni è alta; la forza degli effetti è bassa.</w:t>
      </w:r>
      <w:r>
        <w:t xml:space="preserve"> </w:t>
      </w:r>
      <w:r>
        <w:t xml:space="preserve">Ogni link è stato verificato su PubMed.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Studio</w:t>
            </w:r>
          </w:p>
        </w:tc>
        <w:tc>
          <w:tcPr/>
          <w:p>
            <w:pPr>
              <w:pStyle w:val="Compact"/>
            </w:pPr>
            <w:r>
              <w:t xml:space="preserve">Cosa autorizza a fare l’osteopata</w:t>
            </w:r>
          </w:p>
        </w:tc>
      </w:tr>
      <w:tr>
        <w:tc>
          <w:tcPr/>
          <w:p>
            <w:pPr>
              <w:pStyle w:val="Compact"/>
            </w:pPr>
            <w:r>
              <w:rPr>
                <w:b/>
                <w:bCs/>
              </w:rPr>
              <w:t xml:space="preserve">Luedtke, Starke, May (2018)</w:t>
            </w:r>
            <w:r>
              <w:t xml:space="preserve"> </w:t>
            </w:r>
            <w:r>
              <w:t xml:space="preserve">—</w:t>
            </w:r>
            <w:r>
              <w:t xml:space="preserve"> </w:t>
            </w:r>
            <w:r>
              <w:rPr>
                <w:i/>
                <w:iCs/>
              </w:rPr>
              <w:t xml:space="preserve">Cephalalgia</w:t>
            </w:r>
            <w:r>
              <w:t xml:space="preserve"> </w:t>
            </w:r>
            <w:r>
              <w:t xml:space="preserve">38(5):865-875 ·</w:t>
            </w:r>
            <w:r>
              <w:t xml:space="preserve"> </w:t>
            </w:r>
            <w:hyperlink r:id="rId32">
              <w:r>
                <w:rPr>
                  <w:rStyle w:val="Hyperlink"/>
                </w:rPr>
                <w:t xml:space="preserve">PMID 28641450</w:t>
              </w:r>
            </w:hyperlink>
            <w:r>
              <w:t xml:space="preserve"> </w:t>
            </w:r>
            <w:r>
              <w:t xml:space="preserve">— 138 emicranici vs 73 sani, esaminatore in cieco</w:t>
            </w:r>
          </w:p>
        </w:tc>
        <w:tc>
          <w:tcPr/>
          <w:p>
            <w:pPr>
              <w:pStyle w:val="Compact"/>
            </w:pPr>
            <w:r>
              <w:t xml:space="preserve">Il</w:t>
            </w:r>
            <w:r>
              <w:t xml:space="preserve"> </w:t>
            </w:r>
            <w:r>
              <w:rPr>
                <w:b/>
                <w:bCs/>
              </w:rPr>
              <w:t xml:space="preserve">93%</w:t>
            </w:r>
            <w:r>
              <w:t xml:space="preserve"> </w:t>
            </w:r>
            <w:r>
              <w:t xml:space="preserve">ha ≥3 disfunzioni muscoloscheletriche. Autorizza a</w:t>
            </w:r>
            <w:r>
              <w:t xml:space="preserve"> </w:t>
            </w:r>
            <w:r>
              <w:rPr>
                <w:b/>
                <w:bCs/>
              </w:rPr>
              <w:t xml:space="preserve">cercare e misurare</w:t>
            </w:r>
            <w:r>
              <w:t xml:space="preserve"> </w:t>
            </w:r>
            <w:r>
              <w:t xml:space="preserve">la componente cervicale — non a curarla.</w:t>
            </w:r>
          </w:p>
        </w:tc>
      </w:tr>
      <w:tr>
        <w:tc>
          <w:tcPr/>
          <w:p>
            <w:pPr>
              <w:pStyle w:val="Compact"/>
            </w:pPr>
            <w:r>
              <w:rPr>
                <w:b/>
                <w:bCs/>
              </w:rPr>
              <w:t xml:space="preserve">Szikszay, … Luedtke (2019)</w:t>
            </w:r>
            <w:r>
              <w:t xml:space="preserve"> </w:t>
            </w:r>
            <w:r>
              <w:t xml:space="preserve">—</w:t>
            </w:r>
            <w:r>
              <w:t xml:space="preserve"> </w:t>
            </w:r>
            <w:r>
              <w:rPr>
                <w:i/>
                <w:iCs/>
              </w:rPr>
              <w:t xml:space="preserve">Phys Ther</w:t>
            </w:r>
            <w:r>
              <w:t xml:space="preserve"> </w:t>
            </w:r>
            <w:r>
              <w:t xml:space="preserve">99(5):549-569 ·</w:t>
            </w:r>
            <w:r>
              <w:t xml:space="preserve"> </w:t>
            </w:r>
            <w:hyperlink r:id="rId33">
              <w:r>
                <w:rPr>
                  <w:rStyle w:val="Hyperlink"/>
                </w:rPr>
                <w:t xml:space="preserve">PMID 30690564</w:t>
              </w:r>
            </w:hyperlink>
            <w:r>
              <w:t xml:space="preserve"> </w:t>
            </w:r>
            <w:r>
              <w:t xml:space="preserve">— meta-analisi, 35 studi</w:t>
            </w:r>
          </w:p>
        </w:tc>
        <w:tc>
          <w:tcPr/>
          <w:p>
            <w:pPr>
              <w:pStyle w:val="Compact"/>
            </w:pPr>
            <w:r>
              <w:rPr>
                <w:b/>
                <w:bCs/>
              </w:rPr>
              <w:t xml:space="preserve">Tre test</w:t>
            </w:r>
            <w:r>
              <w:t xml:space="preserve"> </w:t>
            </w:r>
            <w:r>
              <w:t xml:space="preserve">confermano l’impairment:</w:t>
            </w:r>
            <w:r>
              <w:t xml:space="preserve"> </w:t>
            </w:r>
            <w:r>
              <w:rPr>
                <w:b/>
                <w:bCs/>
              </w:rPr>
              <w:t xml:space="preserve">ROM cervicale, FRT, posizione anteriore del capo</w:t>
            </w:r>
            <w:r>
              <w:t xml:space="preserve">;</w:t>
            </w:r>
            <w:r>
              <w:t xml:space="preserve"> </w:t>
            </w:r>
            <w:r>
              <w:rPr>
                <w:b/>
                <w:bCs/>
              </w:rPr>
              <w:t xml:space="preserve">le PPT aggiungono informazione sull’elaborazione sensoriale</w:t>
            </w:r>
            <w:r>
              <w:t xml:space="preserve">, non sono un quarto test confermato. Gli autori: differenze</w:t>
            </w:r>
            <w:r>
              <w:t xml:space="preserve"> </w:t>
            </w:r>
            <w:r>
              <w:rPr>
                <w:b/>
                <w:bCs/>
              </w:rPr>
              <w:t xml:space="preserve">piccole</w:t>
            </w:r>
            <w:r>
              <w:t xml:space="preserve">, causa o conseguenza non stabilita.</w:t>
            </w:r>
          </w:p>
        </w:tc>
      </w:tr>
      <w:tr>
        <w:tc>
          <w:tcPr/>
          <w:p>
            <w:pPr>
              <w:pStyle w:val="Compact"/>
            </w:pPr>
            <w:r>
              <w:rPr>
                <w:b/>
                <w:bCs/>
              </w:rPr>
              <w:t xml:space="preserve">Luedtke, Allers, Schulte, May (2016)</w:t>
            </w:r>
            <w:r>
              <w:t xml:space="preserve"> </w:t>
            </w:r>
            <w:r>
              <w:t xml:space="preserve">—</w:t>
            </w:r>
            <w:r>
              <w:t xml:space="preserve"> </w:t>
            </w:r>
            <w:r>
              <w:rPr>
                <w:i/>
                <w:iCs/>
              </w:rPr>
              <w:t xml:space="preserve">Cephalalgia</w:t>
            </w:r>
            <w:r>
              <w:t xml:space="preserve"> </w:t>
            </w:r>
            <w:r>
              <w:t xml:space="preserve">36(5):474-92 ·</w:t>
            </w:r>
            <w:r>
              <w:t xml:space="preserve"> </w:t>
            </w:r>
            <w:hyperlink r:id="rId34">
              <w:r>
                <w:rPr>
                  <w:rStyle w:val="Hyperlink"/>
                </w:rPr>
                <w:t xml:space="preserve">PMID 26229071</w:t>
              </w:r>
            </w:hyperlink>
          </w:p>
        </w:tc>
        <w:tc>
          <w:tcPr/>
          <w:p>
            <w:pPr>
              <w:pStyle w:val="Compact"/>
            </w:pPr>
            <w:r>
              <w:t xml:space="preserve">Riduzioni significative,</w:t>
            </w:r>
            <w:r>
              <w:t xml:space="preserve"> </w:t>
            </w:r>
            <w:r>
              <w:rPr>
                <w:b/>
                <w:bCs/>
              </w:rPr>
              <w:t xml:space="preserve">ma GRADE basso</w:t>
            </w:r>
            <w:r>
              <w:t xml:space="preserve"> </w:t>
            </w:r>
            <w:r>
              <w:t xml:space="preserve">e sotto la rilevanza clinica. Il tetto onesto delle nostre affermazioni: lo cita l’ancora stessa.</w:t>
            </w:r>
          </w:p>
        </w:tc>
      </w:tr>
      <w:tr>
        <w:tc>
          <w:tcPr/>
          <w:p>
            <w:pPr>
              <w:pStyle w:val="Compact"/>
            </w:pPr>
            <w:r>
              <w:rPr>
                <w:b/>
                <w:bCs/>
              </w:rPr>
              <w:t xml:space="preserve">Tolentino, … Fernández-de-las-Peñas (2025)</w:t>
            </w:r>
            <w:r>
              <w:t xml:space="preserve"> </w:t>
            </w:r>
            <w:r>
              <w:t xml:space="preserve">—</w:t>
            </w:r>
            <w:r>
              <w:t xml:space="preserve"> </w:t>
            </w:r>
            <w:r>
              <w:rPr>
                <w:i/>
                <w:iCs/>
              </w:rPr>
              <w:t xml:space="preserve">Musculoskelet Sci Pract</w:t>
            </w:r>
            <w:r>
              <w:t xml:space="preserve"> </w:t>
            </w:r>
            <w:r>
              <w:t xml:space="preserve">78:103360 ·</w:t>
            </w:r>
            <w:r>
              <w:t xml:space="preserve"> </w:t>
            </w:r>
            <w:hyperlink r:id="rId35">
              <w:r>
                <w:rPr>
                  <w:rStyle w:val="Hyperlink"/>
                </w:rPr>
                <w:t xml:space="preserve">PMID 40460766</w:t>
              </w:r>
            </w:hyperlink>
            <w:r>
              <w:t xml:space="preserve"> </w:t>
            </w:r>
            <w:r>
              <w:t xml:space="preserve">— RCT 3 bracci,</w:t>
            </w:r>
            <w:r>
              <w:t xml:space="preserve"> </w:t>
            </w:r>
            <w:r>
              <w:rPr>
                <w:b/>
                <w:bCs/>
              </w:rPr>
              <w:t xml:space="preserve">n=75</w:t>
            </w:r>
            <w:r>
              <w:t xml:space="preserve">, 12 sett.</w:t>
            </w:r>
          </w:p>
        </w:tc>
        <w:tc>
          <w:tcPr/>
          <w:p>
            <w:pPr>
              <w:pStyle w:val="Compact"/>
            </w:pPr>
            <w:r>
              <w:t xml:space="preserve">Il multimodale è superiore nel mantenere la riduzione dell’impatto al follow-up. Razionale del modello a tre gambe —</w:t>
            </w:r>
            <w:r>
              <w:t xml:space="preserve"> </w:t>
            </w:r>
            <w:r>
              <w:rPr>
                <w:b/>
                <w:bCs/>
              </w:rPr>
              <w:t xml:space="preserve">RCT singolo, piccolo, non replicato: direzione, non prova.</w:t>
            </w:r>
          </w:p>
        </w:tc>
      </w:tr>
      <w:tr>
        <w:tc>
          <w:tcPr/>
          <w:p>
            <w:pPr>
              <w:pStyle w:val="Compact"/>
            </w:pPr>
            <w:r>
              <w:rPr>
                <w:b/>
                <w:bCs/>
              </w:rPr>
              <w:t xml:space="preserve">Falsiroli Maistrello et al. (2018)</w:t>
            </w:r>
            <w:r>
              <w:t xml:space="preserve"> </w:t>
            </w:r>
            <w:r>
              <w:t xml:space="preserve">—</w:t>
            </w:r>
            <w:r>
              <w:t xml:space="preserve"> </w:t>
            </w:r>
            <w:r>
              <w:rPr>
                <w:i/>
                <w:iCs/>
              </w:rPr>
              <w:t xml:space="preserve">Front Neurol</w:t>
            </w:r>
            <w:r>
              <w:t xml:space="preserve"> </w:t>
            </w:r>
            <w:r>
              <w:t xml:space="preserve">9:254 ·</w:t>
            </w:r>
            <w:r>
              <w:t xml:space="preserve"> </w:t>
            </w:r>
            <w:hyperlink r:id="rId36">
              <w:r>
                <w:rPr>
                  <w:rStyle w:val="Hyperlink"/>
                </w:rPr>
                <w:t xml:space="preserve">PMID 29740386</w:t>
              </w:r>
            </w:hyperlink>
            <w:r>
              <w:t xml:space="preserve"> </w:t>
            </w:r>
            <w:r>
              <w:t xml:space="preserve">— trigger point nelle cefalee primarie</w:t>
            </w:r>
          </w:p>
        </w:tc>
        <w:tc>
          <w:tcPr/>
          <w:p>
            <w:pPr>
              <w:pStyle w:val="Compact"/>
            </w:pPr>
            <w:r>
              <w:rPr>
                <w:b/>
                <w:bCs/>
              </w:rPr>
              <w:t xml:space="preserve">−1,92 attacchi/mese</w:t>
            </w:r>
            <w:r>
              <w:t xml:space="preserve"> </w:t>
            </w:r>
            <w:r>
              <w:t xml:space="preserve">(IC −3,03/−0,80;</w:t>
            </w:r>
            <w:r>
              <w:t xml:space="preserve"> </w:t>
            </w:r>
            <w:r>
              <w:rPr>
                <w:b/>
                <w:bCs/>
              </w:rPr>
              <w:t xml:space="preserve">2 RCT, n=88, GRADE basso</w:t>
            </w:r>
            <w:r>
              <w:t xml:space="preserve">) e, da</w:t>
            </w:r>
            <w:r>
              <w:t xml:space="preserve"> </w:t>
            </w:r>
            <w:r>
              <w:rPr>
                <w:b/>
                <w:bCs/>
              </w:rPr>
              <w:t xml:space="preserve">un solo trial n=44</w:t>
            </w:r>
            <w:r>
              <w:t xml:space="preserve">,</w:t>
            </w:r>
            <w:r>
              <w:t xml:space="preserve"> </w:t>
            </w:r>
            <w:r>
              <w:rPr>
                <w:b/>
                <w:bCs/>
              </w:rPr>
              <w:t xml:space="preserve">−13,6/100</w:t>
            </w:r>
            <w:r>
              <w:t xml:space="preserve"> </w:t>
            </w:r>
            <w:r>
              <w:t xml:space="preserve">di intensità (</w:t>
            </w:r>
            <w:r>
              <w:rPr>
                <w:b/>
                <w:bCs/>
              </w:rPr>
              <w:t xml:space="preserve">GRADE molto basso</w:t>
            </w:r>
            <w:r>
              <w:t xml:space="preserve">, sotto la rilevanza clinica). Il lavoro sui trigger point come componente, con aspettative contenute.</w:t>
            </w:r>
          </w:p>
        </w:tc>
      </w:tr>
      <w:tr>
        <w:tc>
          <w:tcPr/>
          <w:p>
            <w:pPr>
              <w:pStyle w:val="Compact"/>
            </w:pPr>
            <w:r>
              <w:rPr>
                <w:b/>
                <w:bCs/>
              </w:rPr>
              <w:t xml:space="preserve">Cerritelli et al. (2015)</w:t>
            </w:r>
            <w:r>
              <w:t xml:space="preserve"> </w:t>
            </w:r>
            <w:r>
              <w:t xml:space="preserve">—</w:t>
            </w:r>
            <w:r>
              <w:t xml:space="preserve"> </w:t>
            </w:r>
            <w:r>
              <w:rPr>
                <w:i/>
                <w:iCs/>
              </w:rPr>
              <w:t xml:space="preserve">Complement Ther Med</w:t>
            </w:r>
            <w:r>
              <w:t xml:space="preserve"> </w:t>
            </w:r>
            <w:r>
              <w:t xml:space="preserve">23(2):149-156 ·</w:t>
            </w:r>
            <w:r>
              <w:t xml:space="preserve"> </w:t>
            </w:r>
            <w:hyperlink r:id="rId37">
              <w:r>
                <w:rPr>
                  <w:rStyle w:val="Hyperlink"/>
                </w:rPr>
                <w:t xml:space="preserve">PMID 25847552</w:t>
              </w:r>
            </w:hyperlink>
            <w:r>
              <w:t xml:space="preserve"> </w:t>
            </w:r>
            <w:r>
              <w:t xml:space="preserve">— RCT con sham, emicrania cronica</w:t>
            </w:r>
          </w:p>
        </w:tc>
        <w:tc>
          <w:tcPr/>
          <w:p>
            <w:pPr>
              <w:pStyle w:val="Compact"/>
            </w:pPr>
            <w:r>
              <w:t xml:space="preserve">Le stime (</w:t>
            </w:r>
            <w:r>
              <w:rPr>
                <w:b/>
                <w:bCs/>
              </w:rPr>
              <w:t xml:space="preserve">−21 giorni/mese</w:t>
            </w:r>
            <w:r>
              <w:t xml:space="preserve">, RR farmaci 0,22) sono di</w:t>
            </w:r>
            <w:r>
              <w:t xml:space="preserve"> </w:t>
            </w:r>
            <w:r>
              <w:rPr>
                <w:b/>
                <w:bCs/>
              </w:rPr>
              <w:t xml:space="preserve">magnitudo non plausibile</w:t>
            </w:r>
            <w:r>
              <w:t xml:space="preserve"> </w:t>
            </w:r>
            <w:r>
              <w:t xml:space="preserve">— gli anti-CGRP si muovono su 1-2 giorni/mese vs placebo — e non replicate; il protocollo era</w:t>
            </w:r>
            <w:r>
              <w:t xml:space="preserve"> </w:t>
            </w:r>
            <w:r>
              <w:rPr>
                <w:b/>
                <w:bCs/>
              </w:rPr>
              <w:t xml:space="preserve">OMT individualizzato con tecniche che non adottiamo</w:t>
            </w:r>
            <w:r>
              <w:t xml:space="preserve">. Lo citiamo per completezza,</w:t>
            </w:r>
            <w:r>
              <w:t xml:space="preserve"> </w:t>
            </w:r>
            <w:r>
              <w:rPr>
                <w:b/>
                <w:bCs/>
              </w:rPr>
              <w:t xml:space="preserve">non come prova di efficacia, e non lo usiamo mai col paziente.</w:t>
            </w:r>
          </w:p>
        </w:tc>
      </w:tr>
      <w:tr>
        <w:tc>
          <w:tcPr/>
          <w:p>
            <w:pPr>
              <w:pStyle w:val="Compact"/>
            </w:pPr>
            <w:r>
              <w:rPr>
                <w:b/>
                <w:bCs/>
              </w:rPr>
              <w:t xml:space="preserve">Posadzki, Klimek, Ernst (2024)</w:t>
            </w:r>
            <w:r>
              <w:t xml:space="preserve"> </w:t>
            </w:r>
            <w:r>
              <w:t xml:space="preserve">—</w:t>
            </w:r>
            <w:r>
              <w:t xml:space="preserve"> </w:t>
            </w:r>
            <w:r>
              <w:rPr>
                <w:i/>
                <w:iCs/>
              </w:rPr>
              <w:t xml:space="preserve">Syst Rev</w:t>
            </w:r>
            <w:r>
              <w:t xml:space="preserve"> </w:t>
            </w:r>
            <w:r>
              <w:t xml:space="preserve">13:296 ·</w:t>
            </w:r>
            <w:r>
              <w:t xml:space="preserve"> </w:t>
            </w:r>
            <w:hyperlink r:id="rId38">
              <w:r>
                <w:rPr>
                  <w:rStyle w:val="Hyperlink"/>
                </w:rPr>
                <w:t xml:space="preserve">PMID 39614402</w:t>
              </w:r>
            </w:hyperlink>
            <w:r>
              <w:t xml:space="preserve"> </w:t>
            </w:r>
            <w:r>
              <w:t xml:space="preserve">—</w:t>
            </w:r>
            <w:r>
              <w:t xml:space="preserve"> </w:t>
            </w:r>
            <w:r>
              <w:rPr>
                <w:b/>
                <w:bCs/>
              </w:rPr>
              <w:t xml:space="preserve">manipolazione spinale</w:t>
            </w:r>
          </w:p>
        </w:tc>
        <w:tc>
          <w:tcPr/>
          <w:p>
            <w:pPr>
              <w:pStyle w:val="Compact"/>
            </w:pPr>
            <w:r>
              <w:t xml:space="preserve">Efficacia</w:t>
            </w:r>
            <w:r>
              <w:t xml:space="preserve"> </w:t>
            </w:r>
            <w:r>
              <w:rPr>
                <w:b/>
                <w:bCs/>
              </w:rPr>
              <w:t xml:space="preserve">non provata</w:t>
            </w:r>
            <w:r>
              <w:t xml:space="preserve">; eventi avversi (RR 2,06) da</w:t>
            </w:r>
            <w:r>
              <w:t xml:space="preserve"> </w:t>
            </w:r>
            <w:r>
              <w:rPr>
                <w:b/>
                <w:bCs/>
              </w:rPr>
              <w:t xml:space="preserve">2 trial, certezza molto bassa, nessun evento grave</w:t>
            </w:r>
            <w:r>
              <w:t xml:space="preserve">, review con commentary critica (2025). Con Rist 2019 (g = −0,35) è il quadro su cui poggia l’esclusione del thrust.</w:t>
            </w:r>
          </w:p>
        </w:tc>
      </w:tr>
      <w:tr>
        <w:tc>
          <w:tcPr/>
          <w:p>
            <w:pPr>
              <w:pStyle w:val="Compact"/>
            </w:pPr>
            <w:r>
              <w:rPr>
                <w:b/>
                <w:bCs/>
              </w:rPr>
              <w:t xml:space="preserve">Lemmens et al. (2019)</w:t>
            </w:r>
            <w:r>
              <w:t xml:space="preserve"> </w:t>
            </w:r>
            <w:r>
              <w:t xml:space="preserve">—</w:t>
            </w:r>
            <w:r>
              <w:t xml:space="preserve"> </w:t>
            </w:r>
            <w:r>
              <w:rPr>
                <w:i/>
                <w:iCs/>
              </w:rPr>
              <w:t xml:space="preserve">J Headache Pain</w:t>
            </w:r>
            <w:r>
              <w:t xml:space="preserve"> </w:t>
            </w:r>
            <w:r>
              <w:t xml:space="preserve">20:16 ·</w:t>
            </w:r>
            <w:r>
              <w:t xml:space="preserve"> </w:t>
            </w:r>
            <w:hyperlink r:id="rId39">
              <w:r>
                <w:rPr>
                  <w:rStyle w:val="Hyperlink"/>
                </w:rPr>
                <w:t xml:space="preserve">PMID 30764753</w:t>
              </w:r>
            </w:hyperlink>
            <w:r>
              <w:t xml:space="preserve"> </w:t>
            </w:r>
            <w:r>
              <w:t xml:space="preserve">— esercizio aerobico</w:t>
            </w:r>
          </w:p>
        </w:tc>
        <w:tc>
          <w:tcPr/>
          <w:p>
            <w:pPr>
              <w:pStyle w:val="Compact"/>
            </w:pPr>
            <w:r>
              <w:rPr>
                <w:b/>
                <w:bCs/>
              </w:rPr>
              <w:t xml:space="preserve">−0,6 giorni-emicrania/mese</w:t>
            </w:r>
            <w:r>
              <w:t xml:space="preserve">, qualità</w:t>
            </w:r>
            <w:r>
              <w:t xml:space="preserve"> </w:t>
            </w:r>
            <w:r>
              <w:rPr>
                <w:b/>
                <w:bCs/>
              </w:rPr>
              <w:t xml:space="preserve">moderata</w:t>
            </w:r>
            <w:r>
              <w:t xml:space="preserve">, rilevanza clinica dichiarata</w:t>
            </w:r>
            <w:r>
              <w:t xml:space="preserve"> </w:t>
            </w:r>
            <w:r>
              <w:rPr>
                <w:b/>
                <w:bCs/>
              </w:rPr>
              <w:t xml:space="preserve">bassa</w:t>
            </w:r>
            <w:r>
              <w:t xml:space="preserve"> </w:t>
            </w:r>
            <w:r>
              <w:t xml:space="preserve">dagli autori. La leva a evidenza migliore che puoi consigliare, e non è manuale.</w:t>
            </w:r>
          </w:p>
        </w:tc>
      </w:tr>
    </w:tbl>
    <w:bookmarkStart w:id="42" w:name="X9a35a17febe796d1645d64056d16c4a7210e33b"/>
    <w:p>
      <w:pPr>
        <w:pStyle w:val="Heading3"/>
      </w:pPr>
      <w:r>
        <w:t xml:space="preserve">Cosa questi studi permettono di dire — e cosa no</w:t>
      </w:r>
    </w:p>
    <w:p>
      <w:pPr>
        <w:pStyle w:val="Compact"/>
        <w:numPr>
          <w:ilvl w:val="0"/>
          <w:numId w:val="1013"/>
        </w:numPr>
      </w:pPr>
      <w:r>
        <w:rPr>
          <w:b/>
          <w:bCs/>
        </w:rPr>
        <w:t xml:space="preserve">Puoi dire</w:t>
      </w:r>
      <w:r>
        <w:t xml:space="preserve"> </w:t>
      </w:r>
      <w:r>
        <w:t xml:space="preserve">che la componente muscoloscheletrica cervicale è</w:t>
      </w:r>
      <w:r>
        <w:t xml:space="preserve"> </w:t>
      </w:r>
      <w:r>
        <w:rPr>
          <w:b/>
          <w:bCs/>
        </w:rPr>
        <w:t xml:space="preserve">prevalente e documentata</w:t>
      </w:r>
      <w:r>
        <w:t xml:space="preserve">, che esiste una batteria di test che la distingue, e che l’approccio</w:t>
      </w:r>
      <w:r>
        <w:t xml:space="preserve"> </w:t>
      </w:r>
      <w:r>
        <w:rPr>
          <w:b/>
          <w:bCs/>
        </w:rPr>
        <w:t xml:space="preserve">multimodale</w:t>
      </w:r>
      <w:r>
        <w:t xml:space="preserve"> </w:t>
      </w:r>
      <w:r>
        <w:t xml:space="preserve">ha mostrato — in un RCT singolo — di sostenere la riduzione dell’impatto nel tempo.</w:t>
      </w:r>
    </w:p>
    <w:p>
      <w:pPr>
        <w:pStyle w:val="Compact"/>
        <w:numPr>
          <w:ilvl w:val="0"/>
          <w:numId w:val="1013"/>
        </w:numPr>
      </w:pPr>
      <w:r>
        <w:rPr>
          <w:b/>
          <w:bCs/>
        </w:rPr>
        <w:t xml:space="preserve">Non puoi dire</w:t>
      </w:r>
      <w:r>
        <w:t xml:space="preserve"> </w:t>
      </w:r>
      <w:r>
        <w:t xml:space="preserve">che la terapia manuale riduce il numero di attacchi in modo clinicamente rilevante: la meta-analisi della nostra stessa ancora dice il contrario, e Beier 2022 (</w:t>
      </w:r>
      <w:hyperlink r:id="rId40">
        <w:r>
          <w:rPr>
            <w:rStyle w:val="Hyperlink"/>
          </w:rPr>
          <w:t xml:space="preserve">PMID 34404258</w:t>
        </w:r>
      </w:hyperlink>
      <w:r>
        <w:t xml:space="preserve">) conclude che le tecniche di mobilizzazione articolare</w:t>
      </w:r>
      <w:r>
        <w:t xml:space="preserve"> </w:t>
      </w:r>
      <w:r>
        <w:rPr>
          <w:b/>
          <w:bCs/>
        </w:rPr>
        <w:t xml:space="preserve">e il trattamento psicologico</w:t>
      </w:r>
      <w:r>
        <w:t xml:space="preserve"> </w:t>
      </w:r>
      <w:r>
        <w:t xml:space="preserve">non hanno modificato gli outcome studiati.</w:t>
      </w:r>
    </w:p>
    <w:p>
      <w:pPr>
        <w:pStyle w:val="Compact"/>
        <w:numPr>
          <w:ilvl w:val="0"/>
          <w:numId w:val="1013"/>
        </w:numPr>
      </w:pPr>
      <w:r>
        <w:rPr>
          <w:b/>
          <w:bCs/>
        </w:rPr>
        <w:t xml:space="preserve">Non puoi dire</w:t>
      </w:r>
      <w:r>
        <w:t xml:space="preserve"> </w:t>
      </w:r>
      <w:r>
        <w:t xml:space="preserve">che l’esercizio cervicale specifico previene gli attacchi: Benatto 2022 (</w:t>
      </w:r>
      <w:hyperlink r:id="rId41">
        <w:r>
          <w:rPr>
            <w:rStyle w:val="Hyperlink"/>
          </w:rPr>
          <w:t xml:space="preserve">PMID 35366822</w:t>
        </w:r>
      </w:hyperlink>
      <w:r>
        <w:t xml:space="preserve">) mostra che il rinforzo craniocervicale</w:t>
      </w:r>
      <w:r>
        <w:t xml:space="preserve"> </w:t>
      </w:r>
      <w:r>
        <w:rPr>
          <w:b/>
          <w:bCs/>
        </w:rPr>
        <w:t xml:space="preserve">da solo</w:t>
      </w:r>
      <w:r>
        <w:t xml:space="preserve"> </w:t>
      </w:r>
      <w:r>
        <w:t xml:space="preserve">non riduce frequenza né intensità. Consiglialo per il collo, non come profilassi — e nota che quel risultato riguarda il collo,</w:t>
      </w:r>
      <w:r>
        <w:t xml:space="preserve"> </w:t>
      </w:r>
      <w:r>
        <w:rPr>
          <w:b/>
          <w:bCs/>
        </w:rPr>
        <w:t xml:space="preserve">non</w:t>
      </w:r>
      <w:r>
        <w:t xml:space="preserve"> </w:t>
      </w:r>
      <w:r>
        <w:t xml:space="preserve">il rinforzo generale.</w:t>
      </w:r>
    </w:p>
    <w:p>
      <w:pPr>
        <w:pStyle w:val="Compact"/>
        <w:numPr>
          <w:ilvl w:val="0"/>
          <w:numId w:val="1013"/>
        </w:numPr>
      </w:pPr>
      <w:r>
        <w:rPr>
          <w:b/>
          <w:bCs/>
        </w:rPr>
        <w:t xml:space="preserve">Non puoi dire</w:t>
      </w:r>
      <w:r>
        <w:t xml:space="preserve"> </w:t>
      </w:r>
      <w:r>
        <w:t xml:space="preserve">nulla su drenaggio venoso cranico, tono vagale, ossitocina, cortisolo o</w:t>
      </w:r>
      <w:r>
        <w:t xml:space="preserve"> </w:t>
      </w:r>
      <w:r>
        <w:t xml:space="preserve">“riduzione del guadagno centrale”</w:t>
      </w:r>
      <w:r>
        <w:t xml:space="preserve"> </w:t>
      </w:r>
      <w:r>
        <w:t xml:space="preserve">dopo trattamento manuale. Nessuno l’ha misurato nell’emicrania.</w:t>
      </w:r>
    </w:p>
    <w:p>
      <w:pPr>
        <w:pStyle w:val="FirstParagraph"/>
      </w:pPr>
      <w:r>
        <w:rPr>
          <w:b/>
          <w:bCs/>
        </w:rPr>
        <w:t xml:space="preserve">Perché Luedtke è la nostra garanzia.</w:t>
      </w:r>
      <w:r>
        <w:t xml:space="preserve"> </w:t>
      </w:r>
      <w:r>
        <w:t xml:space="preserve">Esaminatori in cieco, controlli sani appaiati, test scelti per consenso internazionale, meta-analisi che dichiarano da sole il proprio GRADE basso: è la ragione per cui i suoi dati sono citabili in neurologia senza doversi giustificare. Il secondo riferimento,</w:t>
      </w:r>
      <w:r>
        <w:t xml:space="preserve"> </w:t>
      </w:r>
      <w:r>
        <w:rPr>
          <w:b/>
          <w:bCs/>
        </w:rPr>
        <w:t xml:space="preserve">César Fernández-de-las-Peñas</w:t>
      </w:r>
      <w:r>
        <w:t xml:space="preserve">, è il ricercatore più prolifico al mondo su terapia manuale e cefalee ed è co-autore del nostro studio multimodale più recente.</w:t>
      </w:r>
    </w:p>
    <w:p>
      <w:pPr>
        <w:pStyle w:val="BlockText"/>
      </w:pPr>
      <w:r>
        <w:rPr>
          <w:i/>
          <w:iCs/>
        </w:rPr>
        <w:t xml:space="preserve">La disfunzione muscoloscheletrica nell’emicrania non è una cefalea cervicogenica mal diagnosticata: è un tratto del fenotipo emicranico, l’espressione di un’interazione reciproca fra sistema trigeminale e sistema cervicale. Il collo dell’emicranico non è un sospetto da escludere: è parte del quadro, e va esaminato.</w:t>
      </w:r>
    </w:p>
    <w:p>
      <w:r>
        <w:pict>
          <v:rect style="width:0;height:1.5pt" o:hralign="center" o:hrstd="t" o:hr="t"/>
        </w:pict>
      </w:r>
    </w:p>
    <w:bookmarkEnd w:id="42"/>
    <w:bookmarkEnd w:id="43"/>
    <w:bookmarkEnd w:id="44"/>
    <w:bookmarkStart w:id="59" w:name="parte-iii-il-meccanismo-e-le-mani"/>
    <w:p>
      <w:pPr>
        <w:pStyle w:val="Heading1"/>
      </w:pPr>
      <w:r>
        <w:t xml:space="preserve">PARTE III — IL MECCANISMO E LE MANI</w:t>
      </w:r>
    </w:p>
    <w:p>
      <w:pPr>
        <w:pStyle w:val="FirstParagraph"/>
      </w:pPr>
      <w:r>
        <w:t xml:space="preserve">Immagina il cervello emicranico come un impianto elettrico con un</w:t>
      </w:r>
      <w:r>
        <w:t xml:space="preserve"> </w:t>
      </w:r>
      <w:r>
        <w:rPr>
          <w:b/>
          <w:bCs/>
        </w:rPr>
        <w:t xml:space="preserve">salvavita tarato troppo basso</w:t>
      </w:r>
      <w:r>
        <w:t xml:space="preserve">. Non è rotto: è sensibile. Basta un carico in più perché scatti.</w:t>
      </w:r>
      <w:r>
        <w:t xml:space="preserve"> </w:t>
      </w:r>
      <w:r>
        <w:rPr>
          <w:b/>
          <w:bCs/>
        </w:rPr>
        <w:t xml:space="preserve">Tu non puoi ritarare il salvavita — quello è il terreno genetico. Puoi staccare qualche spina.</w:t>
      </w:r>
    </w:p>
    <w:bookmarkStart w:id="45" w:name="la-soglia-non-linterruttore"/>
    <w:p>
      <w:pPr>
        <w:pStyle w:val="Heading2"/>
      </w:pPr>
      <w:r>
        <w:t xml:space="preserve">1. La soglia, non l’interruttore</w:t>
      </w:r>
    </w:p>
    <w:p>
      <w:pPr>
        <w:pStyle w:val="FirstParagraph"/>
      </w:pPr>
      <w:r>
        <w:t xml:space="preserve">L’attacco non ha una causa singola: ha una</w:t>
      </w:r>
      <w:r>
        <w:t xml:space="preserve"> </w:t>
      </w:r>
      <w:r>
        <w:rPr>
          <w:b/>
          <w:bCs/>
        </w:rPr>
        <w:t xml:space="preserve">soglia</w:t>
      </w:r>
      <w:r>
        <w:t xml:space="preserve">, raggiunta dalla somma di ciò che il sistema sta portando in quel momento — sonno breve, digiuno, fluttuazione ormonale, stress in discesa, e un carico nocicettivo continuo dalla periferia. Alcune di queste voci non le tocchi.</w:t>
      </w:r>
      <w:r>
        <w:t xml:space="preserve"> </w:t>
      </w:r>
      <w:r>
        <w:rPr>
          <w:b/>
          <w:bCs/>
        </w:rPr>
        <w:t xml:space="preserve">Alcune sì.</w:t>
      </w:r>
      <w:r>
        <w:t xml:space="preserve"> </w:t>
      </w:r>
      <w:r>
        <w:t xml:space="preserve">È tutta qui la logica: nessun singolo intervento sposta la soglia in modo drammatico, ma la somma di più leve piccole e mantenute la sposta abbastanza da cambiare il mese del paziente.</w:t>
      </w:r>
    </w:p>
    <w:bookmarkEnd w:id="45"/>
    <w:bookmarkStart w:id="49" w:name="il-centralino-condiviso"/>
    <w:p>
      <w:pPr>
        <w:pStyle w:val="Heading2"/>
      </w:pPr>
      <w:r>
        <w:t xml:space="preserve">2. Il centralino condiviso</w:t>
      </w:r>
    </w:p>
    <w:p>
      <w:pPr>
        <w:pStyle w:val="FirstParagraph"/>
      </w:pPr>
      <w:r>
        <w:t xml:space="preserve">Le afferenze del</w:t>
      </w:r>
      <w:r>
        <w:t xml:space="preserve"> </w:t>
      </w:r>
      <w:r>
        <w:rPr>
          <w:b/>
          <w:bCs/>
        </w:rPr>
        <w:t xml:space="preserve">trigemino</w:t>
      </w:r>
      <w:r>
        <w:t xml:space="preserve"> </w:t>
      </w:r>
      <w:r>
        <w:t xml:space="preserve">(dura madre, vasi meningei, viso, ATM) e quelle delle</w:t>
      </w:r>
      <w:r>
        <w:t xml:space="preserve"> </w:t>
      </w:r>
      <w:r>
        <w:rPr>
          <w:b/>
          <w:bCs/>
        </w:rPr>
        <w:t xml:space="preserve">prime radici cervicali</w:t>
      </w:r>
      <w:r>
        <w:t xml:space="preserve"> </w:t>
      </w:r>
      <w:r>
        <w:t xml:space="preserve">— con il</w:t>
      </w:r>
      <w:r>
        <w:t xml:space="preserve"> </w:t>
      </w:r>
      <w:r>
        <w:rPr>
          <w:b/>
          <w:bCs/>
        </w:rPr>
        <w:t xml:space="preserve">nervo grande occipitale</w:t>
      </w:r>
      <w:r>
        <w:t xml:space="preserve"> </w:t>
      </w:r>
      <w:r>
        <w:t xml:space="preserve">in prima fila — arrivano sugli</w:t>
      </w:r>
      <w:r>
        <w:t xml:space="preserve"> </w:t>
      </w:r>
      <w:r>
        <w:rPr>
          <w:b/>
          <w:bCs/>
        </w:rPr>
        <w:t xml:space="preserve">stessi neuroni di secondo ordine</w:t>
      </w:r>
      <w:r>
        <w:t xml:space="preserve"> </w:t>
      </w:r>
      <w:r>
        <w:t xml:space="preserve">del corno dorsale cervicale alto. Un centralino con due linee e un solo operatore, che non sa distinguere quale linea stia squillando. Bartsch e Goadsby lo hanno dimostrato nel ratto</w:t>
      </w:r>
      <w:r>
        <w:t xml:space="preserve"> </w:t>
      </w:r>
      <w:r>
        <w:rPr>
          <w:b/>
          <w:bCs/>
        </w:rPr>
        <w:t xml:space="preserve">nei due sensi</w:t>
      </w:r>
      <w:r>
        <w:t xml:space="preserve">: stimolare il grande occipitale aumenta l’eccitabilità di quei neuroni all’input durale (</w:t>
      </w:r>
      <w:hyperlink r:id="rId46">
        <w:r>
          <w:rPr>
            <w:rStyle w:val="Hyperlink"/>
          </w:rPr>
          <w:t xml:space="preserve">PMID 12077000</w:t>
        </w:r>
      </w:hyperlink>
      <w:r>
        <w:t xml:space="preserve">); stimolare la dura aumenta la risposta all’input cervicale, allargando i campi recettivi (</w:t>
      </w:r>
      <w:hyperlink r:id="rId47">
        <w:r>
          <w:rPr>
            <w:rStyle w:val="Hyperlink"/>
          </w:rPr>
          <w:t xml:space="preserve">PMID 12821523</w:t>
        </w:r>
      </w:hyperlink>
      <w:r>
        <w:t xml:space="preserve">).</w:t>
      </w:r>
    </w:p>
    <w:p>
      <w:pPr>
        <w:pStyle w:val="BodyText"/>
      </w:pPr>
      <w:r>
        <w:t xml:space="preserve">Due conseguenze da tenere</w:t>
      </w:r>
      <w:r>
        <w:t xml:space="preserve"> </w:t>
      </w:r>
      <w:r>
        <w:rPr>
          <w:b/>
          <w:bCs/>
        </w:rPr>
        <w:t xml:space="preserve">entrambe</w:t>
      </w:r>
      <w:r>
        <w:t xml:space="preserve">, senza scegliere quella che conviene:</w:t>
      </w:r>
    </w:p>
    <w:p>
      <w:pPr>
        <w:pStyle w:val="Compact"/>
        <w:numPr>
          <w:ilvl w:val="0"/>
          <w:numId w:val="1014"/>
        </w:numPr>
      </w:pPr>
      <w:r>
        <w:rPr>
          <w:b/>
          <w:bCs/>
        </w:rPr>
        <w:t xml:space="preserve">La rigidità cervicale può essere un effetto, non una causa.</w:t>
      </w:r>
      <w:r>
        <w:t xml:space="preserve"> </w:t>
      </w:r>
      <w:r>
        <w:t xml:space="preserve">Nella fase premonitoria la nuca si irrigidisce perché l’attacco è già partito nel tronco encefalico e nell’ipotalamo (Karsan e Goadsby,</w:t>
      </w:r>
      <w:r>
        <w:t xml:space="preserve"> </w:t>
      </w:r>
      <w:hyperlink r:id="rId48">
        <w:r>
          <w:rPr>
            <w:rStyle w:val="Hyperlink"/>
          </w:rPr>
          <w:t xml:space="preserve">PMID 30448858</w:t>
        </w:r>
      </w:hyperlink>
      <w:r>
        <w:t xml:space="preserve">). Se prometti di risolverla con le mani, prometti di fermare un attacco già iniziato.</w:t>
      </w:r>
    </w:p>
    <w:p>
      <w:pPr>
        <w:pStyle w:val="Compact"/>
        <w:numPr>
          <w:ilvl w:val="0"/>
          <w:numId w:val="1014"/>
        </w:numPr>
      </w:pPr>
      <w:r>
        <w:rPr>
          <w:b/>
          <w:bCs/>
        </w:rPr>
        <w:t xml:space="preserve">L’input cervicale può però sommarsi</w:t>
      </w:r>
      <w:r>
        <w:t xml:space="preserve">, ed è il nostro ingresso legittimo. Ridurre un ingresso nocicettivo continuo che converge sullo stesso centralino è meccanicamente sensato —</w:t>
      </w:r>
      <w:r>
        <w:t xml:space="preserve"> </w:t>
      </w:r>
      <w:r>
        <w:rPr>
          <w:b/>
          <w:bCs/>
        </w:rPr>
        <w:t xml:space="preserve">e resta un’inferenza a due anelli</w:t>
      </w:r>
      <w:r>
        <w:t xml:space="preserve">, non una misura fatta nell’uomo dopo trattamento manuale.</w:t>
      </w:r>
    </w:p>
    <w:bookmarkEnd w:id="49"/>
    <w:bookmarkStart w:id="50" w:name="allodinia-e-coda-post-attacco"/>
    <w:p>
      <w:pPr>
        <w:pStyle w:val="Heading2"/>
      </w:pPr>
      <w:r>
        <w:t xml:space="preserve">3. Allodinia e coda post-attacco</w:t>
      </w:r>
    </w:p>
    <w:p>
      <w:pPr>
        <w:pStyle w:val="FirstParagraph"/>
      </w:pPr>
      <w:r>
        <w:t xml:space="preserve">Quando compare l’</w:t>
      </w:r>
      <w:r>
        <w:rPr>
          <w:b/>
          <w:bCs/>
        </w:rPr>
        <w:t xml:space="preserve">allodinia</w:t>
      </w:r>
      <w:r>
        <w:t xml:space="preserve"> </w:t>
      </w:r>
      <w:r>
        <w:t xml:space="preserve">— la coda di cavallo che dà fastidio, gli occhiali che pesano — il sistema è in uno stato più difficile da trattare, e un ASC-12 alto identifica il paziente con cui devi essere più conservativo nelle aspettative</w:t>
      </w:r>
      <w:r>
        <w:t xml:space="preserve"> </w:t>
      </w:r>
      <w:r>
        <w:rPr>
          <w:b/>
          <w:bCs/>
        </w:rPr>
        <w:t xml:space="preserve">e più leggero con le mani</w:t>
      </w:r>
      <w:r>
        <w:t xml:space="preserve"> </w:t>
      </w:r>
      <w:r>
        <w:t xml:space="preserve">(profilo nociplastico).</w:t>
      </w:r>
      <w:r>
        <w:t xml:space="preserve"> </w:t>
      </w:r>
      <w:r>
        <w:rPr>
          <w:b/>
          <w:bCs/>
        </w:rPr>
        <w:t xml:space="preserve">Sulla gestione dell’attacco singolo — quale farmaco, quanto, con che tempi rispetto ai prodromi — non dai indicazioni.</w:t>
      </w:r>
      <w:r>
        <w:t xml:space="preserve"> </w:t>
      </w:r>
      <w:r>
        <w:t xml:space="preserve">Rimandi al neurologo con una domanda precisa che il paziente porta lui e che tu annoti in cartella:</w:t>
      </w:r>
      <w:r>
        <w:t xml:space="preserve"> </w:t>
      </w:r>
      <w:r>
        <w:rPr>
          <w:i/>
          <w:iCs/>
        </w:rPr>
        <w:t xml:space="preserve">“chiedi al tuo neurologo come e quando assumere il sintomatico rispetto ai primi segnali.”</w:t>
      </w:r>
      <w:r>
        <w:t xml:space="preserve"> </w:t>
      </w:r>
      <w:r>
        <w:t xml:space="preserve">Il tuo contributo è</w:t>
      </w:r>
      <w:r>
        <w:t xml:space="preserve"> </w:t>
      </w:r>
      <w:r>
        <w:rPr>
          <w:b/>
          <w:bCs/>
        </w:rPr>
        <w:t xml:space="preserve">fargli riconoscere la fase premonitoria</w:t>
      </w:r>
      <w:r>
        <w:t xml:space="preserve"> </w:t>
      </w:r>
      <w:r>
        <w:t xml:space="preserve">e</w:t>
      </w:r>
      <w:r>
        <w:t xml:space="preserve"> </w:t>
      </w:r>
      <w:r>
        <w:rPr>
          <w:b/>
          <w:bCs/>
        </w:rPr>
        <w:t xml:space="preserve">contare i giorni-farmaco</w:t>
      </w:r>
      <w:r>
        <w:t xml:space="preserve">, non decidere l’orario della pastiglia. La</w:t>
      </w:r>
      <w:r>
        <w:t xml:space="preserve"> </w:t>
      </w:r>
      <w:r>
        <w:rPr>
          <w:b/>
          <w:bCs/>
        </w:rPr>
        <w:t xml:space="preserve">fase post-attacco</w:t>
      </w:r>
      <w:r>
        <w:t xml:space="preserve"> </w:t>
      </w:r>
      <w:r>
        <w:t xml:space="preserve">— lo svuotamento del giorno dopo, la testa annebbiata — è parte dell’attacco, non debolezza: nominarla è già terapeutico.</w:t>
      </w:r>
    </w:p>
    <w:bookmarkEnd w:id="50"/>
    <w:bookmarkStart w:id="51" w:name="la-sfida-per-te"/>
    <w:p>
      <w:pPr>
        <w:pStyle w:val="Heading2"/>
      </w:pPr>
      <w:r>
        <w:t xml:space="preserve">4. La sfida per TE</w:t>
      </w:r>
    </w:p>
    <w:p>
      <w:pPr>
        <w:pStyle w:val="FirstParagraph"/>
      </w:pPr>
      <w:r>
        <w:t xml:space="preserve">Tre mandati, in quest’ordine:</w:t>
      </w:r>
      <w:r>
        <w:t xml:space="preserve"> </w:t>
      </w:r>
      <w:r>
        <w:rPr>
          <w:b/>
          <w:bCs/>
        </w:rPr>
        <w:t xml:space="preserve">togliere carico dal centralino</w:t>
      </w:r>
      <w:r>
        <w:t xml:space="preserve">;</w:t>
      </w:r>
      <w:r>
        <w:t xml:space="preserve"> </w:t>
      </w:r>
      <w:r>
        <w:rPr>
          <w:b/>
          <w:bCs/>
        </w:rPr>
        <w:t xml:space="preserve">riportare il paziente a muoversi</w:t>
      </w:r>
      <w:r>
        <w:t xml:space="preserve">;</w:t>
      </w:r>
      <w:r>
        <w:t xml:space="preserve"> </w:t>
      </w:r>
      <w:r>
        <w:rPr>
          <w:b/>
          <w:bCs/>
        </w:rPr>
        <w:t xml:space="preserve">consegnargli le leve che valgono di più</w:t>
      </w:r>
      <w:r>
        <w:t xml:space="preserve"> </w:t>
      </w:r>
      <w:r>
        <w:t xml:space="preserve">— esercizio, ritmi, conta dei giorni-farmaco. Le più efficaci non sono nelle tue mani, e riconoscerlo ti rende più credibile, non meno utile.</w:t>
      </w:r>
    </w:p>
    <w:p>
      <w:pPr>
        <w:pStyle w:val="BodyText"/>
      </w:pPr>
      <w:r>
        <w:rPr>
          <w:b/>
          <w:bCs/>
        </w:rPr>
        <w:t xml:space="preserve">Quando sei autonomo su questa condizione.</w:t>
      </w:r>
      <w:r>
        <w:t xml:space="preserve"> </w:t>
      </w:r>
      <w:r>
        <w:t xml:space="preserve">Non si misura in numero di sedute, ma su quattro casi già scritti qui dentro: il</w:t>
      </w:r>
      <w:r>
        <w:t xml:space="preserve"> </w:t>
      </w:r>
      <w:r>
        <w:rPr>
          <w:b/>
          <w:bCs/>
        </w:rPr>
        <w:t xml:space="preserve">non-responder al bivio della 3ª seduta</w:t>
      </w:r>
      <w:r>
        <w:t xml:space="preserve"> </w:t>
      </w:r>
      <w:r>
        <w:t xml:space="preserve">(ripesi il dominante, non alzi l’intensità), il</w:t>
      </w:r>
      <w:r>
        <w:t xml:space="preserve"> </w:t>
      </w:r>
      <w:r>
        <w:rPr>
          <w:b/>
          <w:bCs/>
        </w:rPr>
        <w:t xml:space="preserve">profilo nociplastico</w:t>
      </w:r>
      <w:r>
        <w:t xml:space="preserve"> </w:t>
      </w:r>
      <w:r>
        <w:t xml:space="preserve">(insistere peggiora, l’arco è 10-12 settimane), il paziente</w:t>
      </w:r>
      <w:r>
        <w:t xml:space="preserve"> </w:t>
      </w:r>
      <w:r>
        <w:rPr>
          <w:b/>
          <w:bCs/>
        </w:rPr>
        <w:t xml:space="preserve">nella finestra di sospensione</w:t>
      </w:r>
      <w:r>
        <w:t xml:space="preserve"> </w:t>
      </w:r>
      <w:r>
        <w:t xml:space="preserve">decisa dal medico (il tuo lavoro è accompagnamento) e quello che</w:t>
      </w:r>
      <w:r>
        <w:t xml:space="preserve"> </w:t>
      </w:r>
      <w:r>
        <w:rPr>
          <w:b/>
          <w:bCs/>
        </w:rPr>
        <w:t xml:space="preserve">arriva in attacco pieno senza appuntamento</w:t>
      </w:r>
      <w:r>
        <w:t xml:space="preserve"> </w:t>
      </w:r>
      <w:r>
        <w:t xml:space="preserve">(seduta a basso carico, non rifiuto). Se li gestisci senza tornare a cercarli nel testo, hai capito la logica; se non li gestisci, hai memorizzato i passi.</w:t>
      </w:r>
    </w:p>
    <w:p>
      <w:pPr>
        <w:pStyle w:val="BodyText"/>
      </w:pPr>
      <w:r>
        <w:rPr>
          <w:b/>
          <w:bCs/>
        </w:rPr>
        <w:t xml:space="preserve">Script di spiegazione per il paziente:</w:t>
      </w:r>
    </w:p>
    <w:p>
      <w:pPr>
        <w:pStyle w:val="BodyText"/>
      </w:pPr>
      <w:r>
        <w:rPr>
          <w:i/>
          <w:iCs/>
        </w:rPr>
        <w:t xml:space="preserve">“La tua testa ha un salvavita tarato più basso della media: non è rotta, è sensibile, e questo non lo cambiamo. Ma il salvavita scatta quando gli arriva troppo carico tutto insieme. Il collo rigido, la mandibola che stringi di notte, il respiro corto, il sonno spezzato: sono altri elettrodomestici accesi. Nessuno finora te li ha guardati. Il mio lavoro è staccare quelle spine, una alla volta, e insegnarti a tenerle staccate — così che serva più carico perché scatti. Il tuo neurologo continua a occuparsi dell’impianto: noi lavoriamo su quello che c’è attaccato.”</w:t>
      </w:r>
    </w:p>
    <w:bookmarkEnd w:id="51"/>
    <w:bookmarkStart w:id="55" w:name="strategia-di-trattamento-i-blocchi"/>
    <w:p>
      <w:pPr>
        <w:pStyle w:val="Heading2"/>
      </w:pPr>
      <w:r>
        <w:t xml:space="preserve">Strategia di trattamento: i blocchi</w:t>
      </w:r>
    </w:p>
    <w:p>
      <w:pPr>
        <w:pStyle w:val="FirstParagraph"/>
      </w:pPr>
      <w:r>
        <w:rPr>
          <w:b/>
          <w:bCs/>
        </w:rPr>
        <w:t xml:space="preserve">I blocchi sono un menu, non una catena. La sequenza segue il dominante.</w:t>
      </w:r>
      <w:r>
        <w:t xml:space="preserve"> </w:t>
      </w:r>
      <w:r>
        <w:t xml:space="preserve">Intoccabili sono solo lo screening (red flag + esame vascolare + conta giorni-farmaco per classe) e il blocco del dominante, che prende il primo posto e il tempo maggiore; gli altri vengono a scalare, in versione corta.</w:t>
      </w:r>
    </w:p>
    <w:p>
      <w:pPr>
        <w:pStyle w:val="Compact"/>
        <w:numPr>
          <w:ilvl w:val="0"/>
          <w:numId w:val="1015"/>
        </w:numPr>
      </w:pPr>
      <w:r>
        <w:rPr>
          <w:b/>
          <w:bCs/>
        </w:rPr>
        <w:t xml:space="preserve">Biomeccanico-dominante:</w:t>
      </w:r>
      <w:r>
        <w:t xml:space="preserve"> </w:t>
      </w:r>
      <w:r>
        <w:t xml:space="preserve">A → (B o C secondo i segnali) → D. Marker di verifica: FRT in gradi (soglia 7°) e VAS cervicale.</w:t>
      </w:r>
    </w:p>
    <w:p>
      <w:pPr>
        <w:pStyle w:val="Compact"/>
        <w:numPr>
          <w:ilvl w:val="0"/>
          <w:numId w:val="1015"/>
        </w:numPr>
      </w:pPr>
      <w:r>
        <w:rPr>
          <w:b/>
          <w:bCs/>
        </w:rPr>
        <w:t xml:space="preserve">Comportamentale-dominante:</w:t>
      </w:r>
      <w:r>
        <w:t xml:space="preserve"> </w:t>
      </w:r>
      <w:r>
        <w:t xml:space="preserve">si apre con</w:t>
      </w:r>
      <w:r>
        <w:t xml:space="preserve"> </w:t>
      </w:r>
      <w:r>
        <w:rPr>
          <w:b/>
          <w:bCs/>
        </w:rPr>
        <w:t xml:space="preserve">D + educazione e contatto lento</w:t>
      </w:r>
      <w:r>
        <w:t xml:space="preserve">, poi A ridotto. Dose bassa, un solo blocco manuale. Marker di verifica: reattività dei tessuti al primo contatto e tolleranza al movimento cervicale prima/dopo.</w:t>
      </w:r>
    </w:p>
    <w:p>
      <w:pPr>
        <w:pStyle w:val="Compact"/>
        <w:numPr>
          <w:ilvl w:val="0"/>
          <w:numId w:val="1015"/>
        </w:numPr>
      </w:pPr>
      <w:r>
        <w:rPr>
          <w:b/>
          <w:bCs/>
        </w:rPr>
        <w:t xml:space="preserve">Stomatognatico-dominante:</w:t>
      </w:r>
      <w:r>
        <w:t xml:space="preserve"> </w:t>
      </w:r>
      <w:r>
        <w:rPr>
          <w:b/>
          <w:bCs/>
        </w:rPr>
        <w:t xml:space="preserve">B</w:t>
      </w:r>
      <w:r>
        <w:t xml:space="preserve"> </w:t>
      </w:r>
      <w:r>
        <w:t xml:space="preserve">in versione piena →</w:t>
      </w:r>
      <w:r>
        <w:t xml:space="preserve"> </w:t>
      </w:r>
      <w:r>
        <w:rPr>
          <w:b/>
          <w:bCs/>
        </w:rPr>
        <w:t xml:space="preserve">A ridotto</w:t>
      </w:r>
      <w:r>
        <w:t xml:space="preserve"> </w:t>
      </w:r>
      <w:r>
        <w:t xml:space="preserve">(il cervicale alto resta, ma come secondario) →</w:t>
      </w:r>
      <w:r>
        <w:t xml:space="preserve"> </w:t>
      </w:r>
      <w:r>
        <w:rPr>
          <w:b/>
          <w:bCs/>
        </w:rPr>
        <w:t xml:space="preserve">D</w:t>
      </w:r>
      <w:r>
        <w:t xml:space="preserve">. Marker di verifica: dolorabilità dei masticatori 0-10 e apertura in mm.</w:t>
      </w:r>
      <w:r>
        <w:t xml:space="preserve"> </w:t>
      </w:r>
      <w:r>
        <w:rPr>
          <w:b/>
          <w:bCs/>
        </w:rPr>
        <w:t xml:space="preserve">Sopra i 50 anni non si apre la sequenza senza aver escluso la claudicatio mandibolare</w:t>
      </w:r>
      <w:r>
        <w:t xml:space="preserve">; il rinvio gnatologico si mette in agenda alla prima seduta, non alla sesta.</w:t>
      </w:r>
    </w:p>
    <w:p>
      <w:pPr>
        <w:pStyle w:val="Compact"/>
        <w:numPr>
          <w:ilvl w:val="0"/>
          <w:numId w:val="1015"/>
        </w:numPr>
      </w:pPr>
      <w:r>
        <w:rPr>
          <w:b/>
          <w:bCs/>
        </w:rPr>
        <w:t xml:space="preserve">Neurologico/nociplastico-dominante:</w:t>
      </w:r>
      <w:r>
        <w:t xml:space="preserve"> </w:t>
      </w:r>
      <w:r>
        <w:rPr>
          <w:b/>
          <w:bCs/>
        </w:rPr>
        <w:t xml:space="preserve">D esteso</w:t>
      </w:r>
      <w:r>
        <w:t xml:space="preserve"> </w:t>
      </w:r>
      <w:r>
        <w:t xml:space="preserve">(educazione al meccanismo, ritmi, esercizio)</w:t>
      </w:r>
      <w:r>
        <w:t xml:space="preserve"> </w:t>
      </w:r>
      <w:r>
        <w:rPr>
          <w:b/>
          <w:bCs/>
        </w:rPr>
        <w:t xml:space="preserve">+ A a dose bassa</w:t>
      </w:r>
      <w:r>
        <w:t xml:space="preserve"> </w:t>
      </w:r>
      <w:r>
        <w:t xml:space="preserve">— pressioni ridotte, tempi lunghi,</w:t>
      </w:r>
      <w:r>
        <w:t xml:space="preserve"> </w:t>
      </w:r>
      <w:r>
        <w:rPr>
          <w:b/>
          <w:bCs/>
        </w:rPr>
        <w:t xml:space="preserve">nessun test provocativo ripetuto</w:t>
      </w:r>
      <w:r>
        <w:t xml:space="preserve"> </w:t>
      </w:r>
      <w:r>
        <w:t xml:space="preserve">e nessuna PPT usata come</w:t>
      </w:r>
      <w:r>
        <w:t xml:space="preserve"> </w:t>
      </w:r>
      <w:r>
        <w:t xml:space="preserve">“prova”</w:t>
      </w:r>
      <w:r>
        <w:t xml:space="preserve"> </w:t>
      </w:r>
      <w:r>
        <w:t xml:space="preserve">davanti al paziente. Un solo blocco manuale, mai due. Marker di verifica: ASC-12 e PPT al sito remoto a T0 e a fine ciclo, non seduta per seduta. Arco dichiarato</w:t>
      </w:r>
      <w:r>
        <w:t xml:space="preserve"> </w:t>
      </w:r>
      <w:r>
        <w:rPr>
          <w:b/>
          <w:bCs/>
        </w:rPr>
        <w:t xml:space="preserve">10-12 settimane</w:t>
      </w:r>
      <w:r>
        <w:t xml:space="preserve">.</w:t>
      </w:r>
    </w:p>
    <w:p>
      <w:pPr>
        <w:pStyle w:val="Compact"/>
        <w:numPr>
          <w:ilvl w:val="0"/>
          <w:numId w:val="1015"/>
        </w:numPr>
      </w:pPr>
      <w:r>
        <w:rPr>
          <w:b/>
          <w:bCs/>
        </w:rPr>
        <w:t xml:space="preserve">Metabolico-dominante:</w:t>
      </w:r>
      <w:r>
        <w:t xml:space="preserve"> </w:t>
      </w:r>
      <w:r>
        <w:t xml:space="preserve">si apre con</w:t>
      </w:r>
      <w:r>
        <w:t xml:space="preserve"> </w:t>
      </w:r>
      <w:r>
        <w:rPr>
          <w:b/>
          <w:bCs/>
        </w:rPr>
        <w:t xml:space="preserve">D esteso</w:t>
      </w:r>
      <w:r>
        <w:t xml:space="preserve">, poi un blocco manuale corto. Marker di verifica: giorni-farmaco e regolarità sonno/pasti a 2-4 settimane.</w:t>
      </w:r>
    </w:p>
    <w:p>
      <w:pPr>
        <w:pStyle w:val="FirstParagraph"/>
      </w:pPr>
      <w:r>
        <w:rPr>
          <w:b/>
          <w:bCs/>
        </w:rPr>
        <w:t xml:space="preserve">A. Riduzione dell’input cervicale alto.</w:t>
      </w:r>
      <w:r>
        <w:t xml:space="preserve"> </w:t>
      </w:r>
      <w:r>
        <w:rPr>
          <w:i/>
          <w:iCs/>
        </w:rPr>
        <w:t xml:space="preserve">Obiettivo:</w:t>
      </w:r>
      <w:r>
        <w:t xml:space="preserve"> </w:t>
      </w:r>
      <w:r>
        <w:t xml:space="preserve">ridurre l’ingresso nocicettivo che converge sul complesso trigemino-cervicale e recuperare mobilità a C0-C2.</w:t>
      </w:r>
      <w:r>
        <w:t xml:space="preserve"> </w:t>
      </w:r>
      <w:r>
        <w:rPr>
          <w:i/>
          <w:iCs/>
        </w:rPr>
        <w:t xml:space="preserve">Marker:</w:t>
      </w:r>
      <w:r>
        <w:t xml:space="preserve"> </w:t>
      </w:r>
      <w:r>
        <w:t xml:space="preserve">FRT in gradi (soglia 7°), dolore riferito 0-10.</w:t>
      </w:r>
      <w:r>
        <w:t xml:space="preserve"> </w:t>
      </w:r>
      <w:r>
        <w:rPr>
          <w:i/>
          <w:iCs/>
        </w:rPr>
        <w:t xml:space="preserve">Tecniche e dosi:</w:t>
      </w:r>
      <w:r>
        <w:t xml:space="preserve"> </w:t>
      </w:r>
      <w:r>
        <w:rPr>
          <w:b/>
          <w:bCs/>
        </w:rPr>
        <w:t xml:space="preserve">Reset Cervico-Trigeminale, Parte IV</w:t>
      </w:r>
      <w:r>
        <w:t xml:space="preserve"> </w:t>
      </w:r>
      <w:r>
        <w:t xml:space="preserve">— inibizione sub-occipitale, riproduzione/risoluzione, mobilizzazione a bassa velocità, energia muscolare, trigger point riferiti;</w:t>
      </w:r>
      <w:r>
        <w:t xml:space="preserve"> </w:t>
      </w:r>
      <w:r>
        <w:rPr>
          <w:b/>
          <w:bCs/>
        </w:rPr>
        <w:t xml:space="preserve">mai thrust</w:t>
      </w:r>
      <w:r>
        <w:t xml:space="preserve">, con i vincoli di rotazione dichiarati sopra. Re-test del FRT a fine blocco (misura la finestra, non il carico).</w:t>
      </w:r>
      <w:r>
        <w:t xml:space="preserve"> </w:t>
      </w:r>
      <w:r>
        <w:rPr>
          <w:i/>
          <w:iCs/>
        </w:rPr>
        <w:t xml:space="preserve">Anticoagulato:</w:t>
      </w:r>
      <w:r>
        <w:t xml:space="preserve"> </w:t>
      </w:r>
      <w:r>
        <w:t xml:space="preserve">contatto di appoggio senza affondo, niente trigger point sostenuti; ingresso = mobilizzazione a bassa ampiezza ed energia muscolare.</w:t>
      </w:r>
      <w:r>
        <w:t xml:space="preserve"> </w:t>
      </w:r>
      <w:r>
        <w:rPr>
          <w:i/>
          <w:iCs/>
        </w:rPr>
        <w:t xml:space="preserve">Profilo nociplastico:</w:t>
      </w:r>
      <w:r>
        <w:t xml:space="preserve"> </w:t>
      </w:r>
      <w:r>
        <w:t xml:space="preserve">pressione e durata ridotte, nessun test provocativo ripetuto.</w:t>
      </w:r>
    </w:p>
    <w:p>
      <w:pPr>
        <w:pStyle w:val="BodyText"/>
      </w:pPr>
      <w:r>
        <w:rPr>
          <w:b/>
          <w:bCs/>
        </w:rPr>
        <w:t xml:space="preserve">B. Scarico del sistema stomatognatico (esterno).</w:t>
      </w:r>
      <w:r>
        <w:t xml:space="preserve"> </w:t>
      </w:r>
      <w:r>
        <w:rPr>
          <w:i/>
          <w:iCs/>
        </w:rPr>
        <w:t xml:space="preserve">Obiettivo:</w:t>
      </w:r>
      <w:r>
        <w:t xml:space="preserve"> </w:t>
      </w:r>
      <w:r>
        <w:t xml:space="preserve">ridurre l’input trigeminale mandibolare che entra nello stesso centralino.</w:t>
      </w:r>
      <w:r>
        <w:t xml:space="preserve"> </w:t>
      </w:r>
      <w:r>
        <w:rPr>
          <w:i/>
          <w:iCs/>
        </w:rPr>
        <w:t xml:space="preserve">Marker:</w:t>
      </w:r>
      <w:r>
        <w:t xml:space="preserve"> </w:t>
      </w:r>
      <w:r>
        <w:t xml:space="preserve">dolorabilità masticatori 0-10, apertura in millimetri.</w:t>
      </w:r>
      <w:r>
        <w:t xml:space="preserve"> </w:t>
      </w:r>
      <w:r>
        <w:rPr>
          <w:i/>
          <w:iCs/>
        </w:rPr>
        <w:t xml:space="preserve">Tecniche e dosi:</w:t>
      </w:r>
      <w:r>
        <w:t xml:space="preserve"> </w:t>
      </w:r>
      <w:r>
        <w:rPr>
          <w:b/>
          <w:bCs/>
        </w:rPr>
        <w:t xml:space="preserve">Reset Stomatognatico, Parte IV</w:t>
      </w:r>
      <w:r>
        <w:t xml:space="preserve"> </w:t>
      </w:r>
      <w:r>
        <w:t xml:space="preserve">—</w:t>
      </w:r>
      <w:r>
        <w:t xml:space="preserve"> </w:t>
      </w:r>
      <w:r>
        <w:rPr>
          <w:b/>
          <w:bCs/>
        </w:rPr>
        <w:t xml:space="preserve">non nell’ipermobile</w:t>
      </w:r>
      <w:r>
        <w:t xml:space="preserve">.</w:t>
      </w:r>
      <w:r>
        <w:t xml:space="preserve"> </w:t>
      </w:r>
      <w:r>
        <w:rPr>
          <w:i/>
          <w:iCs/>
        </w:rPr>
        <w:t xml:space="preserve">Solo esterno; bite e gestione occlusale allo gnatologo.</w:t>
      </w:r>
      <w:r>
        <w:t xml:space="preserve"> </w:t>
      </w:r>
      <w:r>
        <w:rPr>
          <w:b/>
          <w:bCs/>
        </w:rPr>
        <w:t xml:space="preserve">Sopra i 50 anni non si entra in questo blocco senza aver escluso la claudicatio mandibolare.</w:t>
      </w:r>
    </w:p>
    <w:p>
      <w:pPr>
        <w:pStyle w:val="BodyText"/>
      </w:pPr>
      <w:r>
        <w:rPr>
          <w:b/>
          <w:bCs/>
        </w:rPr>
        <w:t xml:space="preserve">C. Assetto respiratorio e riduzione dell’attivazione —</w:t>
      </w:r>
      <w:r>
        <w:rPr>
          <w:b/>
          <w:bCs/>
        </w:rPr>
        <w:t xml:space="preserve"> </w:t>
      </w:r>
      <w:r>
        <w:rPr>
          <w:b/>
          <w:bCs/>
          <w:i/>
          <w:iCs/>
        </w:rPr>
        <w:t xml:space="preserve">condizionale</w:t>
      </w:r>
      <w:r>
        <w:rPr>
          <w:b/>
          <w:bCs/>
        </w:rPr>
        <w:t xml:space="preserve">.</w:t>
      </w:r>
      <w:r>
        <w:t xml:space="preserve"> </w:t>
      </w:r>
      <w:r>
        <w:t xml:space="preserve">Entra</w:t>
      </w:r>
      <w:r>
        <w:t xml:space="preserve"> </w:t>
      </w:r>
      <w:r>
        <w:rPr>
          <w:b/>
          <w:bCs/>
        </w:rPr>
        <w:t xml:space="preserve">solo se ci sono i suoi segnali</w:t>
      </w:r>
      <w:r>
        <w:t xml:space="preserve"> </w:t>
      </w:r>
      <w:r>
        <w:t xml:space="preserve">(respiro apicale, accessori reclutati a riposo, escursione costale ridotta): altrimenti</w:t>
      </w:r>
      <w:r>
        <w:t xml:space="preserve"> </w:t>
      </w:r>
      <w:r>
        <w:rPr>
          <w:b/>
          <w:bCs/>
        </w:rPr>
        <w:t xml:space="preserve">quei minuti vanno al blocco D</w:t>
      </w:r>
      <w:r>
        <w:t xml:space="preserve"> </w:t>
      </w:r>
      <w:r>
        <w:t xml:space="preserve">— un modello a evidenza dichiarata nulla non merita un posto fisso.</w:t>
      </w:r>
      <w:r>
        <w:t xml:space="preserve"> </w:t>
      </w:r>
      <w:r>
        <w:rPr>
          <w:i/>
          <w:iCs/>
        </w:rPr>
        <w:t xml:space="preserve">Marker:</w:t>
      </w:r>
      <w:r>
        <w:t xml:space="preserve"> </w:t>
      </w:r>
      <w:r>
        <w:rPr>
          <w:b/>
          <w:bCs/>
        </w:rPr>
        <w:t xml:space="preserve">escursione costale bassa con metro a nastro all’apofisi xifoidea, differenza inspirio-espirio in cm, misurata prima e dopo il blocco, stesso operatore</w:t>
      </w:r>
      <w:r>
        <w:t xml:space="preserve">; frequenza respiratoria sulla sua baseline.</w:t>
      </w:r>
      <w:r>
        <w:t xml:space="preserve"> </w:t>
      </w:r>
      <w:r>
        <w:rPr>
          <w:i/>
          <w:iCs/>
        </w:rPr>
        <w:t xml:space="preserve">Tecniche e dosi:</w:t>
      </w:r>
      <w:r>
        <w:t xml:space="preserve"> </w:t>
      </w:r>
      <w:r>
        <w:rPr>
          <w:b/>
          <w:bCs/>
        </w:rPr>
        <w:t xml:space="preserve">Reset Respiratorio, Parte IV</w:t>
      </w:r>
      <w:r>
        <w:t xml:space="preserve">, chiuso dalla guida respiratoria che</w:t>
      </w:r>
      <w:r>
        <w:t xml:space="preserve"> </w:t>
      </w:r>
      <w:r>
        <w:rPr>
          <w:b/>
          <w:bCs/>
        </w:rPr>
        <w:t xml:space="preserve">modella</w:t>
      </w:r>
      <w:r>
        <w:t xml:space="preserve"> </w:t>
      </w:r>
      <w:r>
        <w:t xml:space="preserve">l’esercizio a casa.</w:t>
      </w:r>
      <w:r>
        <w:t xml:space="preserve"> </w:t>
      </w:r>
      <w:r>
        <w:rPr>
          <w:b/>
          <w:bCs/>
        </w:rPr>
        <w:t xml:space="preserve">Down-regulation aspecifica</w:t>
      </w:r>
      <w:r>
        <w:t xml:space="preserve">, non effetto neuroendocrino.</w:t>
      </w:r>
    </w:p>
    <w:p>
      <w:pPr>
        <w:pStyle w:val="BodyText"/>
      </w:pPr>
      <w:r>
        <w:rPr>
          <w:b/>
          <w:bCs/>
        </w:rPr>
        <w:t xml:space="preserve">D. Il blocco che non si fa con le mani (e non si salta).</w:t>
      </w:r>
      <w:r>
        <w:t xml:space="preserve"> </w:t>
      </w:r>
      <w:r>
        <w:t xml:space="preserve">Script del salvavita;</w:t>
      </w:r>
      <w:r>
        <w:t xml:space="preserve"> </w:t>
      </w:r>
      <w:r>
        <w:rPr>
          <w:b/>
          <w:bCs/>
        </w:rPr>
        <w:t xml:space="preserve">conta dei giorni-farmaco per classe</w:t>
      </w:r>
      <w:r>
        <w:t xml:space="preserve"> </w:t>
      </w:r>
      <w:r>
        <w:t xml:space="preserve">e segnalazione; indicazione dell’</w:t>
      </w:r>
      <w:r>
        <w:rPr>
          <w:b/>
          <w:bCs/>
        </w:rPr>
        <w:t xml:space="preserve">esercizio progressivo</w:t>
      </w:r>
      <w:r>
        <w:t xml:space="preserve">;</w:t>
      </w:r>
      <w:r>
        <w:t xml:space="preserve"> </w:t>
      </w:r>
      <w:r>
        <w:rPr>
          <w:b/>
          <w:bCs/>
        </w:rPr>
        <w:t xml:space="preserve">igiene del sonno concreta</w:t>
      </w:r>
      <w:r>
        <w:t xml:space="preserve"> </w:t>
      </w:r>
      <w:r>
        <w:t xml:space="preserve">(sveglia a orario fisso anche nel weekend, finestra di addormentamento regolare, niente recupero lungo la domenica, schermi e alcol la sera); pasti e caffeina;</w:t>
      </w:r>
      <w:r>
        <w:t xml:space="preserve"> </w:t>
      </w:r>
      <w:r>
        <w:rPr>
          <w:b/>
          <w:bCs/>
        </w:rPr>
        <w:t xml:space="preserve">training di rilassamento a respirazione lenta</w:t>
      </w:r>
      <w:r>
        <w:t xml:space="preserve">;</w:t>
      </w:r>
      <w:r>
        <w:t xml:space="preserve"> </w:t>
      </w:r>
      <w:r>
        <w:rPr>
          <w:b/>
          <w:bCs/>
        </w:rPr>
        <w:t xml:space="preserve">protocollo della finestra premonitoria</w:t>
      </w:r>
      <w:r>
        <w:t xml:space="preserve">; marcatura del ciclo sul diario.</w:t>
      </w:r>
      <w:r>
        <w:t xml:space="preserve"> </w:t>
      </w:r>
      <w:r>
        <w:rPr>
          <w:b/>
          <w:bCs/>
        </w:rPr>
        <w:t xml:space="preserve">Tempo: 10 minuti in prima visita</w:t>
      </w:r>
      <w:r>
        <w:t xml:space="preserve"> </w:t>
      </w:r>
      <w:r>
        <w:t xml:space="preserve">— è la seduta in cui si costruisce l’aderenza — e 5 nelle successive. Il tempo si prende dal blocco respiratorio reso condizionale, non dal dominante.</w:t>
      </w:r>
    </w:p>
    <w:bookmarkStart w:id="52" w:name="la-prima-seduta-montata-55-min"/>
    <w:p>
      <w:pPr>
        <w:pStyle w:val="Heading3"/>
      </w:pPr>
      <w:r>
        <w:t xml:space="preserve">La prima seduta, montata (≈55 min)</w:t>
      </w:r>
    </w:p>
    <w:p>
      <w:pPr>
        <w:pStyle w:val="FirstParagraph"/>
      </w:pPr>
      <w:r>
        <w:t xml:space="preserve">Consenso scritto + informativa →</w:t>
      </w:r>
      <w:r>
        <w:t xml:space="preserve"> </w:t>
      </w:r>
      <w:r>
        <w:rPr>
          <w:b/>
          <w:bCs/>
        </w:rPr>
        <w:t xml:space="preserve">anamnesi e screening</w:t>
      </w:r>
      <w:r>
        <w:t xml:space="preserve"> </w:t>
      </w:r>
      <w:r>
        <w:t xml:space="preserve">(15 min: red flag,</w:t>
      </w:r>
      <w:r>
        <w:t xml:space="preserve"> </w:t>
      </w:r>
      <w:r>
        <w:rPr>
          <w:b/>
          <w:bCs/>
        </w:rPr>
        <w:t xml:space="preserve">esame vascolare con PA, nervi cranici, movimenti oculari, andatura</w:t>
      </w:r>
      <w:r>
        <w:t xml:space="preserve">, farmaci con nome, giorni-farmaco per classe, sonno, pattern mestruale, traumi) →</w:t>
      </w:r>
      <w:r>
        <w:t xml:space="preserve"> </w:t>
      </w:r>
      <w:r>
        <w:rPr>
          <w:b/>
          <w:bCs/>
        </w:rPr>
        <w:t xml:space="preserve">valutazione</w:t>
      </w:r>
      <w:r>
        <w:t xml:space="preserve"> </w:t>
      </w:r>
      <w:r>
        <w:t xml:space="preserve">(12 min: FRT in gradi, ROM, riproduzione/risoluzione, PPT se hai l’algometro, masticatori, respiro; consegna HIT-6, ASC-12 e diario) →</w:t>
      </w:r>
      <w:r>
        <w:t xml:space="preserve"> </w:t>
      </w:r>
      <w:r>
        <w:rPr>
          <w:b/>
          <w:bCs/>
        </w:rPr>
        <w:t xml:space="preserve">blocco del dominante</w:t>
      </w:r>
      <w:r>
        <w:t xml:space="preserve"> </w:t>
      </w:r>
      <w:r>
        <w:t xml:space="preserve">(15 min) →</w:t>
      </w:r>
      <w:r>
        <w:t xml:space="preserve"> </w:t>
      </w:r>
      <w:r>
        <w:rPr>
          <w:b/>
          <w:bCs/>
        </w:rPr>
        <w:t xml:space="preserve">un solo blocco secondario, versione corta</w:t>
      </w:r>
      <w:r>
        <w:t xml:space="preserve"> </w:t>
      </w:r>
      <w:r>
        <w:t xml:space="preserve">(8 min) →</w:t>
      </w:r>
      <w:r>
        <w:t xml:space="preserve"> </w:t>
      </w:r>
      <w:r>
        <w:rPr>
          <w:b/>
          <w:bCs/>
        </w:rPr>
        <w:t xml:space="preserve">blocco D + esercizi + allarme post-seduta</w:t>
      </w:r>
      <w:r>
        <w:t xml:space="preserve"> </w:t>
      </w:r>
      <w:r>
        <w:t xml:space="preserve">(10 min).</w:t>
      </w:r>
    </w:p>
    <w:p>
      <w:pPr>
        <w:pStyle w:val="BodyText"/>
      </w:pPr>
      <w:r>
        <w:rPr>
          <w:b/>
          <w:bCs/>
        </w:rPr>
        <w:t xml:space="preserve">La seduta è riuscita se il paziente esce con quattro cose:</w:t>
      </w:r>
      <w:r>
        <w:t xml:space="preserve"> </w:t>
      </w:r>
      <w:r>
        <w:t xml:space="preserve">un</w:t>
      </w:r>
      <w:r>
        <w:t xml:space="preserve"> </w:t>
      </w:r>
      <w:r>
        <w:rPr>
          <w:b/>
          <w:bCs/>
        </w:rPr>
        <w:t xml:space="preserve">dominante ipotizzato</w:t>
      </w:r>
      <w:r>
        <w:t xml:space="preserve">, una</w:t>
      </w:r>
      <w:r>
        <w:t xml:space="preserve"> </w:t>
      </w:r>
      <w:r>
        <w:rPr>
          <w:b/>
          <w:bCs/>
        </w:rPr>
        <w:t xml:space="preserve">baseline</w:t>
      </w:r>
      <w:r>
        <w:t xml:space="preserve"> </w:t>
      </w:r>
      <w:r>
        <w:t xml:space="preserve">(HIT-6, ASC-12, diario, FRT in gradi), il</w:t>
      </w:r>
      <w:r>
        <w:t xml:space="preserve"> </w:t>
      </w:r>
      <w:r>
        <w:rPr>
          <w:b/>
          <w:bCs/>
        </w:rPr>
        <w:t xml:space="preserve">protocollo premonitorio e il box di allarme consegnati scritti</w:t>
      </w:r>
      <w:r>
        <w:t xml:space="preserve">, e la</w:t>
      </w:r>
      <w:r>
        <w:t xml:space="preserve"> </w:t>
      </w:r>
      <w:r>
        <w:rPr>
          <w:b/>
          <w:bCs/>
        </w:rPr>
        <w:t xml:space="preserve">traiettoria attesa in tre righe</w:t>
      </w:r>
      <w:r>
        <w:t xml:space="preserve">. È anche il motivo per cui il blocco D vale 10 minuti qui e 5 nelle successive.</w:t>
      </w:r>
    </w:p>
    <w:p>
      <w:pPr>
        <w:pStyle w:val="BodyText"/>
      </w:pPr>
      <w:r>
        <w:rPr>
          <w:i/>
          <w:iCs/>
        </w:rPr>
        <w:t xml:space="preserve">Versione corta di ciascun Reset: Cervico-Trigeminale passi 1-2-6; Stomatognatico 1-3; Respiratorio 3-5; Comportamentale 1-2.</w:t>
      </w:r>
    </w:p>
    <w:bookmarkEnd w:id="52"/>
    <w:bookmarkStart w:id="53" w:name="X7a6ef3200639c1e77bc6902e6c6836501ae3370"/>
    <w:p>
      <w:pPr>
        <w:pStyle w:val="Heading3"/>
      </w:pPr>
      <w:r>
        <w:t xml:space="preserve">La seduta a basso carico — la porta che apre il cronico</w:t>
      </w:r>
    </w:p>
    <w:p>
      <w:pPr>
        <w:pStyle w:val="FirstParagraph"/>
      </w:pPr>
      <w:r>
        <w:t xml:space="preserve">Una modalità a sé, non un ripiego.</w:t>
      </w:r>
      <w:r>
        <w:t xml:space="preserve"> </w:t>
      </w:r>
      <w:r>
        <w:rPr>
          <w:b/>
          <w:bCs/>
        </w:rPr>
        <w:t xml:space="preserve">Si usa</w:t>
      </w:r>
      <w:r>
        <w:t xml:space="preserve"> </w:t>
      </w:r>
      <w:r>
        <w:t xml:space="preserve">nel post-attacco, nella coda, nel paziente in crisi già in studio, e nel</w:t>
      </w:r>
      <w:r>
        <w:t xml:space="preserve"> </w:t>
      </w:r>
      <w:r>
        <w:rPr>
          <w:b/>
          <w:bCs/>
        </w:rPr>
        <w:t xml:space="preserve">cronico che non ha periodi liberi</w:t>
      </w:r>
      <w:r>
        <w:t xml:space="preserve"> </w:t>
      </w:r>
      <w:r>
        <w:t xml:space="preserve">— la popolazione con più bisogno, e quella che una regola scritta come</w:t>
      </w:r>
      <w:r>
        <w:t xml:space="preserve"> </w:t>
      </w:r>
      <w:r>
        <w:t xml:space="preserve">“mai durante la crisi”</w:t>
      </w:r>
      <w:r>
        <w:t xml:space="preserve"> </w:t>
      </w:r>
      <w:r>
        <w:t xml:space="preserve">rimanderebbe a casa.</w:t>
      </w:r>
      <w:r>
        <w:t xml:space="preserve"> </w:t>
      </w:r>
      <w:r>
        <w:rPr>
          <w:b/>
          <w:bCs/>
        </w:rPr>
        <w:t xml:space="preserve">Criteri:</w:t>
      </w:r>
      <w:r>
        <w:t xml:space="preserve"> </w:t>
      </w:r>
      <w:r>
        <w:t xml:space="preserve">durata</w:t>
      </w:r>
      <w:r>
        <w:t xml:space="preserve"> </w:t>
      </w:r>
      <w:r>
        <w:rPr>
          <w:b/>
          <w:bCs/>
        </w:rPr>
        <w:t xml:space="preserve">20-25 minuti</w:t>
      </w:r>
      <w:r>
        <w:t xml:space="preserve">; ambiente a bassa stimolazione; contatto lento;</w:t>
      </w:r>
      <w:r>
        <w:t xml:space="preserve"> </w:t>
      </w:r>
      <w:r>
        <w:rPr>
          <w:b/>
          <w:bCs/>
        </w:rPr>
        <w:t xml:space="preserve">nessun test di riproduzione, nessun trigger point, nessuna mobilizzazione a fine range, nessuna misura</w:t>
      </w:r>
      <w:r>
        <w:t xml:space="preserve">; obiettivo dichiarato</w:t>
      </w:r>
      <w:r>
        <w:t xml:space="preserve"> </w:t>
      </w:r>
      <w:r>
        <w:rPr>
          <w:i/>
          <w:iCs/>
        </w:rPr>
        <w:t xml:space="preserve">“non peggiorare e abbassare l’attivazione”</w:t>
      </w:r>
      <w:r>
        <w:t xml:space="preserve">. Nel cronico il diario serve a individuare le</w:t>
      </w:r>
      <w:r>
        <w:t xml:space="preserve"> </w:t>
      </w:r>
      <w:r>
        <w:rPr>
          <w:b/>
          <w:bCs/>
        </w:rPr>
        <w:t xml:space="preserve">giornate a intensità più bassa</w:t>
      </w:r>
      <w:r>
        <w:t xml:space="preserve"> </w:t>
      </w:r>
      <w:r>
        <w:t xml:space="preserve">e a programmarci le sedute.</w:t>
      </w:r>
    </w:p>
    <w:bookmarkEnd w:id="53"/>
    <w:bookmarkStart w:id="54" w:name="Xf8ecc843896218baf0620ab6d1f209e7c2d390a"/>
    <w:p>
      <w:pPr>
        <w:pStyle w:val="Heading3"/>
      </w:pPr>
      <w:r>
        <w:t xml:space="preserve">Il protocollo della finestra premonitoria</w:t>
      </w:r>
    </w:p>
    <w:p>
      <w:pPr>
        <w:pStyle w:val="FirstParagraph"/>
      </w:pPr>
      <w:r>
        <w:rPr>
          <w:i/>
          <w:iCs/>
        </w:rPr>
        <w:t xml:space="preserve">Riconoscere il premonitorio senza avere niente da fare è solo ansia anticipatoria con un nome nuovo.</w:t>
      </w:r>
      <w:r>
        <w:t xml:space="preserve"> </w:t>
      </w:r>
      <w:r>
        <w:t xml:space="preserve">Consegnalo scritto in prima visita: in stanza compra più credibilità di qualunque tecnica. Quando compaiono sbadigli ripetuti, voglia di dolci, irritabilità, rigidità nucale, sensibilità a luce o rumore:</w:t>
      </w:r>
      <w:r>
        <w:t xml:space="preserve"> </w:t>
      </w:r>
      <w:r>
        <w:rPr>
          <w:b/>
          <w:bCs/>
        </w:rPr>
        <w:t xml:space="preserve">(1)</w:t>
      </w:r>
      <w:r>
        <w:t xml:space="preserve"> </w:t>
      </w:r>
      <w:r>
        <w:t xml:space="preserve">auto-inibizione sub-occipitale 90 secondi;</w:t>
      </w:r>
      <w:r>
        <w:t xml:space="preserve"> </w:t>
      </w:r>
      <w:r>
        <w:rPr>
          <w:b/>
          <w:bCs/>
        </w:rPr>
        <w:t xml:space="preserve">(2)</w:t>
      </w:r>
      <w:r>
        <w:t xml:space="preserve"> </w:t>
      </w:r>
      <w:r>
        <w:t xml:space="preserve">respirazione lenta 4-6 per 5 minuti;</w:t>
      </w:r>
      <w:r>
        <w:t xml:space="preserve"> </w:t>
      </w:r>
      <w:r>
        <w:rPr>
          <w:b/>
          <w:bCs/>
        </w:rPr>
        <w:t xml:space="preserve">(3)</w:t>
      </w:r>
      <w:r>
        <w:t xml:space="preserve"> </w:t>
      </w:r>
      <w:r>
        <w:t xml:space="preserve">non saltare il pasto successivo, bevi;</w:t>
      </w:r>
      <w:r>
        <w:t xml:space="preserve"> </w:t>
      </w:r>
      <w:r>
        <w:rPr>
          <w:b/>
          <w:bCs/>
        </w:rPr>
        <w:t xml:space="preserve">(4)</w:t>
      </w:r>
      <w:r>
        <w:t xml:space="preserve"> </w:t>
      </w:r>
      <w:r>
        <w:t xml:space="preserve">ancora l’orario del sonno della notte che viene;</w:t>
      </w:r>
      <w:r>
        <w:t xml:space="preserve"> </w:t>
      </w:r>
      <w:r>
        <w:rPr>
          <w:b/>
          <w:bCs/>
        </w:rPr>
        <w:t xml:space="preserve">(5)</w:t>
      </w:r>
      <w:r>
        <w:t xml:space="preserve"> </w:t>
      </w:r>
      <w:r>
        <w:t xml:space="preserve">riduci carico visivo e sonoro nelle ore seguenti;</w:t>
      </w:r>
      <w:r>
        <w:t xml:space="preserve"> </w:t>
      </w:r>
      <w:r>
        <w:rPr>
          <w:b/>
          <w:bCs/>
        </w:rPr>
        <w:t xml:space="preserve">(6)</w:t>
      </w:r>
      <w:r>
        <w:t xml:space="preserve"> </w:t>
      </w:r>
      <w:r>
        <w:t xml:space="preserve">trattamento acuto</w:t>
      </w:r>
      <w:r>
        <w:t xml:space="preserve"> </w:t>
      </w:r>
      <w:r>
        <w:rPr>
          <w:b/>
          <w:bCs/>
        </w:rPr>
        <w:t xml:space="preserve">secondo il piano del tuo neurologo</w:t>
      </w:r>
      <w:r>
        <w:t xml:space="preserve">, con i tempi che ha stabilito lui.</w:t>
      </w:r>
    </w:p>
    <w:bookmarkEnd w:id="54"/>
    <w:bookmarkEnd w:id="55"/>
    <w:bookmarkStart w:id="56" w:name="esercizi-a-casa"/>
    <w:p>
      <w:pPr>
        <w:pStyle w:val="Heading2"/>
      </w:pPr>
      <w:r>
        <w:t xml:space="preserve">Esercizi a casa</w:t>
      </w:r>
    </w:p>
    <w:p>
      <w:pPr>
        <w:pStyle w:val="FirstParagraph"/>
      </w:pPr>
      <w:r>
        <w:t xml:space="preserve">Il paziente ti vede una volta ogni una-due settimane e convive con la sua soglia ventiquattr’ore al giorno.</w:t>
      </w:r>
      <w:r>
        <w:t xml:space="preserve"> </w:t>
      </w:r>
      <w:r>
        <w:rPr>
          <w:b/>
          <w:bCs/>
        </w:rPr>
        <w:t xml:space="preserve">Mai più di due leve attive insieme:</w:t>
      </w:r>
      <w:r>
        <w:t xml:space="preserve"> </w:t>
      </w:r>
      <w:r>
        <w:t xml:space="preserve">un emicranico in fase premonitoria non ne esegue sei.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Esercizio</w:t>
            </w:r>
          </w:p>
        </w:tc>
        <w:tc>
          <w:tcPr/>
          <w:p>
            <w:pPr>
              <w:pStyle w:val="Compact"/>
            </w:pPr>
            <w:r>
              <w:t xml:space="preserve">Dose</w:t>
            </w:r>
          </w:p>
        </w:tc>
        <w:tc>
          <w:tcPr/>
          <w:p>
            <w:pPr>
              <w:pStyle w:val="Compact"/>
            </w:pPr>
            <w:r>
              <w:t xml:space="preserve">Da quale seduta</w:t>
            </w:r>
          </w:p>
        </w:tc>
      </w:tr>
      <w:tr>
        <w:tc>
          <w:tcPr/>
          <w:p>
            <w:pPr>
              <w:pStyle w:val="Compact"/>
            </w:pPr>
            <w:r>
              <w:rPr>
                <w:b/>
                <w:bCs/>
              </w:rPr>
              <w:t xml:space="preserve">Attività aerobica progressiva</w:t>
            </w:r>
            <w:r>
              <w:t xml:space="preserve"> </w:t>
            </w:r>
            <w:r>
              <w:t xml:space="preserve">(camminata veloce, cyclette, nuoto)</w:t>
            </w:r>
          </w:p>
        </w:tc>
        <w:tc>
          <w:tcPr/>
          <w:p>
            <w:pPr>
              <w:pStyle w:val="Compact"/>
            </w:pPr>
            <w:r>
              <w:t xml:space="preserve">30-40 min × 3 volte/settimana, da 15 min salendo di 5 a settimana</w:t>
            </w:r>
          </w:p>
        </w:tc>
        <w:tc>
          <w:tcPr/>
          <w:p>
            <w:pPr>
              <w:pStyle w:val="Compact"/>
            </w:pPr>
            <w:r>
              <w:rPr>
                <w:b/>
                <w:bCs/>
              </w:rPr>
              <w:t xml:space="preserve">1</w:t>
            </w:r>
            <w:r>
              <w:t xml:space="preserve"> </w:t>
            </w:r>
            <w:r>
              <w:t xml:space="preserve">(con il diario)</w:t>
            </w:r>
          </w:p>
        </w:tc>
      </w:tr>
      <w:tr>
        <w:tc>
          <w:tcPr/>
          <w:p>
            <w:pPr>
              <w:pStyle w:val="Compact"/>
            </w:pPr>
            <w:r>
              <w:rPr>
                <w:b/>
                <w:bCs/>
              </w:rPr>
              <w:t xml:space="preserve">Auto-inibizione dei sub-occipitali</w:t>
            </w:r>
          </w:p>
        </w:tc>
        <w:tc>
          <w:tcPr/>
          <w:p>
            <w:pPr>
              <w:pStyle w:val="Compact"/>
            </w:pPr>
            <w:r>
              <w:t xml:space="preserve">60 secondi × 2 volte/die</w:t>
            </w:r>
          </w:p>
        </w:tc>
        <w:tc>
          <w:tcPr/>
          <w:p>
            <w:pPr>
              <w:pStyle w:val="Compact"/>
            </w:pPr>
            <w:r>
              <w:rPr>
                <w:b/>
                <w:bCs/>
              </w:rPr>
              <w:t xml:space="preserve">2</w:t>
            </w:r>
          </w:p>
        </w:tc>
      </w:tr>
      <w:tr>
        <w:tc>
          <w:tcPr/>
          <w:p>
            <w:pPr>
              <w:pStyle w:val="Compact"/>
            </w:pPr>
            <w:r>
              <w:rPr>
                <w:b/>
                <w:bCs/>
              </w:rPr>
              <w:t xml:space="preserve">Respirazione lenta 4-6</w:t>
            </w:r>
          </w:p>
        </w:tc>
        <w:tc>
          <w:tcPr/>
          <w:p>
            <w:pPr>
              <w:pStyle w:val="Compact"/>
            </w:pPr>
            <w:r>
              <w:rPr>
                <w:b/>
                <w:bCs/>
              </w:rPr>
              <w:t xml:space="preserve">10 min/die</w:t>
            </w:r>
            <w:r>
              <w:t xml:space="preserve"> </w:t>
            </w:r>
            <w:r>
              <w:t xml:space="preserve">(o 2×5), per</w:t>
            </w:r>
            <w:r>
              <w:t xml:space="preserve"> </w:t>
            </w:r>
            <w:r>
              <w:rPr>
                <w:b/>
                <w:bCs/>
              </w:rPr>
              <w:t xml:space="preserve">≥8 settimane</w:t>
            </w:r>
            <w:r>
              <w:t xml:space="preserve">, la sera</w:t>
            </w:r>
          </w:p>
        </w:tc>
        <w:tc>
          <w:tcPr/>
          <w:p>
            <w:pPr>
              <w:pStyle w:val="Compact"/>
            </w:pPr>
            <w:r>
              <w:rPr>
                <w:b/>
                <w:bCs/>
              </w:rPr>
              <w:t xml:space="preserve">2-3</w:t>
            </w:r>
          </w:p>
        </w:tc>
      </w:tr>
      <w:tr>
        <w:tc>
          <w:tcPr/>
          <w:p>
            <w:pPr>
              <w:pStyle w:val="Compact"/>
            </w:pPr>
            <w:r>
              <w:rPr>
                <w:b/>
                <w:bCs/>
              </w:rPr>
              <w:t xml:space="preserve">Mobilità cervicale in rotazione, indolore</w:t>
            </w:r>
          </w:p>
        </w:tc>
        <w:tc>
          <w:tcPr/>
          <w:p>
            <w:pPr>
              <w:pStyle w:val="Compact"/>
            </w:pPr>
            <w:r>
              <w:t xml:space="preserve">10 ripetizioni per lato × 2 volte/die</w:t>
            </w:r>
          </w:p>
        </w:tc>
        <w:tc>
          <w:tcPr/>
          <w:p>
            <w:pPr>
              <w:pStyle w:val="Compact"/>
            </w:pPr>
            <w:r>
              <w:rPr>
                <w:b/>
                <w:bCs/>
              </w:rPr>
              <w:t xml:space="preserve">4</w:t>
            </w:r>
          </w:p>
        </w:tc>
      </w:tr>
      <w:tr>
        <w:tc>
          <w:tcPr/>
          <w:p>
            <w:pPr>
              <w:pStyle w:val="Compact"/>
            </w:pPr>
            <w:r>
              <w:rPr>
                <w:b/>
                <w:bCs/>
              </w:rPr>
              <w:t xml:space="preserve">Tenuta dei flessori profondi (stile CCFT) + attivazione scapolare</w:t>
            </w:r>
          </w:p>
        </w:tc>
        <w:tc>
          <w:tcPr/>
          <w:p>
            <w:pPr>
              <w:pStyle w:val="Compact"/>
            </w:pPr>
            <w:r>
              <w:t xml:space="preserve">10 × 10 secondi, 1-2 volte/die, senza reclutare lo sternocleidomastoideo</w:t>
            </w:r>
          </w:p>
        </w:tc>
        <w:tc>
          <w:tcPr/>
          <w:p>
            <w:pPr>
              <w:pStyle w:val="Compact"/>
            </w:pPr>
            <w:r>
              <w:rPr>
                <w:b/>
                <w:bCs/>
              </w:rPr>
              <w:t xml:space="preserve">4-5</w:t>
            </w:r>
            <w:r>
              <w:t xml:space="preserve">, in sostituzione, non in aggiunta</w:t>
            </w:r>
          </w:p>
        </w:tc>
      </w:tr>
    </w:tbl>
    <w:p>
      <w:pPr>
        <w:pStyle w:val="Compact"/>
        <w:numPr>
          <w:ilvl w:val="0"/>
          <w:numId w:val="1016"/>
        </w:numPr>
      </w:pPr>
      <w:r>
        <w:rPr>
          <w:b/>
          <w:bCs/>
        </w:rPr>
        <w:t xml:space="preserve">Sull’esercizio, la precisazione che conta più della modalità.</w:t>
      </w:r>
      <w:r>
        <w:t xml:space="preserve"> </w:t>
      </w:r>
      <w:r>
        <w:t xml:space="preserve">L’intervento con la migliore evidenza della procedura</w:t>
      </w:r>
      <w:r>
        <w:t xml:space="preserve"> </w:t>
      </w:r>
      <w:r>
        <w:rPr>
          <w:b/>
          <w:bCs/>
        </w:rPr>
        <w:t xml:space="preserve">è l’esercizio; la modalità ottimale non è ancora definita.</w:t>
      </w:r>
      <w:r>
        <w:t xml:space="preserve"> </w:t>
      </w:r>
      <w:r>
        <w:t xml:space="preserve">Lemmens 2019 (aerobico moderato) è il dato più solido ma il più piccolo; le network meta-analisi più recenti collocano più in alto il</w:t>
      </w:r>
      <w:r>
        <w:t xml:space="preserve"> </w:t>
      </w:r>
      <w:r>
        <w:rPr>
          <w:b/>
          <w:bCs/>
        </w:rPr>
        <w:t xml:space="preserve">rinforzo muscolare generale</w:t>
      </w:r>
      <w:r>
        <w:t xml:space="preserve"> </w:t>
      </w:r>
      <w:r>
        <w:t xml:space="preserve">(Woldeamanuel &amp; Oliveira 2022) e lo</w:t>
      </w:r>
      <w:r>
        <w:t xml:space="preserve"> </w:t>
      </w:r>
      <w:r>
        <w:rPr>
          <w:b/>
          <w:bCs/>
        </w:rPr>
        <w:t xml:space="preserve">yoga</w:t>
      </w:r>
      <w:r>
        <w:t xml:space="preserve"> </w:t>
      </w:r>
      <w:r>
        <w:t xml:space="preserve">o l’</w:t>
      </w:r>
      <w:r>
        <w:rPr>
          <w:b/>
          <w:bCs/>
        </w:rPr>
        <w:t xml:space="preserve">aerobico ad alta intensità</w:t>
      </w:r>
      <w:r>
        <w:t xml:space="preserve"> </w:t>
      </w:r>
      <w:r>
        <w:t xml:space="preserve">(Reina-Varona 2024), con evidenza eterogenea e limiti dichiarati dagli autori stessi. Operativamente:</w:t>
      </w:r>
      <w:r>
        <w:t xml:space="preserve"> </w:t>
      </w:r>
      <w:r>
        <w:rPr>
          <w:b/>
          <w:bCs/>
        </w:rPr>
        <w:t xml:space="preserve">sali di intensità quando è tollerata, e scegli la modalità che il paziente farà davvero.</w:t>
      </w:r>
      <w:r>
        <w:t xml:space="preserve"> </w:t>
      </w:r>
      <w:r>
        <w:t xml:space="preserve">L’obiettivo è la dose.</w:t>
      </w:r>
      <w:r>
        <w:t xml:space="preserve"> </w:t>
      </w:r>
      <w:r>
        <w:rPr>
          <w:i/>
          <w:iCs/>
        </w:rPr>
        <w:t xml:space="preserve">Non iniziare durante un attacco né nelle 24 ore successive.</w:t>
      </w:r>
    </w:p>
    <w:p>
      <w:pPr>
        <w:pStyle w:val="Compact"/>
        <w:numPr>
          <w:ilvl w:val="0"/>
          <w:numId w:val="1016"/>
        </w:numPr>
      </w:pPr>
      <w:r>
        <w:rPr>
          <w:b/>
          <w:bCs/>
        </w:rPr>
        <w:t xml:space="preserve">Auto-inibizione dei sub-occipitali — come si esegue davvero.</w:t>
      </w:r>
      <w:r>
        <w:t xml:space="preserve"> </w:t>
      </w:r>
      <w:r>
        <w:t xml:space="preserve">Supino,</w:t>
      </w:r>
      <w:r>
        <w:t xml:space="preserve"> </w:t>
      </w:r>
      <w:r>
        <w:rPr>
          <w:b/>
          <w:bCs/>
        </w:rPr>
        <w:t xml:space="preserve">asciugamano arrotolato o palline in schiuma morbida</w:t>
      </w:r>
      <w:r>
        <w:t xml:space="preserve"> </w:t>
      </w:r>
      <w:r>
        <w:t xml:space="preserve">(non palline da tennis su superficie dura),</w:t>
      </w:r>
      <w:r>
        <w:t xml:space="preserve"> </w:t>
      </w:r>
      <w:r>
        <w:rPr>
          <w:b/>
          <w:bCs/>
        </w:rPr>
        <w:t xml:space="preserve">capo neutro, senza estensione</w:t>
      </w:r>
      <w:r>
        <w:t xml:space="preserve">, respirazione lenta, nessuna spinta. La forza qui non è la spinta: è il peso del capo, e sotto ci sono l’arteria vertebrale e il nervo sub-occipitale.</w:t>
      </w:r>
      <w:r>
        <w:t xml:space="preserve"> </w:t>
      </w:r>
      <w:r>
        <w:rPr>
          <w:b/>
          <w:bCs/>
        </w:rPr>
        <w:t xml:space="preserve">Stop-rule domiciliare, scritta sul foglio:</w:t>
      </w:r>
      <w:r>
        <w:t xml:space="preserve"> </w:t>
      </w:r>
      <w:r>
        <w:rPr>
          <w:i/>
          <w:iCs/>
        </w:rPr>
        <w:t xml:space="preserve">“interrompi subito e non ripetere se compaiono capogiro, disturbi visivi, nausea, formicolii al volto o alle mani; chiamaci prima di riprovare.”</w:t>
      </w:r>
      <w:r>
        <w:t xml:space="preserve"> </w:t>
      </w:r>
      <w:r>
        <w:rPr>
          <w:b/>
          <w:bCs/>
        </w:rPr>
        <w:t xml:space="preserve">Non assegnarlo</w:t>
      </w:r>
      <w:r>
        <w:t xml:space="preserve"> </w:t>
      </w:r>
      <w:r>
        <w:t xml:space="preserve">a chi ha avuto una positività all’esame vascolare o un sintomo durante il lavoro cervicale in studio.</w:t>
      </w:r>
    </w:p>
    <w:p>
      <w:pPr>
        <w:pStyle w:val="Compact"/>
        <w:numPr>
          <w:ilvl w:val="0"/>
          <w:numId w:val="1016"/>
        </w:numPr>
      </w:pPr>
      <w:r>
        <w:rPr>
          <w:b/>
          <w:bCs/>
        </w:rPr>
        <w:t xml:space="preserve">Respirazione lenta 4-6, e perché quei numeri.</w:t>
      </w:r>
      <w:r>
        <w:t xml:space="preserve"> </w:t>
      </w:r>
      <w:r>
        <w:t xml:space="preserve">Il ciclo dura 10 secondi, cioè</w:t>
      </w:r>
      <w:r>
        <w:t xml:space="preserve"> </w:t>
      </w:r>
      <w:r>
        <w:rPr>
          <w:b/>
          <w:bCs/>
        </w:rPr>
        <w:t xml:space="preserve">~6 atti/minuto — la frequenza di risonanza del baroriflesso (~0,1 Hz)</w:t>
      </w:r>
      <w:r>
        <w:t xml:space="preserve">, con amplificazione documentata dell’aritmia sinusale respiratoria. È</w:t>
      </w:r>
      <w:r>
        <w:t xml:space="preserve"> </w:t>
      </w:r>
      <w:r>
        <w:rPr>
          <w:b/>
          <w:bCs/>
        </w:rPr>
        <w:t xml:space="preserve">la leva con i parametri meglio definiti in letteratura, e resta non testato che modifichi il carico emicranico</w:t>
      </w:r>
      <w:r>
        <w:t xml:space="preserve">: lo dici così, non di più. È materia comportamentale (training di rilassamento) e</w:t>
      </w:r>
      <w:r>
        <w:t xml:space="preserve"> </w:t>
      </w:r>
      <w:r>
        <w:rPr>
          <w:b/>
          <w:bCs/>
        </w:rPr>
        <w:t xml:space="preserve">si annota sul diario</w:t>
      </w:r>
      <w:r>
        <w:t xml:space="preserve">.</w:t>
      </w:r>
      <w:r>
        <w:t xml:space="preserve"> </w:t>
      </w:r>
      <w:r>
        <w:rPr>
          <w:i/>
          <w:iCs/>
        </w:rPr>
        <w:t xml:space="preserve">Se compare capogiro:</w:t>
      </w:r>
      <w:r>
        <w:rPr>
          <w:i/>
          <w:iCs/>
        </w:rPr>
        <w:t xml:space="preserve"> </w:t>
      </w:r>
      <w:r>
        <w:rPr>
          <w:b/>
          <w:bCs/>
          <w:i/>
          <w:iCs/>
        </w:rPr>
        <w:t xml:space="preserve">mantieni il ritmo e respira più piccolo</w:t>
      </w:r>
      <w:r>
        <w:rPr>
          <w:i/>
          <w:iCs/>
        </w:rPr>
        <w:t xml:space="preserve">, dal naso, nessuna inspirazione forzata. Non accorciare l’espirazione — alzeresti la frequenza e peggioreresti la ventilazione. Se persiste, accorcia la sessione.</w:t>
      </w:r>
    </w:p>
    <w:p>
      <w:pPr>
        <w:pStyle w:val="Compact"/>
        <w:numPr>
          <w:ilvl w:val="0"/>
          <w:numId w:val="1016"/>
        </w:numPr>
      </w:pPr>
      <w:r>
        <w:rPr>
          <w:b/>
          <w:bCs/>
        </w:rPr>
        <w:t xml:space="preserve">Mobilità in rotazione e tenuta dei flessori profondi:</w:t>
      </w:r>
      <w:r>
        <w:t xml:space="preserve"> </w:t>
      </w:r>
      <w:r>
        <w:t xml:space="preserve">stessa formula,</w:t>
      </w:r>
      <w:r>
        <w:t xml:space="preserve"> </w:t>
      </w:r>
      <w:r>
        <w:rPr>
          <w:b/>
          <w:bCs/>
        </w:rPr>
        <w:t xml:space="preserve">“per il collo, non per prevenire gli attacchi”</w:t>
      </w:r>
      <w:r>
        <w:t xml:space="preserve"> </w:t>
      </w:r>
      <w:r>
        <w:t xml:space="preserve">— dillo, o il paziente li giudicherà falliti. Il carico attivo serve perché il guadagno passivo non tiene: recuperi gradi in seduta e li perdi in cinque giorni di scrivania.</w:t>
      </w:r>
    </w:p>
    <w:p>
      <w:pPr>
        <w:pStyle w:val="Compact"/>
        <w:numPr>
          <w:ilvl w:val="0"/>
          <w:numId w:val="1016"/>
        </w:numPr>
      </w:pPr>
      <w:r>
        <w:rPr>
          <w:b/>
          <w:bCs/>
        </w:rPr>
        <w:t xml:space="preserve">Prescrizioni comportamentali da annotare in cartella</w:t>
      </w:r>
      <w:r>
        <w:t xml:space="preserve"> </w:t>
      </w:r>
      <w:r>
        <w:t xml:space="preserve">(non esercizi, ma pesano di più): sveglia a orario costante</w:t>
      </w:r>
      <w:r>
        <w:t xml:space="preserve"> </w:t>
      </w:r>
      <w:r>
        <w:rPr>
          <w:b/>
          <w:bCs/>
        </w:rPr>
        <w:t xml:space="preserve">anche nel weekend</w:t>
      </w:r>
      <w:r>
        <w:t xml:space="preserve">; finestra di addormentamento regolare; nessun pasto saltato; caffeina stabile senza sospensioni brusche;</w:t>
      </w:r>
      <w:r>
        <w:t xml:space="preserve"> </w:t>
      </w:r>
      <w:r>
        <w:rPr>
          <w:b/>
          <w:bCs/>
        </w:rPr>
        <w:t xml:space="preserve">diario ogni sera, con i giorni di flusso marcati.</w:t>
      </w:r>
    </w:p>
    <w:bookmarkEnd w:id="56"/>
    <w:bookmarkStart w:id="57" w:name="follow-up-e-monitoraggio"/>
    <w:p>
      <w:pPr>
        <w:pStyle w:val="Heading2"/>
      </w:pPr>
      <w:r>
        <w:t xml:space="preserve">Follow-up e monitoraggio</w:t>
      </w:r>
    </w:p>
    <w:p>
      <w:pPr>
        <w:pStyle w:val="Compact"/>
        <w:numPr>
          <w:ilvl w:val="0"/>
          <w:numId w:val="1017"/>
        </w:numPr>
      </w:pPr>
      <w:r>
        <w:rPr>
          <w:b/>
          <w:bCs/>
        </w:rPr>
        <w:t xml:space="preserve">L’arco: 6-8 sedute distribuite su 12 settimane</w:t>
      </w:r>
      <w:r>
        <w:t xml:space="preserve"> </w:t>
      </w:r>
      <w:r>
        <w:t xml:space="preserve">— 1-3 settimanali, 4-5 quindicinali, 6 a 12 settimane. Non sei settimane. È la scala degli studi che citiamo (Parte II), e l’esercizio mostra l’effetto profilattico</w:t>
      </w:r>
      <w:r>
        <w:t xml:space="preserve"> </w:t>
      </w:r>
      <w:r>
        <w:rPr>
          <w:b/>
          <w:bCs/>
        </w:rPr>
        <w:t xml:space="preserve">a 10-12 settimane di dose piena</w:t>
      </w:r>
      <w:r>
        <w:t xml:space="preserve"> </w:t>
      </w:r>
      <w:r>
        <w:t xml:space="preserve">— che con una progressione da 15 minuti si raggiunge alla 4ª-5ª settimana.</w:t>
      </w:r>
      <w:r>
        <w:t xml:space="preserve"> </w:t>
      </w:r>
      <w:r>
        <w:rPr>
          <w:i/>
          <w:iCs/>
        </w:rPr>
        <w:t xml:space="preserve">Razionale clinico, non efficacia dimostrata: nessuno ha dimostrato che 12 settimane battano 6. Ma abbiamo scelto outcome mensili e leve a rendimento lento, e il calendario deve essere compatibile con quella scelta.</w:t>
      </w:r>
      <w:r>
        <w:t xml:space="preserve"> </w:t>
      </w:r>
      <w:r>
        <w:t xml:space="preserve">Con pattern mestruale chiaro, colloca la seduta nella</w:t>
      </w:r>
      <w:r>
        <w:t xml:space="preserve"> </w:t>
      </w:r>
      <w:r>
        <w:rPr>
          <w:b/>
          <w:bCs/>
        </w:rPr>
        <w:t xml:space="preserve">finestra -3/-1 giorni</w:t>
      </w:r>
      <w:r>
        <w:t xml:space="preserve"> </w:t>
      </w:r>
      <w:r>
        <w:t xml:space="preserve">rispetto al flusso atteso.</w:t>
      </w:r>
    </w:p>
    <w:p>
      <w:pPr>
        <w:pStyle w:val="Compact"/>
        <w:numPr>
          <w:ilvl w:val="0"/>
          <w:numId w:val="1017"/>
        </w:numPr>
      </w:pPr>
      <w:r>
        <w:rPr>
          <w:b/>
          <w:bCs/>
        </w:rPr>
        <w:t xml:space="preserve">HIT-6 a T0 e T+12 settimane</w:t>
      </w:r>
      <w:r>
        <w:t xml:space="preserve"> </w:t>
      </w:r>
      <w:r>
        <w:t xml:space="preserve">(mai prima delle 10).</w:t>
      </w:r>
      <w:r>
        <w:t xml:space="preserve"> </w:t>
      </w:r>
      <w:r>
        <w:rPr>
          <w:b/>
          <w:bCs/>
        </w:rPr>
        <w:t xml:space="preserve">Diario mese su mese, e mesi omologhi:</w:t>
      </w:r>
      <w:r>
        <w:t xml:space="preserve"> </w:t>
      </w:r>
      <w:r>
        <w:t xml:space="preserve">un mese perimestruale non si giudica contro un mese senza flusso.</w:t>
      </w:r>
    </w:p>
    <w:p>
      <w:pPr>
        <w:pStyle w:val="Compact"/>
        <w:numPr>
          <w:ilvl w:val="0"/>
          <w:numId w:val="1017"/>
        </w:numPr>
      </w:pPr>
      <w:r>
        <w:rPr>
          <w:b/>
          <w:bCs/>
        </w:rPr>
        <w:t xml:space="preserve">Re-test in seduta:</w:t>
      </w:r>
      <w:r>
        <w:t xml:space="preserve"> </w:t>
      </w:r>
      <w:r>
        <w:t xml:space="preserve">FRT prima e dopo il blocco A, soglia 7°.</w:t>
      </w:r>
      <w:r>
        <w:t xml:space="preserve"> </w:t>
      </w:r>
      <w:r>
        <w:rPr>
          <w:b/>
          <w:bCs/>
        </w:rPr>
        <w:t xml:space="preserve">Regola del carry-over:</w:t>
      </w:r>
      <w:r>
        <w:t xml:space="preserve"> </w:t>
      </w:r>
      <w:r>
        <w:t xml:space="preserve">il guadagno conta come cambiamento del carico</w:t>
      </w:r>
      <w:r>
        <w:t xml:space="preserve"> </w:t>
      </w:r>
      <w:r>
        <w:rPr>
          <w:b/>
          <w:bCs/>
        </w:rPr>
        <w:t xml:space="preserve">solo se è ancora presente all’ingresso della seduta successiva, prima di toccare.</w:t>
      </w:r>
    </w:p>
    <w:p>
      <w:pPr>
        <w:pStyle w:val="Compact"/>
        <w:numPr>
          <w:ilvl w:val="0"/>
          <w:numId w:val="1017"/>
        </w:numPr>
      </w:pPr>
      <w:r>
        <w:rPr>
          <w:b/>
          <w:bCs/>
        </w:rPr>
        <w:t xml:space="preserve">PPT al sito remoto e ASC-12</w:t>
      </w:r>
      <w:r>
        <w:t xml:space="preserve"> </w:t>
      </w:r>
      <w:r>
        <w:t xml:space="preserve">a T0 e a fine ciclo. Se le soglie locali risalgono ma</w:t>
      </w:r>
      <w:r>
        <w:t xml:space="preserve"> </w:t>
      </w:r>
      <w:r>
        <w:rPr>
          <w:b/>
          <w:bCs/>
        </w:rPr>
        <w:t xml:space="preserve">il remoto resta basso</w:t>
      </w:r>
      <w:r>
        <w:t xml:space="preserve">, il driver è nociplastico: sposta il peso su educazione ed esercizio,</w:t>
      </w:r>
      <w:r>
        <w:t xml:space="preserve"> </w:t>
      </w:r>
      <w:r>
        <w:rPr>
          <w:b/>
          <w:bCs/>
        </w:rPr>
        <w:t xml:space="preserve">non</w:t>
      </w:r>
      <w:r>
        <w:t xml:space="preserve"> </w:t>
      </w:r>
      <w:r>
        <w:t xml:space="preserve">aumentare l’intensità manuale.</w:t>
      </w:r>
    </w:p>
    <w:p>
      <w:pPr>
        <w:pStyle w:val="Compact"/>
        <w:numPr>
          <w:ilvl w:val="0"/>
          <w:numId w:val="1017"/>
        </w:numPr>
      </w:pPr>
      <w:r>
        <w:rPr>
          <w:b/>
          <w:bCs/>
        </w:rPr>
        <w:t xml:space="preserve">I tre box di controllo:</w:t>
      </w:r>
      <w:r>
        <w:t xml:space="preserve"> </w:t>
      </w:r>
      <w:r>
        <w:rPr>
          <w:b/>
          <w:bCs/>
        </w:rPr>
        <w:t xml:space="preserve">com’è andata dopo l’ultimo trattamento</w:t>
      </w:r>
      <w:r>
        <w:t xml:space="preserve"> </w:t>
      </w:r>
      <w:r>
        <w:t xml:space="preserve">(era il tuo attacco tipico?),</w:t>
      </w:r>
      <w:r>
        <w:t xml:space="preserve"> </w:t>
      </w:r>
      <w:r>
        <w:rPr>
          <w:b/>
          <w:bCs/>
        </w:rPr>
        <w:t xml:space="preserve">com’è andata la settimana</w:t>
      </w:r>
      <w:r>
        <w:t xml:space="preserve"> </w:t>
      </w:r>
      <w:r>
        <w:t xml:space="preserve">(attacchi, durata, farmaco, flusso),</w:t>
      </w:r>
      <w:r>
        <w:t xml:space="preserve"> </w:t>
      </w:r>
      <w:r>
        <w:rPr>
          <w:b/>
          <w:bCs/>
        </w:rPr>
        <w:t xml:space="preserve">se ha fatto l’esercizio</w:t>
      </w:r>
      <w:r>
        <w:t xml:space="preserve">. Senza aderenza il risultato non si consolida.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Seduta (settimana)</w:t>
            </w:r>
          </w:p>
        </w:tc>
        <w:tc>
          <w:tcPr/>
          <w:p>
            <w:pPr>
              <w:pStyle w:val="Compact"/>
            </w:pPr>
            <w:r>
              <w:t xml:space="preserve">Obiettivo</w:t>
            </w:r>
          </w:p>
        </w:tc>
        <w:tc>
          <w:tcPr/>
          <w:p>
            <w:pPr>
              <w:pStyle w:val="Compact"/>
            </w:pPr>
            <w:r>
              <w:t xml:space="preserve">Focus manuale</w:t>
            </w:r>
          </w:p>
        </w:tc>
        <w:tc>
          <w:tcPr/>
          <w:p>
            <w:pPr>
              <w:pStyle w:val="Compact"/>
            </w:pPr>
            <w:r>
              <w:t xml:space="preserve">A casa</w:t>
            </w:r>
          </w:p>
        </w:tc>
        <w:tc>
          <w:tcPr/>
          <w:p>
            <w:pPr>
              <w:pStyle w:val="Compact"/>
            </w:pPr>
            <w:r>
              <w:t xml:space="preserve">Cosa misuri</w:t>
            </w:r>
          </w:p>
        </w:tc>
      </w:tr>
      <w:tr>
        <w:tc>
          <w:tcPr/>
          <w:p>
            <w:pPr>
              <w:pStyle w:val="Compact"/>
            </w:pPr>
            <w:r>
              <w:rPr>
                <w:b/>
                <w:bCs/>
              </w:rPr>
              <w:t xml:space="preserve">1 — sett. 0</w:t>
            </w:r>
          </w:p>
        </w:tc>
        <w:tc>
          <w:tcPr/>
          <w:p>
            <w:pPr>
              <w:pStyle w:val="Compact"/>
            </w:pPr>
            <w:r>
              <w:t xml:space="preserve">Consenso, screening, indagine del dominante</w:t>
            </w:r>
          </w:p>
        </w:tc>
        <w:tc>
          <w:tcPr/>
          <w:p>
            <w:pPr>
              <w:pStyle w:val="Compact"/>
            </w:pPr>
            <w:r>
              <w:t xml:space="preserve">Esame vascolare e red flag → valutazione → blocco del dominante</w:t>
            </w:r>
          </w:p>
        </w:tc>
        <w:tc>
          <w:tcPr/>
          <w:p>
            <w:pPr>
              <w:pStyle w:val="Compact"/>
            </w:pPr>
            <w:r>
              <w:t xml:space="preserve">Diario + esercizio aerobico</w:t>
            </w:r>
          </w:p>
        </w:tc>
        <w:tc>
          <w:tcPr/>
          <w:p>
            <w:pPr>
              <w:pStyle w:val="Compact"/>
            </w:pPr>
            <w:r>
              <w:t xml:space="preserve">HIT-6, ASC-12, PCS/TSK-11 se serve, FRT in gradi, PPT</w:t>
            </w:r>
            <w:r>
              <w:t xml:space="preserve"> </w:t>
            </w:r>
            <w:r>
              <w:rPr>
                <w:b/>
                <w:bCs/>
              </w:rPr>
              <w:t xml:space="preserve">basali</w:t>
            </w:r>
          </w:p>
        </w:tc>
      </w:tr>
      <w:tr>
        <w:tc>
          <w:tcPr/>
          <w:p>
            <w:pPr>
              <w:pStyle w:val="Compact"/>
            </w:pPr>
            <w:r>
              <w:rPr>
                <w:b/>
                <w:bCs/>
              </w:rPr>
              <w:t xml:space="preserve">2 — sett. 1</w:t>
            </w:r>
          </w:p>
        </w:tc>
        <w:tc>
          <w:tcPr/>
          <w:p>
            <w:pPr>
              <w:pStyle w:val="Compact"/>
            </w:pPr>
            <w:r>
              <w:t xml:space="preserve">Confermare il dominante</w:t>
            </w:r>
          </w:p>
        </w:tc>
        <w:tc>
          <w:tcPr/>
          <w:p>
            <w:pPr>
              <w:pStyle w:val="Compact"/>
            </w:pPr>
            <w:r>
              <w:t xml:space="preserve">Consolida il dominante; un blocco secondario corto</w:t>
            </w:r>
          </w:p>
        </w:tc>
        <w:tc>
          <w:tcPr/>
          <w:p>
            <w:pPr>
              <w:pStyle w:val="Compact"/>
            </w:pPr>
            <w:r>
              <w:t xml:space="preserve">Auto-inibizione sub-occipitali</w:t>
            </w:r>
          </w:p>
        </w:tc>
        <w:tc>
          <w:tcPr/>
          <w:p>
            <w:pPr>
              <w:pStyle w:val="Compact"/>
            </w:pPr>
            <w:r>
              <w:t xml:space="preserve">Tre box +</w:t>
            </w:r>
            <w:r>
              <w:t xml:space="preserve"> </w:t>
            </w:r>
            <w:r>
              <w:rPr>
                <w:b/>
                <w:bCs/>
              </w:rPr>
              <w:t xml:space="preserve">carry-over del FRT</w:t>
            </w:r>
          </w:p>
        </w:tc>
      </w:tr>
      <w:tr>
        <w:tc>
          <w:tcPr/>
          <w:p>
            <w:pPr>
              <w:pStyle w:val="Compact"/>
            </w:pPr>
            <w:r>
              <w:rPr>
                <w:b/>
                <w:bCs/>
              </w:rPr>
              <w:t xml:space="preserve">3 — sett. 2-3</w:t>
            </w:r>
          </w:p>
        </w:tc>
        <w:tc>
          <w:tcPr/>
          <w:p>
            <w:pPr>
              <w:pStyle w:val="Compact"/>
            </w:pPr>
            <w:r>
              <w:rPr>
                <w:b/>
                <w:bCs/>
              </w:rPr>
              <w:t xml:space="preserve">Bivio sul bersaglio cervicale</w:t>
            </w:r>
          </w:p>
        </w:tc>
        <w:tc>
          <w:tcPr/>
          <w:p>
            <w:pPr>
              <w:pStyle w:val="Compact"/>
            </w:pPr>
            <w:r>
              <w:t xml:space="preserve">Se c’è carry-over: insisti. Se nessun segnale cervicale:</w:t>
            </w:r>
            <w:r>
              <w:t xml:space="preserve"> </w:t>
            </w:r>
            <w:r>
              <w:rPr>
                <w:b/>
                <w:bCs/>
              </w:rPr>
              <w:t xml:space="preserve">ripesa il dominante</w:t>
            </w:r>
          </w:p>
        </w:tc>
        <w:tc>
          <w:tcPr/>
          <w:p>
            <w:pPr>
              <w:pStyle w:val="Compact"/>
            </w:pPr>
            <w:r>
              <w:t xml:space="preserve">Respirazione lenta; verifica aderenza reale</w:t>
            </w:r>
          </w:p>
        </w:tc>
        <w:tc>
          <w:tcPr/>
          <w:p>
            <w:pPr>
              <w:pStyle w:val="Compact"/>
            </w:pPr>
            <w:r>
              <w:t xml:space="preserve">Carry-over FRT (≥7°) e VAS cervicale</w:t>
            </w:r>
          </w:p>
        </w:tc>
      </w:tr>
      <w:tr>
        <w:tc>
          <w:tcPr/>
          <w:p>
            <w:pPr>
              <w:pStyle w:val="Compact"/>
            </w:pPr>
            <w:r>
              <w:rPr>
                <w:b/>
                <w:bCs/>
              </w:rPr>
              <w:t xml:space="preserve">4 — sett. 5-6</w:t>
            </w:r>
          </w:p>
        </w:tc>
        <w:tc>
          <w:tcPr/>
          <w:p>
            <w:pPr>
              <w:pStyle w:val="Compact"/>
            </w:pPr>
            <w:r>
              <w:t xml:space="preserve">Secondo modello</w:t>
            </w:r>
          </w:p>
        </w:tc>
        <w:tc>
          <w:tcPr/>
          <w:p>
            <w:pPr>
              <w:pStyle w:val="Compact"/>
            </w:pPr>
            <w:r>
              <w:t xml:space="preserve">Blocco stomatognatico o respiratorio secondo l’indagine rifatta</w:t>
            </w:r>
          </w:p>
        </w:tc>
        <w:tc>
          <w:tcPr/>
          <w:p>
            <w:pPr>
              <w:pStyle w:val="Compact"/>
            </w:pPr>
            <w:r>
              <w:t xml:space="preserve">Mobilità cervicale o flessori profondi</w:t>
            </w:r>
          </w:p>
        </w:tc>
        <w:tc>
          <w:tcPr/>
          <w:p>
            <w:pPr>
              <w:pStyle w:val="Compact"/>
            </w:pPr>
            <w:r>
              <w:t xml:space="preserve">Marker del dominante rivalutato</w:t>
            </w:r>
          </w:p>
        </w:tc>
      </w:tr>
      <w:tr>
        <w:tc>
          <w:tcPr/>
          <w:p>
            <w:pPr>
              <w:pStyle w:val="Compact"/>
            </w:pPr>
            <w:r>
              <w:rPr>
                <w:b/>
                <w:bCs/>
              </w:rPr>
              <w:t xml:space="preserve">5 — sett. 8-9</w:t>
            </w:r>
          </w:p>
        </w:tc>
        <w:tc>
          <w:tcPr/>
          <w:p>
            <w:pPr>
              <w:pStyle w:val="Compact"/>
            </w:pPr>
            <w:r>
              <w:t xml:space="preserve">Autonomizzare</w:t>
            </w:r>
          </w:p>
        </w:tc>
        <w:tc>
          <w:tcPr/>
          <w:p>
            <w:pPr>
              <w:pStyle w:val="Compact"/>
            </w:pPr>
            <w:r>
              <w:t xml:space="preserve">Mantieni il dominante; il paziente esegue davanti a te</w:t>
            </w:r>
          </w:p>
        </w:tc>
        <w:tc>
          <w:tcPr/>
          <w:p>
            <w:pPr>
              <w:pStyle w:val="Compact"/>
            </w:pPr>
            <w:r>
              <w:t xml:space="preserve">Carico sul paziente</w:t>
            </w:r>
          </w:p>
        </w:tc>
        <w:tc>
          <w:tcPr/>
          <w:p>
            <w:pPr>
              <w:pStyle w:val="Compact"/>
            </w:pPr>
            <w:r>
              <w:t xml:space="preserve">Giorni-farmaco e minuti/settimana vs baseline</w:t>
            </w:r>
          </w:p>
        </w:tc>
      </w:tr>
      <w:tr>
        <w:tc>
          <w:tcPr/>
          <w:p>
            <w:pPr>
              <w:pStyle w:val="Compact"/>
            </w:pPr>
            <w:r>
              <w:rPr>
                <w:b/>
                <w:bCs/>
              </w:rPr>
              <w:t xml:space="preserve">6 — sett. 12</w:t>
            </w:r>
          </w:p>
        </w:tc>
        <w:tc>
          <w:tcPr/>
          <w:p>
            <w:pPr>
              <w:pStyle w:val="Compact"/>
            </w:pPr>
            <w:r>
              <w:t xml:space="preserve">Bilancio</w:t>
            </w:r>
          </w:p>
        </w:tc>
        <w:tc>
          <w:tcPr/>
          <w:p>
            <w:pPr>
              <w:pStyle w:val="Compact"/>
            </w:pPr>
            <w:r>
              <w:t xml:space="preserve">Rivalutazione globale + piano di mantenimento</w:t>
            </w:r>
          </w:p>
        </w:tc>
        <w:tc>
          <w:tcPr/>
          <w:p>
            <w:pPr>
              <w:pStyle w:val="Compact"/>
            </w:pPr>
            <w:r>
              <w:t xml:space="preserve">Programma autonomo</w:t>
            </w:r>
          </w:p>
        </w:tc>
        <w:tc>
          <w:tcPr/>
          <w:p>
            <w:pPr>
              <w:pStyle w:val="Compact"/>
            </w:pPr>
            <w:r>
              <w:rPr>
                <w:b/>
                <w:bCs/>
              </w:rPr>
              <w:t xml:space="preserve">HIT-6</w:t>
            </w:r>
            <w:r>
              <w:t xml:space="preserve">, ASC-12, PPT remoto, diario vs baseline</w:t>
            </w:r>
          </w:p>
        </w:tc>
      </w:tr>
    </w:tbl>
    <w:p>
      <w:pPr>
        <w:pStyle w:val="BodyText"/>
      </w:pPr>
      <w:r>
        <w:rPr>
          <w:b/>
          <w:bCs/>
        </w:rPr>
        <w:t xml:space="preserve">Il bivio della 3ª seduta, e cosa può decidere davvero.</w:t>
      </w:r>
      <w:r>
        <w:t xml:space="preserve"> </w:t>
      </w:r>
      <w:r>
        <w:t xml:space="preserve">A tre settimane hai un dato solo: il</w:t>
      </w:r>
      <w:r>
        <w:t xml:space="preserve"> </w:t>
      </w:r>
      <w:r>
        <w:rPr>
          <w:b/>
          <w:bCs/>
        </w:rPr>
        <w:t xml:space="preserve">carry-over cervicale</w:t>
      </w:r>
      <w:r>
        <w:t xml:space="preserve">. Né l’esercizio né la componente nociplastica hanno ancora avuto tempo, e giudicarli lì è giudicare prima dell’esperimento. Quindi: se nessun guadagno cervicale sopravvive alla seduta successiva,</w:t>
      </w:r>
      <w:r>
        <w:t xml:space="preserve"> </w:t>
      </w:r>
      <w:r>
        <w:rPr>
          <w:b/>
          <w:bCs/>
        </w:rPr>
        <w:t xml:space="preserve">non insistere con lo stesso schema</w:t>
      </w:r>
      <w:r>
        <w:t xml:space="preserve"> </w:t>
      </w:r>
      <w:r>
        <w:t xml:space="preserve">— ripesa il dominante (quasi sempre l’errore è aver trattato il collo in un paziente comportamentale, metabolico o nociplastico-dominante), verifica che l’esercizio sia partito, ricontrolla i giorni-farmaco, ricontatta il medico. Il non-responder è un’informazione, non un invito ad aumentare l’intensità.</w:t>
      </w:r>
    </w:p>
    <w:p>
      <w:pPr>
        <w:pStyle w:val="BodyText"/>
      </w:pPr>
      <w:r>
        <w:rPr>
          <w:b/>
          <w:bCs/>
        </w:rPr>
        <w:t xml:space="preserve">Il bilancio della 12ª settimana ha tre uscite, non due:</w:t>
      </w:r>
      <w:r>
        <w:t xml:space="preserve"> </w:t>
      </w:r>
      <w:r>
        <w:rPr>
          <w:b/>
          <w:bCs/>
        </w:rPr>
        <w:t xml:space="preserve">(a) mantenimento</w:t>
      </w:r>
      <w:r>
        <w:t xml:space="preserve"> </w:t>
      </w:r>
      <w:r>
        <w:t xml:space="preserve">nei responder —</w:t>
      </w:r>
      <w:r>
        <w:t xml:space="preserve"> </w:t>
      </w:r>
      <w:r>
        <w:rPr>
          <w:b/>
          <w:bCs/>
        </w:rPr>
        <w:t xml:space="preserve">1 seduta ogni 4-6 settimane per 3-6 mesi</w:t>
      </w:r>
      <w:r>
        <w:t xml:space="preserve"> </w:t>
      </w:r>
      <w:r>
        <w:t xml:space="preserve">più ricontrollo del diario; in una condizione recidivante il mantenimento</w:t>
      </w:r>
      <w:r>
        <w:t xml:space="preserve"> </w:t>
      </w:r>
      <w:r>
        <w:rPr>
          <w:i/>
          <w:iCs/>
        </w:rPr>
        <w:t xml:space="preserve">è</w:t>
      </w:r>
      <w:r>
        <w:t xml:space="preserve"> </w:t>
      </w:r>
      <w:r>
        <w:t xml:space="preserve">il trattamento, e</w:t>
      </w:r>
      <w:r>
        <w:t xml:space="preserve"> </w:t>
      </w:r>
      <w:r>
        <w:t xml:space="preserve">“diradato”</w:t>
      </w:r>
      <w:r>
        <w:t xml:space="preserve"> </w:t>
      </w:r>
      <w:r>
        <w:t xml:space="preserve">non è una dose;</w:t>
      </w:r>
      <w:r>
        <w:t xml:space="preserve"> </w:t>
      </w:r>
      <w:r>
        <w:rPr>
          <w:b/>
          <w:bCs/>
        </w:rPr>
        <w:t xml:space="preserve">(b) cambio di dominante</w:t>
      </w:r>
      <w:r>
        <w:t xml:space="preserve"> </w:t>
      </w:r>
      <w:r>
        <w:t xml:space="preserve">con un nuovo arco dichiarato di 8 settimane;</w:t>
      </w:r>
      <w:r>
        <w:t xml:space="preserve"> </w:t>
      </w:r>
      <w:r>
        <w:rPr>
          <w:b/>
          <w:bCs/>
        </w:rPr>
        <w:t xml:space="preserve">(c) chiusura e rinvio</w:t>
      </w:r>
      <w:r>
        <w:t xml:space="preserve">. Dirlo è integrità, non fallimento.</w:t>
      </w:r>
    </w:p>
    <w:p>
      <w:pPr>
        <w:pStyle w:val="BodyText"/>
      </w:pPr>
      <w:r>
        <w:rPr>
          <w:b/>
          <w:bCs/>
        </w:rPr>
        <w:t xml:space="preserve">E se peggiora?</w:t>
      </w:r>
      <w:r>
        <w:t xml:space="preserve"> </w:t>
      </w:r>
      <w:r>
        <w:t xml:space="preserve">Un aumento transitorio della dolorabilità cervicale nelle 24-48 ore è possibile, va anticipato in prima visita e</w:t>
      </w:r>
      <w:r>
        <w:t xml:space="preserve"> </w:t>
      </w:r>
      <w:r>
        <w:rPr>
          <w:b/>
          <w:bCs/>
        </w:rPr>
        <w:t xml:space="preserve">va nel consenso scritto</w:t>
      </w:r>
      <w:r>
        <w:t xml:space="preserve">. Un attacco insorto dopo la seduta va</w:t>
      </w:r>
      <w:r>
        <w:t xml:space="preserve"> </w:t>
      </w:r>
      <w:r>
        <w:rPr>
          <w:b/>
          <w:bCs/>
        </w:rPr>
        <w:t xml:space="preserve">qualificato</w:t>
      </w:r>
      <w:r>
        <w:t xml:space="preserve"> </w:t>
      </w:r>
      <w:r>
        <w:t xml:space="preserve">prima di essere archiviato come benigno. Un attacco scatenato</w:t>
      </w:r>
      <w:r>
        <w:t xml:space="preserve"> </w:t>
      </w:r>
      <w:r>
        <w:rPr>
          <w:b/>
          <w:bCs/>
        </w:rPr>
        <w:t xml:space="preserve">ripetutamente</w:t>
      </w:r>
      <w:r>
        <w:t xml:space="preserve"> </w:t>
      </w:r>
      <w:r>
        <w:t xml:space="preserve">dalla seduta, o una red flag →</w:t>
      </w:r>
      <w:r>
        <w:t xml:space="preserve"> </w:t>
      </w:r>
      <w:r>
        <w:rPr>
          <w:b/>
          <w:bCs/>
        </w:rPr>
        <w:t xml:space="preserve">stop, rivaluta, ricontatta il medico</w:t>
      </w:r>
      <w:r>
        <w:t xml:space="preserve">.</w:t>
      </w:r>
    </w:p>
    <w:p>
      <w:pPr>
        <w:pStyle w:val="BodyText"/>
      </w:pPr>
      <w:r>
        <w:rPr>
          <w:b/>
          <w:bCs/>
        </w:rPr>
        <w:t xml:space="preserve">La finestra di sospensione — dove il tuo lavoro rende di più.</w:t>
      </w:r>
      <w:r>
        <w:t xml:space="preserve"> </w:t>
      </w:r>
      <w:r>
        <w:t xml:space="preserve">“Segnala, non gestire”</w:t>
      </w:r>
      <w:r>
        <w:t xml:space="preserve"> </w:t>
      </w:r>
      <w:r>
        <w:t xml:space="preserve">vale sulla</w:t>
      </w:r>
      <w:r>
        <w:t xml:space="preserve"> </w:t>
      </w:r>
      <w:r>
        <w:rPr>
          <w:b/>
          <w:bCs/>
        </w:rPr>
        <w:t xml:space="preserve">decisione</w:t>
      </w:r>
      <w:r>
        <w:t xml:space="preserve">, e non significa che il paziente con uso eccessivo di sintomatici esca dalla tua vita. Quando</w:t>
      </w:r>
      <w:r>
        <w:t xml:space="preserve"> </w:t>
      </w:r>
      <w:r>
        <w:rPr>
          <w:b/>
          <w:bCs/>
        </w:rPr>
        <w:t xml:space="preserve">il medico</w:t>
      </w:r>
      <w:r>
        <w:t xml:space="preserve"> </w:t>
      </w:r>
      <w:r>
        <w:t xml:space="preserve">decide la sospensione si aprono settimane in cui quel paziente sta male: è la fase in cui la maggior parte delle sospensioni fallisce per abbandono, e in cui accompagnamento e validazione rendono più di qualunque tecnica. Il tuo ruolo</w:t>
      </w:r>
      <w:r>
        <w:t xml:space="preserve"> </w:t>
      </w:r>
      <w:r>
        <w:rPr>
          <w:b/>
          <w:bCs/>
        </w:rPr>
        <w:t xml:space="preserve">dopo</w:t>
      </w:r>
      <w:r>
        <w:t xml:space="preserve"> </w:t>
      </w:r>
      <w:r>
        <w:t xml:space="preserve">la decisione medica: sedute ravvicinate</w:t>
      </w:r>
      <w:r>
        <w:t xml:space="preserve"> </w:t>
      </w:r>
      <w:r>
        <w:rPr>
          <w:b/>
          <w:bCs/>
        </w:rPr>
        <w:t xml:space="preserve">a basso carico</w:t>
      </w:r>
      <w:r>
        <w:t xml:space="preserve">, aspettative dichiarate in anticipo (il peggioramento transitorio è previsto, non è un fallimento), diario condiviso, comunicazione scritta al medico all’inizio e alla fine della finestra. Tempi, farmaci e modalità restano</w:t>
      </w:r>
      <w:r>
        <w:t xml:space="preserve"> </w:t>
      </w:r>
      <w:r>
        <w:rPr>
          <w:b/>
          <w:bCs/>
        </w:rPr>
        <w:t xml:space="preserve">interamente del medico</w:t>
      </w:r>
      <w:r>
        <w:t xml:space="preserve">.</w:t>
      </w:r>
    </w:p>
    <w:p>
      <w:pPr>
        <w:pStyle w:val="BodyText"/>
      </w:pPr>
      <w:r>
        <w:rPr>
          <w:b/>
          <w:bCs/>
        </w:rPr>
        <w:t xml:space="preserve">Le comunicazioni al medico.</w:t>
      </w:r>
      <w:r>
        <w:t xml:space="preserve"> </w:t>
      </w:r>
      <w:r>
        <w:t xml:space="preserve">Se non arriva niente, l’invio è a senso unico e non si ripete. Subordinate all’autorizzazione registrata in cartella:</w:t>
      </w:r>
      <w:r>
        <w:t xml:space="preserve"> </w:t>
      </w:r>
      <w:r>
        <w:rPr>
          <w:b/>
          <w:bCs/>
        </w:rPr>
        <w:t xml:space="preserve">(a)</w:t>
      </w:r>
      <w:r>
        <w:t xml:space="preserve"> </w:t>
      </w:r>
      <w:r>
        <w:t xml:space="preserve">dopo la prima visita, 8-10 righe — diagnosi posta da chi e quando, inquadramento funzionale e misure, red flag escluse,</w:t>
      </w:r>
      <w:r>
        <w:t xml:space="preserve"> </w:t>
      </w:r>
      <w:r>
        <w:rPr>
          <w:b/>
          <w:bCs/>
        </w:rPr>
        <w:t xml:space="preserve">giorni-farmaco per classe</w:t>
      </w:r>
      <w:r>
        <w:t xml:space="preserve">,</w:t>
      </w:r>
      <w:r>
        <w:t xml:space="preserve"> </w:t>
      </w:r>
      <w:r>
        <w:rPr>
          <w:b/>
          <w:bCs/>
        </w:rPr>
        <w:t xml:space="preserve">≥4 giorni-emicrania/mese senza profilassi se è il caso</w:t>
      </w:r>
      <w:r>
        <w:t xml:space="preserve">, pattern mestruale, sospetto disturbo respiratorio del sonno, comorbilità vascolari o contraccezione+aura, piano e numero di sedute;</w:t>
      </w:r>
      <w:r>
        <w:t xml:space="preserve"> </w:t>
      </w:r>
      <w:r>
        <w:rPr>
          <w:b/>
          <w:bCs/>
        </w:rPr>
        <w:t xml:space="preserve">(b)</w:t>
      </w:r>
      <w:r>
        <w:t xml:space="preserve"> </w:t>
      </w:r>
      <w:r>
        <w:t xml:space="preserve">alla 12ª settimana o all’interruzione — HIT-6 basale e finale con la soglia dei 6 punti, giorni-emicrania e giorni-farmaco mese su mese, aderenza, decisione presa;</w:t>
      </w:r>
      <w:r>
        <w:t xml:space="preserve"> </w:t>
      </w:r>
      <w:r>
        <w:rPr>
          <w:b/>
          <w:bCs/>
        </w:rPr>
        <w:t xml:space="preserve">(c)</w:t>
      </w:r>
      <w:r>
        <w:t xml:space="preserve"> </w:t>
      </w:r>
      <w:r>
        <w:t xml:space="preserve">immediata nei tre casi già previsti.</w:t>
      </w:r>
      <w:r>
        <w:t xml:space="preserve"> </w:t>
      </w:r>
      <w:r>
        <w:rPr>
          <w:b/>
          <w:bCs/>
        </w:rPr>
        <w:t xml:space="preserve">Al paziente</w:t>
      </w:r>
      <w:r>
        <w:t xml:space="preserve">, in prima visita, consegna la</w:t>
      </w:r>
      <w:r>
        <w:t xml:space="preserve"> </w:t>
      </w:r>
      <w:r>
        <w:rPr>
          <w:b/>
          <w:bCs/>
        </w:rPr>
        <w:t xml:space="preserve">traiettoria attesa in tre righe</w:t>
      </w:r>
      <w:r>
        <w:t xml:space="preserve"> </w:t>
      </w:r>
      <w:r>
        <w:t xml:space="preserve">— entro 2 sedute, entro 6 settimane, entro 12: è ciò che tiene in piedi l’aderenza nel mese in cui non vede ancora niente.</w:t>
      </w:r>
    </w:p>
    <w:p>
      <w:pPr>
        <w:pStyle w:val="BodyText"/>
      </w:pPr>
      <w:r>
        <w:rPr>
          <w:b/>
          <w:bCs/>
        </w:rPr>
        <w:t xml:space="preserve">Condizioni spesso associate:</w:t>
      </w:r>
      <w:r>
        <w:t xml:space="preserve"> </w:t>
      </w:r>
      <w:r>
        <w:rPr>
          <w:b/>
          <w:bCs/>
        </w:rPr>
        <w:t xml:space="preserve">cervicalgia</w:t>
      </w:r>
      <w:r>
        <w:t xml:space="preserve">,</w:t>
      </w:r>
      <w:r>
        <w:t xml:space="preserve"> </w:t>
      </w:r>
      <w:r>
        <w:rPr>
          <w:b/>
          <w:bCs/>
        </w:rPr>
        <w:t xml:space="preserve">cefalea tensiva</w:t>
      </w:r>
      <w:r>
        <w:t xml:space="preserve">,</w:t>
      </w:r>
      <w:r>
        <w:t xml:space="preserve"> </w:t>
      </w:r>
      <w:r>
        <w:rPr>
          <w:b/>
          <w:bCs/>
        </w:rPr>
        <w:t xml:space="preserve">ATM/bruxismo</w:t>
      </w:r>
      <w:r>
        <w:t xml:space="preserve">,</w:t>
      </w:r>
      <w:r>
        <w:t xml:space="preserve"> </w:t>
      </w:r>
      <w:r>
        <w:rPr>
          <w:b/>
          <w:bCs/>
        </w:rPr>
        <w:t xml:space="preserve">vertigini</w:t>
      </w:r>
      <w:r>
        <w:t xml:space="preserve">,</w:t>
      </w:r>
      <w:r>
        <w:t xml:space="preserve"> </w:t>
      </w:r>
      <w:r>
        <w:rPr>
          <w:b/>
          <w:bCs/>
        </w:rPr>
        <w:t xml:space="preserve">acufeni</w:t>
      </w:r>
      <w:r>
        <w:t xml:space="preserve"> </w:t>
      </w:r>
      <w:r>
        <w:t xml:space="preserve">— vedi le rispettive procedure.</w:t>
      </w:r>
      <w:r>
        <w:t xml:space="preserve"> </w:t>
      </w:r>
      <w:r>
        <w:rPr>
          <w:b/>
          <w:bCs/>
        </w:rPr>
        <w:t xml:space="preserve">Prima di trattare un acufene in un cefalalgico, escludi che sia pulsante: se lo è, non si tratta, si manda.</w:t>
      </w:r>
    </w:p>
    <w:bookmarkEnd w:id="57"/>
    <w:bookmarkStart w:id="58" w:name="chiusura-motivazionale"/>
    <w:p>
      <w:pPr>
        <w:pStyle w:val="Heading2"/>
      </w:pPr>
      <w:r>
        <w:t xml:space="preserve">Chiusura motivazionale</w:t>
      </w:r>
    </w:p>
    <w:p>
      <w:pPr>
        <w:pStyle w:val="FirstParagraph"/>
      </w:pPr>
      <w:r>
        <w:rPr>
          <w:i/>
          <w:iCs/>
        </w:rPr>
        <w:t xml:space="preserve">Il tuo paziente arriva dopo la risonanza, la TAC, il diario alimentare e la visita oculistica. Ha in mano un nome e un piano farmacologico. Il neurologo che lo segue fa un lavoro necessario e insostituibile. Ma c’è una parte del suo quadro — il collo che nessuno ha mai esaminato, la mandibola che macina di notte, il respiro che non arriva in basso, la paura che gli ha chiuso le spalle — che non è nel referto e che nel suo percorso non ha ancora ricevuto attenzione da nessuno.</w:t>
      </w:r>
      <w:r>
        <w:rPr>
          <w:i/>
          <w:iCs/>
        </w:rPr>
        <w:t xml:space="preserve"> </w:t>
      </w:r>
      <w:r>
        <w:rPr>
          <w:b/>
          <w:bCs/>
          <w:i/>
          <w:iCs/>
        </w:rPr>
        <w:t xml:space="preserve">Quello che puoi fare tu, manualmente, quel paziente non l’ha ancora ricevuto.</w:t>
      </w:r>
    </w:p>
    <w:p>
      <w:pPr>
        <w:pStyle w:val="BodyText"/>
      </w:pPr>
      <w:r>
        <w:rPr>
          <w:i/>
          <w:iCs/>
        </w:rPr>
        <w:t xml:space="preserve">E proprio perché l’evidenza qui è sottile, la tentazione è doppia: gonfiare per convincere, o alzare le mani e liquidare l’emicrania come</w:t>
      </w:r>
      <w:r>
        <w:rPr>
          <w:i/>
          <w:iCs/>
        </w:rPr>
        <w:t xml:space="preserve"> </w:t>
      </w:r>
      <w:r>
        <w:rPr>
          <w:i/>
          <w:iCs/>
        </w:rPr>
        <w:t xml:space="preserve">“roba da neurologo”</w:t>
      </w:r>
      <w:r>
        <w:rPr>
          <w:i/>
          <w:iCs/>
        </w:rPr>
        <w:t xml:space="preserve">. Sono due modi di tradire lo stesso paziente.</w:t>
      </w:r>
      <w:r>
        <w:rPr>
          <w:i/>
          <w:iCs/>
        </w:rPr>
        <w:t xml:space="preserve"> </w:t>
      </w:r>
      <w:r>
        <w:rPr>
          <w:b/>
          <w:bCs/>
          <w:i/>
          <w:iCs/>
        </w:rPr>
        <w:t xml:space="preserve">Non cadere nel vizio dello scarica barile:</w:t>
      </w:r>
      <w:r>
        <w:rPr>
          <w:i/>
          <w:iCs/>
        </w:rPr>
        <w:t xml:space="preserve"> </w:t>
      </w:r>
      <w:r>
        <w:rPr>
          <w:i/>
          <w:iCs/>
        </w:rPr>
        <w:t xml:space="preserve">non mandarlo via perché il caso ti mette in difficoltà, e non promettergli la guarigione perché ha bisogno di sentirsela dire. Digli la verità — che lavoriamo sul carico, non sulla malattia — e poi lavora quel carico con una competenza, un tempo e una precisione che nel suo pellegrinaggio non aveva ancora incontrato. Quando un dubbio ti si apre in stanza, hai il dovere morale ed etico di colmarlo prima della seduta successiva. Sii il professionista che non si limita a osservare il sistema, ma che ha il coraggio e la competenza di lavorarlo con le proprie mani.</w:t>
      </w:r>
    </w:p>
    <w:p>
      <w:r>
        <w:pict>
          <v:rect style="width:0;height:1.5pt" o:hralign="center" o:hrstd="t" o:hr="t"/>
        </w:pict>
      </w:r>
    </w:p>
    <w:bookmarkEnd w:id="58"/>
    <w:bookmarkEnd w:id="59"/>
    <w:bookmarkStart w:id="70" w:name="parte-iv-i-sistemi-in-dettaglio"/>
    <w:p>
      <w:pPr>
        <w:pStyle w:val="Heading1"/>
      </w:pPr>
      <w:r>
        <w:t xml:space="preserve">PARTE IV — I Sistemi in Dettaglio</w:t>
      </w:r>
    </w:p>
    <w:p>
      <w:pPr>
        <w:pStyle w:val="FirstParagraph"/>
      </w:pPr>
      <w:r>
        <w:t xml:space="preserve">Approfondimento dell’impalcatura di Parte 0.</w:t>
      </w:r>
      <w:r>
        <w:t xml:space="preserve"> </w:t>
      </w:r>
      <w:r>
        <w:rPr>
          <w:b/>
          <w:bCs/>
        </w:rPr>
        <w:t xml:space="preserve">Peschi il modello dominante in versione piena e gli altri in versione corta.</w:t>
      </w:r>
      <w:r>
        <w:t xml:space="preserve"> </w:t>
      </w:r>
      <w:r>
        <w:t xml:space="preserve">Non si eseguono tutti i Reset: sommerebbero un’ora.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Sezione</w:t>
            </w:r>
          </w:p>
        </w:tc>
        <w:tc>
          <w:tcPr/>
          <w:p>
            <w:pPr>
              <w:pStyle w:val="Compact"/>
            </w:pPr>
            <w:r>
              <w:t xml:space="preserve">Modello di riferimento</w:t>
            </w:r>
          </w:p>
        </w:tc>
      </w:tr>
      <w:tr>
        <w:tc>
          <w:tcPr/>
          <w:p>
            <w:pPr>
              <w:pStyle w:val="Compact"/>
            </w:pPr>
            <w:r>
              <w:t xml:space="preserve">Sistema Neurologico-Anatomico</w:t>
            </w:r>
          </w:p>
        </w:tc>
        <w:tc>
          <w:tcPr/>
          <w:p>
            <w:pPr>
              <w:pStyle w:val="Compact"/>
            </w:pPr>
            <w:r>
              <w:rPr>
                <w:b/>
                <w:bCs/>
              </w:rPr>
              <w:t xml:space="preserve">Biomeccanico/miofasciale con razionale neurologico</w:t>
            </w:r>
          </w:p>
        </w:tc>
      </w:tr>
      <w:tr>
        <w:tc>
          <w:tcPr/>
          <w:p>
            <w:pPr>
              <w:pStyle w:val="Compact"/>
            </w:pPr>
            <w:r>
              <w:t xml:space="preserve">Sistema Stomatognatico</w:t>
            </w:r>
          </w:p>
        </w:tc>
        <w:tc>
          <w:tcPr/>
          <w:p>
            <w:pPr>
              <w:pStyle w:val="Compact"/>
            </w:pPr>
            <w:r>
              <w:rPr>
                <w:b/>
                <w:bCs/>
              </w:rPr>
              <w:t xml:space="preserve">Neurologico</w:t>
            </w:r>
            <w:r>
              <w:t xml:space="preserve"> </w:t>
            </w:r>
            <w:r>
              <w:t xml:space="preserve">(input trigeminale mandibolare)</w:t>
            </w:r>
            <w:r>
              <w:t xml:space="preserve"> </w:t>
            </w:r>
            <w:r>
              <w:rPr>
                <w:b/>
                <w:bCs/>
              </w:rPr>
              <w:t xml:space="preserve">+ biomeccanico</w:t>
            </w:r>
            <w:r>
              <w:t xml:space="preserve"> </w:t>
            </w:r>
            <w:r>
              <w:t xml:space="preserve">limitato alla mobilità dell’ATM</w:t>
            </w:r>
          </w:p>
        </w:tc>
      </w:tr>
      <w:tr>
        <w:tc>
          <w:tcPr/>
          <w:p>
            <w:pPr>
              <w:pStyle w:val="Compact"/>
            </w:pPr>
            <w:r>
              <w:t xml:space="preserve">Sistema Respiratorio</w:t>
            </w:r>
          </w:p>
        </w:tc>
        <w:tc>
          <w:tcPr/>
          <w:p>
            <w:pPr>
              <w:pStyle w:val="Compact"/>
            </w:pPr>
            <w:r>
              <w:rPr>
                <w:b/>
                <w:bCs/>
              </w:rPr>
              <w:t xml:space="preserve">Respiratorio-Circolatorio</w:t>
            </w:r>
            <w:r>
              <w:t xml:space="preserve"> </w:t>
            </w:r>
            <w:r>
              <w:t xml:space="preserve">—</w:t>
            </w:r>
            <w:r>
              <w:t xml:space="preserve"> </w:t>
            </w:r>
            <w:r>
              <w:rPr>
                <w:i/>
                <w:iCs/>
              </w:rPr>
              <w:t xml:space="preserve">condizionale</w:t>
            </w:r>
          </w:p>
        </w:tc>
      </w:tr>
      <w:tr>
        <w:tc>
          <w:tcPr/>
          <w:p>
            <w:pPr>
              <w:pStyle w:val="Compact"/>
            </w:pPr>
            <w:r>
              <w:t xml:space="preserve">Sistema Psico-Emotivo</w:t>
            </w:r>
          </w:p>
        </w:tc>
        <w:tc>
          <w:tcPr/>
          <w:p>
            <w:pPr>
              <w:pStyle w:val="Compact"/>
            </w:pPr>
            <w:r>
              <w:rPr>
                <w:b/>
                <w:bCs/>
              </w:rPr>
              <w:t xml:space="preserve">Comportamentale-Biopsicosociale</w:t>
            </w:r>
          </w:p>
        </w:tc>
      </w:tr>
      <w:tr>
        <w:tc>
          <w:tcPr/>
          <w:p>
            <w:pPr>
              <w:pStyle w:val="Compact"/>
            </w:pPr>
            <w:r>
              <w:rPr>
                <w:i/>
                <w:iCs/>
              </w:rPr>
              <w:t xml:space="preserve">(nessuna sezione di tecniche)</w:t>
            </w:r>
          </w:p>
        </w:tc>
        <w:tc>
          <w:tcPr/>
          <w:p>
            <w:pPr>
              <w:pStyle w:val="Compact"/>
            </w:pPr>
            <w:r>
              <w:rPr>
                <w:b/>
                <w:bCs/>
              </w:rPr>
              <w:t xml:space="preserve">Neurologico</w:t>
            </w:r>
            <w:r>
              <w:t xml:space="preserve"> </w:t>
            </w:r>
            <w:r>
              <w:t xml:space="preserve">— lettura dell’allodinia, triage del dolore, calibrazione di dose e aspettative (Parte 0, Parte II §3-4)</w:t>
            </w:r>
          </w:p>
        </w:tc>
      </w:tr>
      <w:tr>
        <w:tc>
          <w:tcPr/>
          <w:p>
            <w:pPr>
              <w:pStyle w:val="Compact"/>
            </w:pPr>
            <w:r>
              <w:rPr>
                <w:i/>
                <w:iCs/>
              </w:rPr>
              <w:t xml:space="preserve">(nessuna sezione di tecniche)</w:t>
            </w:r>
          </w:p>
        </w:tc>
        <w:tc>
          <w:tcPr/>
          <w:p>
            <w:pPr>
              <w:pStyle w:val="Compact"/>
            </w:pPr>
            <w:r>
              <w:rPr>
                <w:b/>
                <w:bCs/>
              </w:rPr>
              <w:t xml:space="preserve">Metabolico-Energetico</w:t>
            </w:r>
            <w:r>
              <w:t xml:space="preserve"> </w:t>
            </w:r>
            <w:r>
              <w:t xml:space="preserve">— counseling a ogni seduta e conta dei giorni-farmaco per classe</w:t>
            </w:r>
          </w:p>
        </w:tc>
      </w:tr>
    </w:tbl>
    <w:p>
      <w:pPr>
        <w:pStyle w:val="BodyText"/>
      </w:pPr>
      <w:r>
        <w:t xml:space="preserve">Il</w:t>
      </w:r>
      <w:r>
        <w:t xml:space="preserve"> </w:t>
      </w:r>
      <w:r>
        <w:rPr>
          <w:b/>
          <w:bCs/>
        </w:rPr>
        <w:t xml:space="preserve">Metabolico-Energetico</w:t>
      </w:r>
      <w:r>
        <w:t xml:space="preserve"> </w:t>
      </w:r>
      <w:r>
        <w:t xml:space="preserve">è la leva a evidenza migliore di tutta la procedura — non dimenticarla mai perché non si fa con le mani.</w:t>
      </w:r>
    </w:p>
    <w:bookmarkStart w:id="62" w:name="X44aeef53cafc029b0c7d965e9fdc838dfc1672b"/>
    <w:p>
      <w:pPr>
        <w:pStyle w:val="Heading2"/>
      </w:pPr>
      <w:r>
        <w:t xml:space="preserve">Sistema Neurologico-Anatomico —</w:t>
      </w:r>
      <w:r>
        <w:t xml:space="preserve"> </w:t>
      </w:r>
      <w:r>
        <w:rPr>
          <w:i/>
          <w:iCs/>
        </w:rPr>
        <w:t xml:space="preserve">razionale neurologico, mani biomeccaniche</w:t>
      </w:r>
    </w:p>
    <w:p>
      <w:pPr>
        <w:pStyle w:val="FirstParagraph"/>
      </w:pPr>
      <w:r>
        <w:t xml:space="preserve">Conoscere il Sistema Neurologico dell’emicrania significa capire perché un dolore che nasce dentro il cranio si sente sulla nuca, e perché la nuca può rispondere.</w:t>
      </w:r>
    </w:p>
    <w:p>
      <w:pPr>
        <w:pStyle w:val="BodyText"/>
      </w:pPr>
      <w:r>
        <w:rPr>
          <w:b/>
          <w:bCs/>
        </w:rPr>
        <w:t xml:space="preserve">Il complesso trigemino-cervicale è un centralino con due linee e un operatore solo: quando squilla, non sa dire se la chiamata arriva dalla dura madre o dal collo — e risponde a entrambe allo stesso modo.</w:t>
      </w:r>
      <w:r>
        <w:t xml:space="preserve"> </w:t>
      </w:r>
      <w:r>
        <w:t xml:space="preserve">(Meccanismo e fonti: Parte III §2. Qui c’è solo dove metti le dita.)</w:t>
      </w:r>
    </w:p>
    <w:bookmarkStart w:id="60" w:name="Xd55921f14738a89266aef2835524373584d2883"/>
    <w:p>
      <w:pPr>
        <w:pStyle w:val="Heading3"/>
      </w:pPr>
      <w:r>
        <w:t xml:space="preserve">Le due chicche anatomiche che cambiano la palpazione</w:t>
      </w:r>
    </w:p>
    <w:p>
      <w:pPr>
        <w:pStyle w:val="FirstParagraph"/>
      </w:pPr>
      <w:r>
        <w:t xml:space="preserve">Il</w:t>
      </w:r>
      <w:r>
        <w:t xml:space="preserve"> </w:t>
      </w:r>
      <w:r>
        <w:rPr>
          <w:b/>
          <w:bCs/>
        </w:rPr>
        <w:t xml:space="preserve">nervo grande occipitale (di Arnold)</w:t>
      </w:r>
      <w:r>
        <w:t xml:space="preserve"> </w:t>
      </w:r>
      <w:r>
        <w:t xml:space="preserve">emerge fra C1 e C2 e sale sulla nuca: è il nervo su cui la neurologia inietta l’anestetico nel blocco occipitale — la stessa strada che percorri con le dita. La conseguenza operativa:</w:t>
      </w:r>
      <w:r>
        <w:t xml:space="preserve"> </w:t>
      </w:r>
      <w:r>
        <w:rPr>
          <w:b/>
          <w:bCs/>
        </w:rPr>
        <w:t xml:space="preserve">l’emergenza va cercata e testata prima di comprimerla</w:t>
      </w:r>
      <w:r>
        <w:t xml:space="preserve">, perché se la percussione evoca una scarica lancinante nel suo territorio sei nel profilo neuropatico e la pressione sostenuta è controindicata. Il</w:t>
      </w:r>
      <w:r>
        <w:t xml:space="preserve"> </w:t>
      </w:r>
      <w:r>
        <w:rPr>
          <w:b/>
          <w:bCs/>
        </w:rPr>
        <w:t xml:space="preserve">terzo nervo occipitale</w:t>
      </w:r>
      <w:r>
        <w:t xml:space="preserve"> </w:t>
      </w:r>
      <w:r>
        <w:t xml:space="preserve">innerva l’articolare zigapofisaria</w:t>
      </w:r>
      <w:r>
        <w:t xml:space="preserve"> </w:t>
      </w:r>
      <w:r>
        <w:rPr>
          <w:b/>
          <w:bCs/>
        </w:rPr>
        <w:t xml:space="preserve">C2-C3</w:t>
      </w:r>
      <w:r>
        <w:t xml:space="preserve"> </w:t>
      </w:r>
      <w:r>
        <w:t xml:space="preserve">e la cute della nuca alta: è il motivo per cui un C2-C3 dolente riproduce dolore in quella che il paziente chiama</w:t>
      </w:r>
      <w:r>
        <w:t xml:space="preserve"> </w:t>
      </w:r>
      <w:r>
        <w:t xml:space="preserve">“l’attaccatura dell’emicrania”</w:t>
      </w:r>
      <w:r>
        <w:t xml:space="preserve">. È uno dei bersagli più costanti che troverai.</w:t>
      </w:r>
    </w:p>
    <w:bookmarkEnd w:id="60"/>
    <w:bookmarkStart w:id="61" w:name="X7c318983e92a849e21054bf894f095047a02472"/>
    <w:p>
      <w:pPr>
        <w:pStyle w:val="Heading3"/>
      </w:pPr>
      <w:r>
        <w:t xml:space="preserve">Procedura Operativa: Reset Cervico-Trigeminale (15 min — versione corta: passi 1-2-6)</w:t>
      </w:r>
    </w:p>
    <w:p>
      <w:pPr>
        <w:pStyle w:val="Compact"/>
        <w:numPr>
          <w:ilvl w:val="0"/>
          <w:numId w:val="1018"/>
        </w:numPr>
      </w:pPr>
      <w:r>
        <w:rPr>
          <w:b/>
          <w:bCs/>
        </w:rPr>
        <w:t xml:space="preserve">Inibizione sub-occipitale sostenuta:</w:t>
      </w:r>
      <w:r>
        <w:t xml:space="preserve"> </w:t>
      </w:r>
      <w:r>
        <w:t xml:space="preserve">supino, polpastrelli sotto la linea nucale, pressione dolce.</w:t>
      </w:r>
      <w:r>
        <w:t xml:space="preserve"> </w:t>
      </w:r>
      <w:r>
        <w:rPr>
          <w:b/>
          <w:bCs/>
        </w:rPr>
        <w:t xml:space="preserve">Endpoint: caduta ≥2/10 del dolore riferito, oppure fine dei 120 secondi</w:t>
      </w:r>
      <w:r>
        <w:t xml:space="preserve"> </w:t>
      </w:r>
      <w:r>
        <w:t xml:space="preserve">(</w:t>
      </w:r>
      <w:r>
        <w:t xml:space="preserve">“cedimento del tono”</w:t>
      </w:r>
      <w:r>
        <w:t xml:space="preserve"> </w:t>
      </w:r>
      <w:r>
        <w:t xml:space="preserve">non è un osservabile riproducibile fra operatori; la dose e il dato lo sono).</w:t>
      </w:r>
    </w:p>
    <w:p>
      <w:pPr>
        <w:pStyle w:val="Compact"/>
        <w:numPr>
          <w:ilvl w:val="0"/>
          <w:numId w:val="1018"/>
        </w:numPr>
      </w:pPr>
      <w:r>
        <w:rPr>
          <w:b/>
          <w:bCs/>
        </w:rPr>
        <w:t xml:space="preserve">Riproduzione/risoluzione a C0-C3:</w:t>
      </w:r>
      <w:r>
        <w:t xml:space="preserve"> </w:t>
      </w:r>
      <w:r>
        <w:t xml:space="preserve">pressione postero-anteriore sui segmenti che riproducono il dolore familiare,</w:t>
      </w:r>
      <w:r>
        <w:t xml:space="preserve"> </w:t>
      </w:r>
      <w:r>
        <w:rPr>
          <w:b/>
          <w:bCs/>
        </w:rPr>
        <w:t xml:space="preserve">30-60 secondi</w:t>
      </w:r>
      <w:r>
        <w:t xml:space="preserve">.</w:t>
      </w:r>
      <w:r>
        <w:t xml:space="preserve"> </w:t>
      </w:r>
      <w:r>
        <w:rPr>
          <w:b/>
          <w:bCs/>
        </w:rPr>
        <w:t xml:space="preserve">Regola di uscita:</w:t>
      </w:r>
      <w:r>
        <w:t xml:space="preserve"> </w:t>
      </w:r>
      <w:r>
        <w:t xml:space="preserve">se a 60 secondi non si attenua o cresce → rilascia, non ripetere, non mobilizzare quel segmento oggi.</w:t>
      </w:r>
    </w:p>
    <w:p>
      <w:pPr>
        <w:pStyle w:val="Compact"/>
        <w:numPr>
          <w:ilvl w:val="0"/>
          <w:numId w:val="1018"/>
        </w:numPr>
      </w:pPr>
      <w:r>
        <w:rPr>
          <w:b/>
          <w:bCs/>
        </w:rPr>
        <w:t xml:space="preserve">Mobilizzazione a bassa velocità C1-C2 in rotazione:</w:t>
      </w:r>
      <w:r>
        <w:t xml:space="preserve"> </w:t>
      </w:r>
      <w:r>
        <w:t xml:space="preserve">entro il range indolore,</w:t>
      </w:r>
      <w:r>
        <w:t xml:space="preserve"> </w:t>
      </w:r>
      <w:r>
        <w:rPr>
          <w:b/>
          <w:bCs/>
        </w:rPr>
        <w:t xml:space="preserve">≤10-15 secondi per ripetizione, 3-5 oscillazioni, mai a fine corsa, mai con estensione, mai thrust.</w:t>
      </w:r>
    </w:p>
    <w:p>
      <w:pPr>
        <w:pStyle w:val="Compact"/>
        <w:numPr>
          <w:ilvl w:val="0"/>
          <w:numId w:val="1018"/>
        </w:numPr>
      </w:pPr>
      <w:r>
        <w:rPr>
          <w:b/>
          <w:bCs/>
        </w:rPr>
        <w:t xml:space="preserve">Energia muscolare per la rotazione C1-C2:</w:t>
      </w:r>
      <w:r>
        <w:t xml:space="preserve"> </w:t>
      </w:r>
      <w:r>
        <w:t xml:space="preserve">3-5 secondi al 20-25% della forza massima, 3-5 ripetizioni, riposizionando alla nuova barriera indolore.</w:t>
      </w:r>
      <w:r>
        <w:t xml:space="preserve"> </w:t>
      </w:r>
      <w:r>
        <w:rPr>
          <w:i/>
          <w:iCs/>
        </w:rPr>
        <w:t xml:space="preserve">Non associare 3 e 4 nella stessa seduta se hai già eseguito FRT sostenuto e re-test: due passaggi in rotazione, non quattro. Non è una fisima di conteggio — la posizione di massimo stress sull’arteria vertebrale è la rotazione C1-C2 sostenuta, ed è indolore: qui</w:t>
      </w:r>
      <w:r>
        <w:rPr>
          <w:i/>
          <w:iCs/>
        </w:rPr>
        <w:t xml:space="preserve"> </w:t>
      </w:r>
      <w:r>
        <w:rPr>
          <w:i/>
          <w:iCs/>
        </w:rPr>
        <w:t xml:space="preserve">“range indolore”</w:t>
      </w:r>
      <w:r>
        <w:rPr>
          <w:i/>
          <w:iCs/>
        </w:rPr>
        <w:t xml:space="preserve"> </w:t>
      </w:r>
      <w:r>
        <w:rPr>
          <w:i/>
          <w:iCs/>
        </w:rPr>
        <w:t xml:space="preserve">non ti protegge.</w:t>
      </w:r>
    </w:p>
    <w:p>
      <w:pPr>
        <w:pStyle w:val="Compact"/>
        <w:numPr>
          <w:ilvl w:val="0"/>
          <w:numId w:val="1018"/>
        </w:numPr>
      </w:pPr>
      <w:r>
        <w:rPr>
          <w:b/>
          <w:bCs/>
        </w:rPr>
        <w:t xml:space="preserve">Trigger point riferiti:</w:t>
      </w:r>
      <w:r>
        <w:t xml:space="preserve"> </w:t>
      </w:r>
      <w:r>
        <w:t xml:space="preserve">splenio, semispinale, trapezio superiore, temporale —</w:t>
      </w:r>
      <w:r>
        <w:t xml:space="preserve"> </w:t>
      </w:r>
      <w:r>
        <w:rPr>
          <w:b/>
          <w:bCs/>
        </w:rPr>
        <w:t xml:space="preserve">60-90 secondi per punto, massimo 3-4 punti, non oltre 4/10</w:t>
      </w:r>
      <w:r>
        <w:t xml:space="preserve">, non fino alla sopportazione massima.</w:t>
      </w:r>
    </w:p>
    <w:p>
      <w:pPr>
        <w:pStyle w:val="Compact"/>
        <w:numPr>
          <w:ilvl w:val="0"/>
          <w:numId w:val="1018"/>
        </w:numPr>
      </w:pPr>
      <w:r>
        <w:rPr>
          <w:b/>
          <w:bCs/>
        </w:rPr>
        <w:t xml:space="preserve">Chiusura in decompressione occipito-atloidea dolce</w:t>
      </w:r>
      <w:r>
        <w:t xml:space="preserve"> </w:t>
      </w:r>
      <w:r>
        <w:t xml:space="preserve">e guida respiratoria.</w:t>
      </w:r>
      <w:r>
        <w:t xml:space="preserve"> </w:t>
      </w:r>
      <w:r>
        <w:rPr>
          <w:b/>
          <w:bCs/>
        </w:rPr>
        <w:t xml:space="preserve">Rialzo in due tempi. Entrambe le stop-rule attive.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Struttura</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Nervo grande occipitale</w:t>
            </w:r>
          </w:p>
        </w:tc>
        <w:tc>
          <w:tcPr/>
          <w:p>
            <w:pPr>
              <w:pStyle w:val="Compact"/>
            </w:pPr>
            <w:r>
              <w:t xml:space="preserve">Dolorabilità sopra la linea nucale; scarica alla percussione = neuropatico</w:t>
            </w:r>
          </w:p>
        </w:tc>
        <w:tc>
          <w:tcPr/>
          <w:p>
            <w:pPr>
              <w:pStyle w:val="Compact"/>
            </w:pPr>
            <w:r>
              <w:t xml:space="preserve">Inibizione sub-occipitale —</w:t>
            </w:r>
            <w:r>
              <w:t xml:space="preserve"> </w:t>
            </w:r>
            <w:r>
              <w:rPr>
                <w:b/>
                <w:bCs/>
              </w:rPr>
              <w:t xml:space="preserve">o nessuna pressione, se neuropatico</w:t>
            </w:r>
          </w:p>
        </w:tc>
      </w:tr>
      <w:tr>
        <w:tc>
          <w:tcPr/>
          <w:p>
            <w:pPr>
              <w:pStyle w:val="Compact"/>
            </w:pPr>
            <w:r>
              <w:rPr>
                <w:b/>
                <w:bCs/>
              </w:rPr>
              <w:t xml:space="preserve">Terzo nervo occipitale / C2-C3</w:t>
            </w:r>
          </w:p>
        </w:tc>
        <w:tc>
          <w:tcPr/>
          <w:p>
            <w:pPr>
              <w:pStyle w:val="Compact"/>
            </w:pPr>
            <w:r>
              <w:t xml:space="preserve">Dolore all’attaccatura nucale</w:t>
            </w:r>
          </w:p>
        </w:tc>
        <w:tc>
          <w:tcPr/>
          <w:p>
            <w:pPr>
              <w:pStyle w:val="Compact"/>
            </w:pPr>
            <w:r>
              <w:t xml:space="preserve">Riproduzione/risoluzione con regola di uscita</w:t>
            </w:r>
          </w:p>
        </w:tc>
      </w:tr>
      <w:tr>
        <w:tc>
          <w:tcPr/>
          <w:p>
            <w:pPr>
              <w:pStyle w:val="Compact"/>
            </w:pPr>
            <w:r>
              <w:rPr>
                <w:b/>
                <w:bCs/>
              </w:rPr>
              <w:t xml:space="preserve">Sub-occipitali</w:t>
            </w:r>
          </w:p>
        </w:tc>
        <w:tc>
          <w:tcPr/>
          <w:p>
            <w:pPr>
              <w:pStyle w:val="Compact"/>
            </w:pPr>
            <w:r>
              <w:t xml:space="preserve">FRT ridotto, dolore riferito alla pressione</w:t>
            </w:r>
          </w:p>
        </w:tc>
        <w:tc>
          <w:tcPr/>
          <w:p>
            <w:pPr>
              <w:pStyle w:val="Compact"/>
            </w:pPr>
            <w:r>
              <w:t xml:space="preserve">Inibizione con endpoint dichiarato</w:t>
            </w:r>
          </w:p>
        </w:tc>
      </w:tr>
    </w:tbl>
    <w:bookmarkEnd w:id="61"/>
    <w:bookmarkEnd w:id="62"/>
    <w:bookmarkStart w:id="64" w:name="X870cb73f8872a398c702ed7e9676b2adff08366"/>
    <w:p>
      <w:pPr>
        <w:pStyle w:val="Heading2"/>
      </w:pPr>
      <w:r>
        <w:t xml:space="preserve">Sistema Stomatognatico —</w:t>
      </w:r>
      <w:r>
        <w:t xml:space="preserve"> </w:t>
      </w:r>
      <w:r>
        <w:rPr>
          <w:i/>
          <w:iCs/>
        </w:rPr>
        <w:t xml:space="preserve">input trigeminale mandibolare</w:t>
      </w:r>
    </w:p>
    <w:p>
      <w:pPr>
        <w:pStyle w:val="FirstParagraph"/>
      </w:pPr>
      <w:r>
        <w:t xml:space="preserve">Conoscere il Sistema Stomatognatico dell’emicrania significa accorgersi che una parte dei tuoi pazienti passa la notte a lavorare, e al mattino arriva già stanca in una zona che condivide il nervo con la testa.</w:t>
      </w:r>
    </w:p>
    <w:p>
      <w:pPr>
        <w:pStyle w:val="BodyText"/>
      </w:pPr>
      <w:r>
        <w:rPr>
          <w:b/>
          <w:bCs/>
        </w:rPr>
        <w:t xml:space="preserve">Il bruxismo è una porta che sbatte tutta la notte sullo stesso stipite: al mattino non ti stupisci che lo stipite sia crepato.</w:t>
      </w:r>
    </w:p>
    <w:p>
      <w:pPr>
        <w:pStyle w:val="BodyText"/>
      </w:pPr>
      <w:r>
        <w:rPr>
          <w:b/>
          <w:bCs/>
        </w:rPr>
        <w:t xml:space="preserve">1. La via trigeminale mandibolare.</w:t>
      </w:r>
      <w:r>
        <w:t xml:space="preserve"> </w:t>
      </w:r>
      <w:r>
        <w:t xml:space="preserve">È lo stesso nervo: ogni contrazione notturna prolungata è un input trigeminale sullo stesso centralino (Parte III §2).</w:t>
      </w:r>
    </w:p>
    <w:p>
      <w:pPr>
        <w:pStyle w:val="BodyText"/>
      </w:pPr>
      <w:r>
        <w:rPr>
          <w:b/>
          <w:bCs/>
        </w:rPr>
        <w:t xml:space="preserve">2. Il capo anteriorizzato.</w:t>
      </w:r>
      <w:r>
        <w:t xml:space="preserve"> </w:t>
      </w:r>
      <w:r>
        <w:t xml:space="preserve">La</w:t>
      </w:r>
      <w:r>
        <w:t xml:space="preserve"> </w:t>
      </w:r>
      <w:r>
        <w:rPr>
          <w:b/>
          <w:bCs/>
        </w:rPr>
        <w:t xml:space="preserve">posizione anteriore del capo in stazione eretta</w:t>
      </w:r>
      <w:r>
        <w:t xml:space="preserve"> </w:t>
      </w:r>
      <w:r>
        <w:t xml:space="preserve">è uno dei tre parametri che in meta-analisi confermano l’impairment muscoloscheletrico (Szikszay 2019). È</w:t>
      </w:r>
      <w:r>
        <w:t xml:space="preserve"> </w:t>
      </w:r>
      <w:r>
        <w:rPr>
          <w:b/>
          <w:bCs/>
        </w:rPr>
        <w:t xml:space="preserve">associazione documentata</w:t>
      </w:r>
      <w:r>
        <w:t xml:space="preserve">, non causa dimostrata né bersaglio validato: finestra sul carico, non spiegazione dell’emicrania.</w:t>
      </w:r>
    </w:p>
    <w:p>
      <w:pPr>
        <w:pStyle w:val="BodyText"/>
      </w:pPr>
      <w:r>
        <w:rPr>
          <w:b/>
          <w:bCs/>
        </w:rPr>
        <w:t xml:space="preserve">3. Il filtro che viene prima di tutto, sopra i 50 anni.</w:t>
      </w:r>
      <w:r>
        <w:t xml:space="preserve"> </w:t>
      </w:r>
      <w:r>
        <w:rPr>
          <w:b/>
          <w:bCs/>
        </w:rPr>
        <w:t xml:space="preserve">Claudicatio mandibolare, arteria temporale dolente o indurita, disturbi visivi anche transitori, febbricola, calo ponderale, dolore dei cingoli → non entri in questo blocco: invio medico in giornata.</w:t>
      </w:r>
      <w:r>
        <w:t xml:space="preserve"> </w:t>
      </w:r>
      <w:r>
        <w:t xml:space="preserve">Questa sezione descrive esattamente i sintomi con cui si presenta un’arterite a cellule giganti, e l’unica differenza fra un buon rinvio allo gnatologo e una cecità irreversibile è che tu abbia fatto la domanda.</w:t>
      </w:r>
    </w:p>
    <w:bookmarkStart w:id="63" w:name="Xa649459e1eb6b85ce5ed5c760eb1e767a1b546c"/>
    <w:p>
      <w:pPr>
        <w:pStyle w:val="Heading3"/>
      </w:pPr>
      <w:r>
        <w:t xml:space="preserve">Procedura Operativa: Reset Stomatognatico (15 min — versione corta: passi 1-3)</w:t>
      </w:r>
    </w:p>
    <w:p>
      <w:pPr>
        <w:pStyle w:val="Compact"/>
        <w:numPr>
          <w:ilvl w:val="0"/>
          <w:numId w:val="1019"/>
        </w:numPr>
      </w:pPr>
      <w:r>
        <w:rPr>
          <w:b/>
          <w:bCs/>
        </w:rPr>
        <w:t xml:space="preserve">Inibizione esterna del massetere:</w:t>
      </w:r>
      <w:r>
        <w:t xml:space="preserve"> </w:t>
      </w:r>
      <w:r>
        <w:t xml:space="preserve">presa a pinza esterna, pressione progressiva sui punti che riferiscono al capo,</w:t>
      </w:r>
      <w:r>
        <w:t xml:space="preserve"> </w:t>
      </w:r>
      <w:r>
        <w:rPr>
          <w:b/>
          <w:bCs/>
        </w:rPr>
        <w:t xml:space="preserve">60-90 secondi</w:t>
      </w:r>
      <w:r>
        <w:t xml:space="preserve"> </w:t>
      </w:r>
      <w:r>
        <w:t xml:space="preserve">per punto.</w:t>
      </w:r>
    </w:p>
    <w:p>
      <w:pPr>
        <w:pStyle w:val="Compact"/>
        <w:numPr>
          <w:ilvl w:val="0"/>
          <w:numId w:val="1019"/>
        </w:numPr>
      </w:pPr>
      <w:r>
        <w:rPr>
          <w:b/>
          <w:bCs/>
        </w:rPr>
        <w:t xml:space="preserve">Inibizione del temporale:</w:t>
      </w:r>
      <w:r>
        <w:t xml:space="preserve"> </w:t>
      </w:r>
      <w:r>
        <w:t xml:space="preserve">contatto a raggiera sulla fossa temporale, pressione lenta lungo fibre anteriori, medie e posteriori.</w:t>
      </w:r>
    </w:p>
    <w:p>
      <w:pPr>
        <w:pStyle w:val="Compact"/>
        <w:numPr>
          <w:ilvl w:val="0"/>
          <w:numId w:val="1019"/>
        </w:numPr>
      </w:pPr>
      <w:r>
        <w:rPr>
          <w:b/>
          <w:bCs/>
        </w:rPr>
        <w:t xml:space="preserve">Decompressione dell’ATM:</w:t>
      </w:r>
      <w:r>
        <w:t xml:space="preserve"> </w:t>
      </w:r>
      <w:r>
        <w:t xml:space="preserve">presa esterna sul ramo mandibolare, trazione dolce in decoattazione durante l’espirazione,</w:t>
      </w:r>
      <w:r>
        <w:t xml:space="preserve"> </w:t>
      </w:r>
      <w:r>
        <w:rPr>
          <w:b/>
          <w:bCs/>
        </w:rPr>
        <w:t xml:space="preserve">5-6 cicli</w:t>
      </w:r>
      <w:r>
        <w:t xml:space="preserve">. Stop a scatto doloroso o blocco.</w:t>
      </w:r>
      <w:r>
        <w:t xml:space="preserve"> </w:t>
      </w:r>
      <w:r>
        <w:rPr>
          <w:b/>
          <w:bCs/>
        </w:rPr>
        <w:t xml:space="preserve">Non nell’ipermobile, nell’apertura eccessiva o con storia di sublussazione: lì solo tessuti molli.</w:t>
      </w:r>
    </w:p>
    <w:p>
      <w:pPr>
        <w:pStyle w:val="Compact"/>
        <w:numPr>
          <w:ilvl w:val="0"/>
          <w:numId w:val="1019"/>
        </w:numPr>
      </w:pPr>
      <w:r>
        <w:rPr>
          <w:b/>
          <w:bCs/>
        </w:rPr>
        <w:t xml:space="preserve">Detensione dei sopraioidei e del pavimento della bocca:</w:t>
      </w:r>
      <w:r>
        <w:t xml:space="preserve"> </w:t>
      </w:r>
      <w:r>
        <w:t xml:space="preserve">contatto sub-mandibolare dolce, paziente che deglutisce lentamente.</w:t>
      </w:r>
    </w:p>
    <w:p>
      <w:pPr>
        <w:pStyle w:val="Compact"/>
        <w:numPr>
          <w:ilvl w:val="0"/>
          <w:numId w:val="1019"/>
        </w:numPr>
      </w:pPr>
      <w:r>
        <w:rPr>
          <w:b/>
          <w:bCs/>
        </w:rPr>
        <w:t xml:space="preserve">Coordinazione cervico-mandibolare:</w:t>
      </w:r>
      <w:r>
        <w:t xml:space="preserve"> </w:t>
      </w:r>
      <w:r>
        <w:t xml:space="preserve">mobilizzazione della cerniera cranio-cervicale mentre il paziente apre e chiude lentamente. Re-test dell’apertura in millimetri.</w:t>
      </w:r>
    </w:p>
    <w:p>
      <w:pPr>
        <w:pStyle w:val="FirstParagraph"/>
      </w:pPr>
      <w:r>
        <w:rPr>
          <w:i/>
          <w:iCs/>
        </w:rPr>
        <w:t xml:space="preserve">Nessuna tecnica intra-orale: fuori perimetro (DPR 131/2021). Bite e gestione occlusale allo gnatologo — mandalo, e chiedi la relazione.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Struttura</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Massetere</w:t>
            </w:r>
          </w:p>
        </w:tc>
        <w:tc>
          <w:tcPr/>
          <w:p>
            <w:pPr>
              <w:pStyle w:val="Compact"/>
            </w:pPr>
            <w:r>
              <w:t xml:space="preserve">Dolore riferito alla tempia</w:t>
            </w:r>
          </w:p>
        </w:tc>
        <w:tc>
          <w:tcPr/>
          <w:p>
            <w:pPr>
              <w:pStyle w:val="Compact"/>
            </w:pPr>
            <w:r>
              <w:t xml:space="preserve">Inibizione esterna 60-90 s</w:t>
            </w:r>
          </w:p>
        </w:tc>
      </w:tr>
      <w:tr>
        <w:tc>
          <w:tcPr/>
          <w:p>
            <w:pPr>
              <w:pStyle w:val="Compact"/>
            </w:pPr>
            <w:r>
              <w:rPr>
                <w:b/>
                <w:bCs/>
              </w:rPr>
              <w:t xml:space="preserve">Temporale</w:t>
            </w:r>
          </w:p>
        </w:tc>
        <w:tc>
          <w:tcPr/>
          <w:p>
            <w:pPr>
              <w:pStyle w:val="Compact"/>
            </w:pPr>
            <w:r>
              <w:t xml:space="preserve">Cefalea temporale al risveglio —</w:t>
            </w:r>
            <w:r>
              <w:t xml:space="preserve"> </w:t>
            </w:r>
            <w:r>
              <w:rPr>
                <w:b/>
                <w:bCs/>
              </w:rPr>
              <w:t xml:space="preserve">sopra i 50 pensa alla GCA</w:t>
            </w:r>
          </w:p>
        </w:tc>
        <w:tc>
          <w:tcPr/>
          <w:p>
            <w:pPr>
              <w:pStyle w:val="Compact"/>
            </w:pPr>
            <w:r>
              <w:t xml:space="preserve">Inibizione a raggiera, dopo il filtro</w:t>
            </w:r>
          </w:p>
        </w:tc>
      </w:tr>
      <w:tr>
        <w:tc>
          <w:tcPr/>
          <w:p>
            <w:pPr>
              <w:pStyle w:val="Compact"/>
            </w:pPr>
            <w:r>
              <w:rPr>
                <w:b/>
                <w:bCs/>
              </w:rPr>
              <w:t xml:space="preserve">ATM</w:t>
            </w:r>
          </w:p>
        </w:tc>
        <w:tc>
          <w:tcPr/>
          <w:p>
            <w:pPr>
              <w:pStyle w:val="Compact"/>
            </w:pPr>
            <w:r>
              <w:t xml:space="preserve">Rumori, deviazione, apertura ridotta</w:t>
            </w:r>
          </w:p>
        </w:tc>
        <w:tc>
          <w:tcPr/>
          <w:p>
            <w:pPr>
              <w:pStyle w:val="Compact"/>
            </w:pPr>
            <w:r>
              <w:t xml:space="preserve">Decoattazione dolce, non nell’ipermobile</w:t>
            </w:r>
          </w:p>
        </w:tc>
      </w:tr>
      <w:tr>
        <w:tc>
          <w:tcPr/>
          <w:p>
            <w:pPr>
              <w:pStyle w:val="Compact"/>
            </w:pPr>
            <w:r>
              <w:rPr>
                <w:b/>
                <w:bCs/>
              </w:rPr>
              <w:t xml:space="preserve">Sopraioidei</w:t>
            </w:r>
          </w:p>
        </w:tc>
        <w:tc>
          <w:tcPr/>
          <w:p>
            <w:pPr>
              <w:pStyle w:val="Compact"/>
            </w:pPr>
            <w:r>
              <w:t xml:space="preserve">Tensione sub-mandibolare</w:t>
            </w:r>
          </w:p>
        </w:tc>
        <w:tc>
          <w:tcPr/>
          <w:p>
            <w:pPr>
              <w:pStyle w:val="Compact"/>
            </w:pPr>
            <w:r>
              <w:t xml:space="preserve">Detensione esterna</w:t>
            </w:r>
          </w:p>
        </w:tc>
      </w:tr>
    </w:tbl>
    <w:bookmarkEnd w:id="63"/>
    <w:bookmarkEnd w:id="64"/>
    <w:bookmarkStart w:id="66" w:name="Xb1deb8ae3935a0c2f9262cb38c430bc9f10e9d3"/>
    <w:p>
      <w:pPr>
        <w:pStyle w:val="Heading2"/>
      </w:pPr>
      <w:r>
        <w:t xml:space="preserve">Sistema Respiratorio —</w:t>
      </w:r>
      <w:r>
        <w:t xml:space="preserve"> </w:t>
      </w:r>
      <w:r>
        <w:rPr>
          <w:i/>
          <w:iCs/>
        </w:rPr>
        <w:t xml:space="preserve">condizionale ai suoi segnali</w:t>
      </w:r>
    </w:p>
    <w:p>
      <w:pPr>
        <w:pStyle w:val="FirstParagraph"/>
      </w:pPr>
      <w:r>
        <w:t xml:space="preserve">Guardare al Sistema Respiratorio dell’emicrania significa contare quante volte al giorno il collo del tuo paziente lavora senza motivo.</w:t>
      </w:r>
    </w:p>
    <w:p>
      <w:pPr>
        <w:pStyle w:val="BodyText"/>
      </w:pPr>
      <w:r>
        <w:rPr>
          <w:b/>
          <w:bCs/>
        </w:rPr>
        <w:t xml:space="preserve">Un respiro alto è un motore tenuto su di giri al minimo: consuma, scalda, e non porta da nessuna parte.</w:t>
      </w:r>
    </w:p>
    <w:p>
      <w:pPr>
        <w:pStyle w:val="BodyText"/>
      </w:pPr>
      <w:r>
        <w:rPr>
          <w:b/>
          <w:bCs/>
        </w:rPr>
        <w:t xml:space="preserve">1. Il collo che respira al posto del diaframma.</w:t>
      </w:r>
      <w:r>
        <w:t xml:space="preserve"> </w:t>
      </w:r>
      <w:r>
        <w:t xml:space="preserve">Se il diaframma non porta il lavoro, lo portano scaleni, sternocleidomastoideo e trapezio superiore — a ogni atto, su un rachide già sensibile.</w:t>
      </w:r>
    </w:p>
    <w:p>
      <w:pPr>
        <w:pStyle w:val="BodyText"/>
      </w:pPr>
      <w:r>
        <w:rPr>
          <w:b/>
          <w:bCs/>
        </w:rPr>
        <w:t xml:space="preserve">2. Il pattern che si fissa.</w:t>
      </w:r>
      <w:r>
        <w:t xml:space="preserve"> </w:t>
      </w:r>
      <w:r>
        <w:t xml:space="preserve">Prima costa elevata e scaleni densi lo mantengono. Liberare qui è un intervento</w:t>
      </w:r>
      <w:r>
        <w:t xml:space="preserve"> </w:t>
      </w:r>
      <w:r>
        <w:rPr>
          <w:b/>
          <w:bCs/>
        </w:rPr>
        <w:t xml:space="preserve">meccanico</w:t>
      </w:r>
      <w:r>
        <w:t xml:space="preserve"> </w:t>
      </w:r>
      <w:r>
        <w:t xml:space="preserve">sul carico cervicale, e come tale va descritto:</w:t>
      </w:r>
      <w:r>
        <w:t xml:space="preserve"> </w:t>
      </w:r>
      <w:r>
        <w:rPr>
          <w:i/>
          <w:iCs/>
        </w:rPr>
        <w:t xml:space="preserve">senza i suoi segnali questo blocco non si fa — razionale e limiti in Parte 0.</w:t>
      </w:r>
    </w:p>
    <w:bookmarkStart w:id="65" w:name="Xf32bddd5944ed773d3af26f34852825c3783455"/>
    <w:p>
      <w:pPr>
        <w:pStyle w:val="Heading3"/>
      </w:pPr>
      <w:r>
        <w:t xml:space="preserve">Procedura Operativa: Reset Respiratorio (12 min — versione corta: passi 3-5)</w:t>
      </w:r>
    </w:p>
    <w:p>
      <w:pPr>
        <w:pStyle w:val="Compact"/>
        <w:numPr>
          <w:ilvl w:val="0"/>
          <w:numId w:val="1020"/>
        </w:numPr>
      </w:pPr>
      <w:r>
        <w:rPr>
          <w:b/>
          <w:bCs/>
        </w:rPr>
        <w:t xml:space="preserve">Release degli scaleni e della fascia cervico-toracica:</w:t>
      </w:r>
      <w:r>
        <w:t xml:space="preserve"> </w:t>
      </w:r>
      <w:r>
        <w:t xml:space="preserve">contatto lento, in espirazione, senza compressione del fascio vascolo-nervoso.</w:t>
      </w:r>
    </w:p>
    <w:p>
      <w:pPr>
        <w:pStyle w:val="Compact"/>
        <w:numPr>
          <w:ilvl w:val="0"/>
          <w:numId w:val="1020"/>
        </w:numPr>
      </w:pPr>
      <w:r>
        <w:rPr>
          <w:b/>
          <w:bCs/>
        </w:rPr>
        <w:t xml:space="preserve">Mobilizzazione della prima costa:</w:t>
      </w:r>
      <w:r>
        <w:t xml:space="preserve"> </w:t>
      </w:r>
      <w:r>
        <w:t xml:space="preserve">in decompressione, ampiezza bassa, mai a fine corsa.</w:t>
      </w:r>
    </w:p>
    <w:p>
      <w:pPr>
        <w:pStyle w:val="Compact"/>
        <w:numPr>
          <w:ilvl w:val="0"/>
          <w:numId w:val="1020"/>
        </w:numPr>
      </w:pPr>
      <w:r>
        <w:rPr>
          <w:b/>
          <w:bCs/>
        </w:rPr>
        <w:t xml:space="preserve">Doming del diaframma:</w:t>
      </w:r>
      <w:r>
        <w:t xml:space="preserve"> </w:t>
      </w:r>
      <w:r>
        <w:t xml:space="preserve">supino, ginocchia flesse, prese sub-costali bilaterali, accompagna la cupola in espirazione,</w:t>
      </w:r>
      <w:r>
        <w:t xml:space="preserve"> </w:t>
      </w:r>
      <w:r>
        <w:rPr>
          <w:b/>
          <w:bCs/>
        </w:rPr>
        <w:t xml:space="preserve">6-8 cicli</w:t>
      </w:r>
      <w:r>
        <w:t xml:space="preserve">.</w:t>
      </w:r>
    </w:p>
    <w:p>
      <w:pPr>
        <w:pStyle w:val="Compact"/>
        <w:numPr>
          <w:ilvl w:val="0"/>
          <w:numId w:val="1020"/>
        </w:numPr>
      </w:pPr>
      <w:r>
        <w:rPr>
          <w:b/>
          <w:bCs/>
        </w:rPr>
        <w:t xml:space="preserve">Mobilizzazione dorsale alta a bassa ampiezza</w:t>
      </w:r>
      <w:r>
        <w:t xml:space="preserve"> </w:t>
      </w:r>
      <w:r>
        <w:t xml:space="preserve">entro il range indolore (filtro osteoporosi).</w:t>
      </w:r>
    </w:p>
    <w:p>
      <w:pPr>
        <w:pStyle w:val="Compact"/>
        <w:numPr>
          <w:ilvl w:val="0"/>
          <w:numId w:val="1020"/>
        </w:numPr>
      </w:pPr>
      <w:r>
        <w:rPr>
          <w:b/>
          <w:bCs/>
        </w:rPr>
        <w:t xml:space="preserve">Guida respiratoria a espirazione prolungata</w:t>
      </w:r>
      <w:r>
        <w:t xml:space="preserve">, 4 dentro / 6 fuori,</w:t>
      </w:r>
      <w:r>
        <w:t xml:space="preserve"> </w:t>
      </w:r>
      <w:r>
        <w:rPr>
          <w:b/>
          <w:bCs/>
        </w:rPr>
        <w:t xml:space="preserve">2-3 minuti</w:t>
      </w:r>
      <w:r>
        <w:t xml:space="preserve">: è il</w:t>
      </w:r>
      <w:r>
        <w:t xml:space="preserve"> </w:t>
      </w:r>
      <w:r>
        <w:rPr>
          <w:b/>
          <w:bCs/>
        </w:rPr>
        <w:t xml:space="preserve">modellamento</w:t>
      </w:r>
      <w:r>
        <w:t xml:space="preserve"> </w:t>
      </w:r>
      <w:r>
        <w:t xml:space="preserve">dell’esercizio a casa, dove la dose vera è 10 min/die.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Struttura</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Scaleni</w:t>
            </w:r>
          </w:p>
        </w:tc>
        <w:tc>
          <w:tcPr/>
          <w:p>
            <w:pPr>
              <w:pStyle w:val="Compact"/>
            </w:pPr>
            <w:r>
              <w:t xml:space="preserve">Reclutati a riposo</w:t>
            </w:r>
          </w:p>
        </w:tc>
        <w:tc>
          <w:tcPr/>
          <w:p>
            <w:pPr>
              <w:pStyle w:val="Compact"/>
            </w:pPr>
            <w:r>
              <w:t xml:space="preserve">Release lento in espirazione</w:t>
            </w:r>
          </w:p>
        </w:tc>
      </w:tr>
      <w:tr>
        <w:tc>
          <w:tcPr/>
          <w:p>
            <w:pPr>
              <w:pStyle w:val="Compact"/>
            </w:pPr>
            <w:r>
              <w:rPr>
                <w:b/>
                <w:bCs/>
              </w:rPr>
              <w:t xml:space="preserve">Prima costa</w:t>
            </w:r>
          </w:p>
        </w:tc>
        <w:tc>
          <w:tcPr/>
          <w:p>
            <w:pPr>
              <w:pStyle w:val="Compact"/>
            </w:pPr>
            <w:r>
              <w:t xml:space="preserve">Prima costa alta, spalla su</w:t>
            </w:r>
          </w:p>
        </w:tc>
        <w:tc>
          <w:tcPr/>
          <w:p>
            <w:pPr>
              <w:pStyle w:val="Compact"/>
            </w:pPr>
            <w:r>
              <w:t xml:space="preserve">Mobilizzazione dolce</w:t>
            </w:r>
          </w:p>
        </w:tc>
      </w:tr>
      <w:tr>
        <w:tc>
          <w:tcPr/>
          <w:p>
            <w:pPr>
              <w:pStyle w:val="Compact"/>
            </w:pPr>
            <w:r>
              <w:rPr>
                <w:b/>
                <w:bCs/>
              </w:rPr>
              <w:t xml:space="preserve">Diaframma</w:t>
            </w:r>
          </w:p>
        </w:tc>
        <w:tc>
          <w:tcPr/>
          <w:p>
            <w:pPr>
              <w:pStyle w:val="Compact"/>
            </w:pPr>
            <w:r>
              <w:t xml:space="preserve">Escursione costale ridotta (metro a nastro, cm)</w:t>
            </w:r>
          </w:p>
        </w:tc>
        <w:tc>
          <w:tcPr/>
          <w:p>
            <w:pPr>
              <w:pStyle w:val="Compact"/>
            </w:pPr>
            <w:r>
              <w:t xml:space="preserve">Doming in espirazione</w:t>
            </w:r>
          </w:p>
        </w:tc>
      </w:tr>
      <w:tr>
        <w:tc>
          <w:tcPr/>
          <w:p>
            <w:pPr>
              <w:pStyle w:val="Compact"/>
            </w:pPr>
            <w:r>
              <w:rPr>
                <w:b/>
                <w:bCs/>
              </w:rPr>
              <w:t xml:space="preserve">Dorsale alta</w:t>
            </w:r>
          </w:p>
        </w:tc>
        <w:tc>
          <w:tcPr/>
          <w:p>
            <w:pPr>
              <w:pStyle w:val="Compact"/>
            </w:pPr>
            <w:r>
              <w:t xml:space="preserve">Torace fisso, respiro corto</w:t>
            </w:r>
          </w:p>
        </w:tc>
        <w:tc>
          <w:tcPr/>
          <w:p>
            <w:pPr>
              <w:pStyle w:val="Compact"/>
            </w:pPr>
            <w:r>
              <w:t xml:space="preserve">Mobilizzazione bassa ampiezza</w:t>
            </w:r>
          </w:p>
        </w:tc>
      </w:tr>
    </w:tbl>
    <w:bookmarkEnd w:id="65"/>
    <w:bookmarkEnd w:id="66"/>
    <w:bookmarkStart w:id="69" w:name="X8a943cf3c2d040e4a264f782ff29efbdeb62511"/>
    <w:p>
      <w:pPr>
        <w:pStyle w:val="Heading2"/>
      </w:pPr>
      <w:r>
        <w:t xml:space="preserve">Sistema Psico-Emotivo —</w:t>
      </w:r>
      <w:r>
        <w:t xml:space="preserve"> </w:t>
      </w:r>
      <w:r>
        <w:rPr>
          <w:i/>
          <w:iCs/>
        </w:rPr>
        <w:t xml:space="preserve">modello Comportamentale-Biopsicosociale</w:t>
      </w:r>
    </w:p>
    <w:p>
      <w:pPr>
        <w:pStyle w:val="FirstParagraph"/>
      </w:pPr>
      <w:r>
        <w:t xml:space="preserve">Conoscere il Sistema Psico-Emotivo dell’emicrania significa accorgersi che il tuo paziente convive con due malattie: gli attacchi, e l’attesa degli attacchi.</w:t>
      </w:r>
    </w:p>
    <w:p>
      <w:pPr>
        <w:pStyle w:val="BodyText"/>
      </w:pPr>
      <w:r>
        <w:rPr>
          <w:b/>
          <w:bCs/>
        </w:rPr>
        <w:t xml:space="preserve">L’ipervigilanza è un antifurto tarato troppo sensibile: suona per una foglia, e chi ci abita smette di dormire molto prima che entri un ladro.</w:t>
      </w:r>
    </w:p>
    <w:p>
      <w:pPr>
        <w:pStyle w:val="BodyText"/>
      </w:pPr>
      <w:r>
        <w:rPr>
          <w:b/>
          <w:bCs/>
        </w:rPr>
        <w:t xml:space="preserve">1. Il costo di ciò che non è successo ancora.</w:t>
      </w:r>
      <w:r>
        <w:t xml:space="preserve"> </w:t>
      </w:r>
      <w:r>
        <w:t xml:space="preserve">La disabilità dell’emicrania non si misura contando gli attacchi. Per questo</w:t>
      </w:r>
      <w:r>
        <w:t xml:space="preserve"> </w:t>
      </w:r>
      <w:r>
        <w:rPr>
          <w:b/>
          <w:bCs/>
        </w:rPr>
        <w:t xml:space="preserve">PCS e TSK-11 in baseline non sono burocrazia</w:t>
      </w:r>
      <w:r>
        <w:t xml:space="preserve">: sono l’unico modo di vedere muoversi questa dimensione.</w:t>
      </w:r>
    </w:p>
    <w:p>
      <w:pPr>
        <w:pStyle w:val="BodyText"/>
      </w:pPr>
      <w:r>
        <w:rPr>
          <w:b/>
          <w:bCs/>
        </w:rPr>
        <w:t xml:space="preserve">2. Kinesiofobia e ritiro dal movimento.</w:t>
      </w:r>
      <w:r>
        <w:t xml:space="preserve"> </w:t>
      </w:r>
      <w:r>
        <w:t xml:space="preserve">La paura di muovere il collo è associata all’emicrania (Benatto 2019,</w:t>
      </w:r>
      <w:r>
        <w:t xml:space="preserve"> </w:t>
      </w:r>
      <w:hyperlink r:id="rId67">
        <w:r>
          <w:rPr>
            <w:rStyle w:val="Hyperlink"/>
          </w:rPr>
          <w:t xml:space="preserve">PMID 30462312</w:t>
        </w:r>
      </w:hyperlink>
      <w:r>
        <w:t xml:space="preserve">) e alimenta il decondizionamento, che toglie proprio la leva a evidenza migliore. Si rompe con l’esperienza, non con la persuasione (</w:t>
      </w:r>
      <w:r>
        <w:rPr>
          <w:i/>
          <w:iCs/>
        </w:rPr>
        <w:t xml:space="preserve">Riesposizione guidata</w:t>
      </w:r>
      <w:r>
        <w:t xml:space="preserve">, Parte I).</w:t>
      </w:r>
    </w:p>
    <w:p>
      <w:pPr>
        <w:pStyle w:val="BodyText"/>
      </w:pPr>
      <w:r>
        <w:rPr>
          <w:b/>
          <w:bCs/>
        </w:rPr>
        <w:t xml:space="preserve">3.</w:t>
      </w:r>
      <w:r>
        <w:rPr>
          <w:b/>
          <w:bCs/>
        </w:rPr>
        <w:t xml:space="preserve"> </w:t>
      </w:r>
      <w:r>
        <w:rPr>
          <w:b/>
          <w:bCs/>
        </w:rPr>
        <w:t xml:space="preserve">“Ma dai, è solo mal di testa”</w:t>
      </w:r>
      <w:r>
        <w:rPr>
          <w:b/>
          <w:bCs/>
        </w:rPr>
        <w:t xml:space="preserve">.</w:t>
      </w:r>
      <w:r>
        <w:t xml:space="preserve"> </w:t>
      </w:r>
      <w:r>
        <w:t xml:space="preserve">È la frase che i tuoi pazienti citano per prima, ed è il motivo per cui arrivano già sulla difensiva.</w:t>
      </w:r>
      <w:r>
        <w:t xml:space="preserve"> </w:t>
      </w:r>
      <w:r>
        <w:rPr>
          <w:b/>
          <w:bCs/>
        </w:rPr>
        <w:t xml:space="preserve">Il primo atto terapeutico della prima visita è credergli, e dirglielo.</w:t>
      </w:r>
      <w:r>
        <w:t xml:space="preserve"> </w:t>
      </w:r>
      <w:r>
        <w:t xml:space="preserve">Non è gentilezza: è ciò che rende possibile tutto il resto.</w:t>
      </w:r>
    </w:p>
    <w:p>
      <w:pPr>
        <w:pStyle w:val="BodyText"/>
      </w:pPr>
      <w:r>
        <w:rPr>
          <w:b/>
          <w:bCs/>
        </w:rPr>
        <w:t xml:space="preserve">4. Quando si invia.</w:t>
      </w:r>
      <w:r>
        <w:t xml:space="preserve"> </w:t>
      </w:r>
      <w:r>
        <w:rPr>
          <w:i/>
          <w:iCs/>
        </w:rPr>
        <w:t xml:space="preserve">Braccio di invio: vedi Parte I, dominanza comportamentale.</w:t>
      </w:r>
    </w:p>
    <w:bookmarkStart w:id="68" w:name="X746846a4082e6e39561e804ba03497b76478ea3"/>
    <w:p>
      <w:pPr>
        <w:pStyle w:val="Heading3"/>
      </w:pPr>
      <w:r>
        <w:t xml:space="preserve">Procedura Operativa: Reset Comportamentale (10 min — versione corta: passi 1-2)</w:t>
      </w:r>
    </w:p>
    <w:p>
      <w:pPr>
        <w:pStyle w:val="Compact"/>
        <w:numPr>
          <w:ilvl w:val="0"/>
          <w:numId w:val="1021"/>
        </w:numPr>
      </w:pPr>
      <w:r>
        <w:rPr>
          <w:b/>
          <w:bCs/>
        </w:rPr>
        <w:t xml:space="preserve">Validazione esplicita:</w:t>
      </w:r>
      <w:r>
        <w:t xml:space="preserve"> </w:t>
      </w:r>
      <w:r>
        <w:t xml:space="preserve">nomina l’impatto reale — i giorni persi, la colpa verso i figli, il lavoro. Una frase, non un discorso.</w:t>
      </w:r>
    </w:p>
    <w:p>
      <w:pPr>
        <w:pStyle w:val="Compact"/>
        <w:numPr>
          <w:ilvl w:val="0"/>
          <w:numId w:val="1021"/>
        </w:numPr>
      </w:pPr>
      <w:r>
        <w:rPr>
          <w:b/>
          <w:bCs/>
        </w:rPr>
        <w:t xml:space="preserve">Educazione al meccanismo a soglia:</w:t>
      </w:r>
      <w:r>
        <w:t xml:space="preserve"> </w:t>
      </w:r>
      <w:r>
        <w:t xml:space="preserve">lo script del salvavita, con la distinzione fra terreno (non modificabile) e carico (modificabile).</w:t>
      </w:r>
    </w:p>
    <w:p>
      <w:pPr>
        <w:pStyle w:val="Compact"/>
        <w:numPr>
          <w:ilvl w:val="0"/>
          <w:numId w:val="1021"/>
        </w:numPr>
      </w:pPr>
      <w:r>
        <w:rPr>
          <w:b/>
          <w:bCs/>
        </w:rPr>
        <w:t xml:space="preserve">Riesposizione guidata:</w:t>
      </w:r>
      <w:r>
        <w:t xml:space="preserve"> </w:t>
      </w:r>
      <w:r>
        <w:t xml:space="preserve">muovi il collo entro il range indolore mentre il paziente è rilassato, e fagli notare che non è successo niente.</w:t>
      </w:r>
    </w:p>
    <w:p>
      <w:pPr>
        <w:pStyle w:val="Compact"/>
        <w:numPr>
          <w:ilvl w:val="0"/>
          <w:numId w:val="1021"/>
        </w:numPr>
      </w:pPr>
      <w:r>
        <w:rPr>
          <w:b/>
          <w:bCs/>
        </w:rPr>
        <w:t xml:space="preserve">Consegna del protocollo premonitorio:</w:t>
      </w:r>
      <w:r>
        <w:t xml:space="preserve"> </w:t>
      </w:r>
      <w:r>
        <w:t xml:space="preserve">i sei passi, scritti, in mano. Il premonitorio diventa una finestra con qualcosa dentro.</w:t>
      </w:r>
    </w:p>
    <w:p>
      <w:pPr>
        <w:pStyle w:val="Compact"/>
        <w:numPr>
          <w:ilvl w:val="0"/>
          <w:numId w:val="1021"/>
        </w:numPr>
      </w:pPr>
      <w:r>
        <w:rPr>
          <w:b/>
          <w:bCs/>
        </w:rPr>
        <w:t xml:space="preserve">Training di rilassamento a respirazione lenta:</w:t>
      </w:r>
      <w:r>
        <w:t xml:space="preserve"> </w:t>
      </w:r>
      <w:r>
        <w:t xml:space="preserve">insegnalo qui, con dose e tracciamento. Non è il riempitivo di fine seduta.</w:t>
      </w:r>
    </w:p>
    <w:p>
      <w:pPr>
        <w:pStyle w:val="Compact"/>
        <w:numPr>
          <w:ilvl w:val="0"/>
          <w:numId w:val="1021"/>
        </w:numPr>
      </w:pPr>
      <w:r>
        <w:rPr>
          <w:b/>
          <w:bCs/>
        </w:rPr>
        <w:t xml:space="preserve">Una sola richiesta per volta:</w:t>
      </w:r>
      <w:r>
        <w:t xml:space="preserve"> </w:t>
      </w:r>
      <w:r>
        <w:t xml:space="preserve">mai più di due leve attive insieme.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Fattore</w:t>
            </w:r>
          </w:p>
        </w:tc>
        <w:tc>
          <w:tcPr/>
          <w:p>
            <w:pPr>
              <w:pStyle w:val="Compact"/>
            </w:pPr>
            <w:r>
              <w:t xml:space="preserve">Come si manifesta</w:t>
            </w:r>
          </w:p>
        </w:tc>
        <w:tc>
          <w:tcPr/>
          <w:p>
            <w:pPr>
              <w:pStyle w:val="Compact"/>
            </w:pPr>
            <w:r>
              <w:t xml:space="preserve">Strumento</w:t>
            </w:r>
          </w:p>
        </w:tc>
        <w:tc>
          <w:tcPr/>
          <w:p>
            <w:pPr>
              <w:pStyle w:val="Compact"/>
            </w:pPr>
            <w:r>
              <w:t xml:space="preserve">Azione</w:t>
            </w:r>
          </w:p>
        </w:tc>
      </w:tr>
      <w:tr>
        <w:tc>
          <w:tcPr/>
          <w:p>
            <w:pPr>
              <w:pStyle w:val="Compact"/>
            </w:pPr>
            <w:r>
              <w:rPr>
                <w:b/>
                <w:bCs/>
              </w:rPr>
              <w:t xml:space="preserve">Catastrofizzazione</w:t>
            </w:r>
          </w:p>
        </w:tc>
        <w:tc>
          <w:tcPr/>
          <w:p>
            <w:pPr>
              <w:pStyle w:val="Compact"/>
            </w:pPr>
            <w:r>
              <w:t xml:space="preserve">“La prossima mi distrugge”</w:t>
            </w:r>
          </w:p>
        </w:tc>
        <w:tc>
          <w:tcPr/>
          <w:p>
            <w:pPr>
              <w:pStyle w:val="Compact"/>
            </w:pPr>
            <w:r>
              <w:rPr>
                <w:b/>
                <w:bCs/>
              </w:rPr>
              <w:t xml:space="preserve">PCS</w:t>
            </w:r>
          </w:p>
        </w:tc>
        <w:tc>
          <w:tcPr/>
          <w:p>
            <w:pPr>
              <w:pStyle w:val="Compact"/>
            </w:pPr>
            <w:r>
              <w:t xml:space="preserve">Educazione al meccanismo; invio se elevata</w:t>
            </w:r>
          </w:p>
        </w:tc>
      </w:tr>
      <w:tr>
        <w:tc>
          <w:tcPr/>
          <w:p>
            <w:pPr>
              <w:pStyle w:val="Compact"/>
            </w:pPr>
            <w:r>
              <w:rPr>
                <w:b/>
                <w:bCs/>
              </w:rPr>
              <w:t xml:space="preserve">Kinesiofobia</w:t>
            </w:r>
          </w:p>
        </w:tc>
        <w:tc>
          <w:tcPr/>
          <w:p>
            <w:pPr>
              <w:pStyle w:val="Compact"/>
            </w:pPr>
            <w:r>
              <w:t xml:space="preserve">Evita di muovere il collo</w:t>
            </w:r>
          </w:p>
        </w:tc>
        <w:tc>
          <w:tcPr/>
          <w:p>
            <w:pPr>
              <w:pStyle w:val="Compact"/>
            </w:pPr>
            <w:r>
              <w:rPr>
                <w:b/>
                <w:bCs/>
              </w:rPr>
              <w:t xml:space="preserve">TSK-11</w:t>
            </w:r>
          </w:p>
        </w:tc>
        <w:tc>
          <w:tcPr/>
          <w:p>
            <w:pPr>
              <w:pStyle w:val="Compact"/>
            </w:pPr>
            <w:r>
              <w:t xml:space="preserve">Riesposizione guidata</w:t>
            </w:r>
          </w:p>
        </w:tc>
      </w:tr>
      <w:tr>
        <w:tc>
          <w:tcPr/>
          <w:p>
            <w:pPr>
              <w:pStyle w:val="Compact"/>
            </w:pPr>
            <w:r>
              <w:rPr>
                <w:b/>
                <w:bCs/>
              </w:rPr>
              <w:t xml:space="preserve">Evitamento anticipatorio</w:t>
            </w:r>
          </w:p>
        </w:tc>
        <w:tc>
          <w:tcPr/>
          <w:p>
            <w:pPr>
              <w:pStyle w:val="Compact"/>
            </w:pPr>
            <w:r>
              <w:t xml:space="preserve">Non programma nulla</w:t>
            </w:r>
          </w:p>
        </w:tc>
        <w:tc>
          <w:tcPr/>
          <w:p>
            <w:pPr>
              <w:pStyle w:val="Compact"/>
            </w:pPr>
            <w:r>
              <w:t xml:space="preserve">Racconto + diario</w:t>
            </w:r>
          </w:p>
        </w:tc>
        <w:tc>
          <w:tcPr/>
          <w:p>
            <w:pPr>
              <w:pStyle w:val="Compact"/>
            </w:pPr>
            <w:r>
              <w:t xml:space="preserve">Obiettivi funzionali graduali</w:t>
            </w:r>
          </w:p>
        </w:tc>
      </w:tr>
      <w:tr>
        <w:tc>
          <w:tcPr/>
          <w:p>
            <w:pPr>
              <w:pStyle w:val="Compact"/>
            </w:pPr>
            <w:r>
              <w:rPr>
                <w:b/>
                <w:bCs/>
              </w:rPr>
              <w:t xml:space="preserve">Non essere creduto</w:t>
            </w:r>
          </w:p>
        </w:tc>
        <w:tc>
          <w:tcPr/>
          <w:p>
            <w:pPr>
              <w:pStyle w:val="Compact"/>
            </w:pPr>
            <w:r>
              <w:t xml:space="preserve">“È solo mal di testa”</w:t>
            </w:r>
          </w:p>
        </w:tc>
        <w:tc>
          <w:tcPr/>
          <w:p>
            <w:pPr>
              <w:pStyle w:val="Compact"/>
            </w:pPr>
            <w:r>
              <w:t xml:space="preserve">Difensività in prima visita</w:t>
            </w:r>
          </w:p>
        </w:tc>
        <w:tc>
          <w:tcPr/>
          <w:p>
            <w:pPr>
              <w:pStyle w:val="Compact"/>
            </w:pPr>
            <w:r>
              <w:t xml:space="preserve">Validazione esplicita</w:t>
            </w:r>
          </w:p>
        </w:tc>
      </w:tr>
    </w:tbl>
    <w:p>
      <w:r>
        <w:pict>
          <v:rect style="width:0;height:1.5pt" o:hralign="center" o:hrstd="t" o:hr="t"/>
        </w:pict>
      </w:r>
    </w:p>
    <w:p>
      <w:pPr>
        <w:pStyle w:val="FirstParagraph"/>
      </w:pPr>
      <w:r>
        <w:rPr>
          <w:b/>
          <w:bCs/>
        </w:rPr>
        <w:t xml:space="preserve">Nota di metodo.</w:t>
      </w:r>
      <w:r>
        <w:t xml:space="preserve"> </w:t>
      </w:r>
      <w:r>
        <w:t xml:space="preserve">Questa procedura si discosta da alcuni punti dello standard interno per ragioni fattuali. Ogni deviazione ha una voce aperta in</w:t>
      </w:r>
      <w:r>
        <w:t xml:space="preserve"> </w:t>
      </w:r>
      <w:r>
        <w:rPr>
          <w:rStyle w:val="VerbatimChar"/>
        </w:rPr>
        <w:t xml:space="preserve">procedure-generate/_dati/deviazioni-dal-metodo.md</w:t>
      </w:r>
      <w:r>
        <w:t xml:space="preserve">,</w:t>
      </w:r>
      <w:r>
        <w:t xml:space="preserve"> </w:t>
      </w:r>
      <w:r>
        <w:rPr>
          <w:b/>
          <w:bCs/>
        </w:rPr>
        <w:t xml:space="preserve">tutte in stato</w:t>
      </w:r>
      <w:r>
        <w:rPr>
          <w:b/>
          <w:bCs/>
        </w:rPr>
        <w:t xml:space="preserve"> </w:t>
      </w:r>
      <w:r>
        <w:rPr>
          <w:rStyle w:val="VerbatimChar"/>
          <w:b/>
          <w:bCs/>
        </w:rPr>
        <w:t xml:space="preserve">PROPOSTA</w:t>
      </w:r>
      <w:r>
        <w:t xml:space="preserve"> </w:t>
      </w:r>
      <w:r>
        <w:t xml:space="preserve">— la ratifica è di Carlos, non del sistema. Il razionale di ciascuna è scritto al punto d’uso nel corpo del documento; qui restano i soli codici.</w:t>
      </w:r>
    </w:p>
    <w:p>
      <w:pPr>
        <w:pStyle w:val="BodyText"/>
      </w:pPr>
      <w:r>
        <w:rPr>
          <w:b/>
          <w:bCs/>
        </w:rPr>
        <w:t xml:space="preserve">D-001</w:t>
      </w:r>
      <w:r>
        <w:t xml:space="preserve"> </w:t>
      </w:r>
      <w:r>
        <w:t xml:space="preserve">— frequenza respiratoria letta sulla baseline del paziente ·</w:t>
      </w:r>
      <w:r>
        <w:t xml:space="preserve"> </w:t>
      </w:r>
      <w:r>
        <w:rPr>
          <w:b/>
          <w:bCs/>
        </w:rPr>
        <w:t xml:space="preserve">D-004</w:t>
      </w:r>
      <w:r>
        <w:t xml:space="preserve"> </w:t>
      </w:r>
      <w:r>
        <w:t xml:space="preserve">— down-regulation aspecifica, nessun effetto neuroendocrino ·</w:t>
      </w:r>
      <w:r>
        <w:t xml:space="preserve"> </w:t>
      </w:r>
      <w:r>
        <w:rPr>
          <w:b/>
          <w:bCs/>
        </w:rPr>
        <w:t xml:space="preserve">D-005</w:t>
      </w:r>
      <w:r>
        <w:t xml:space="preserve"> </w:t>
      </w:r>
      <w:r>
        <w:t xml:space="preserve">— nessun lavoro suturale sul deflusso venoso cranico ·</w:t>
      </w:r>
      <w:r>
        <w:t xml:space="preserve"> </w:t>
      </w:r>
      <w:r>
        <w:rPr>
          <w:b/>
          <w:bCs/>
        </w:rPr>
        <w:t xml:space="preserve">D-006</w:t>
      </w:r>
      <w:r>
        <w:t xml:space="preserve"> </w:t>
      </w:r>
      <w:r>
        <w:t xml:space="preserve">— riduzione dell’input nocicettivo cervicale, con l’inferenza dichiarata ·</w:t>
      </w:r>
      <w:r>
        <w:t xml:space="preserve"> </w:t>
      </w:r>
      <w:r>
        <w:rPr>
          <w:b/>
          <w:bCs/>
        </w:rPr>
        <w:t xml:space="preserve">D-007 · emicrania</w:t>
      </w:r>
      <w:r>
        <w:t xml:space="preserve"> </w:t>
      </w:r>
      <w:r>
        <w:t xml:space="preserve">— esclusione del thrust cervicale ad alta velocità ·</w:t>
      </w:r>
      <w:r>
        <w:t xml:space="preserve"> </w:t>
      </w:r>
      <w:r>
        <w:rPr>
          <w:b/>
          <w:bCs/>
        </w:rPr>
        <w:t xml:space="preserve">D-008 · emicrania</w:t>
      </w:r>
      <w:r>
        <w:t xml:space="preserve"> </w:t>
      </w:r>
      <w:r>
        <w:t xml:space="preserve">— presincope vasovagale, non</w:t>
      </w:r>
      <w:r>
        <w:t xml:space="preserve"> </w:t>
      </w:r>
      <w:r>
        <w:t xml:space="preserve">“accumulo parasimpatico”</w:t>
      </w:r>
      <w:r>
        <w:t xml:space="preserve"> </w:t>
      </w:r>
      <w:r>
        <w:t xml:space="preserve">·</w:t>
      </w:r>
      <w:r>
        <w:t xml:space="preserve"> </w:t>
      </w:r>
      <w:r>
        <w:rPr>
          <w:b/>
          <w:bCs/>
        </w:rPr>
        <w:t xml:space="preserve">D-009 · emicrania</w:t>
      </w:r>
      <w:r>
        <w:t xml:space="preserve"> </w:t>
      </w:r>
      <w:r>
        <w:t xml:space="preserve">— input nocicettivo periferico, non</w:t>
      </w:r>
      <w:r>
        <w:t xml:space="preserve"> </w:t>
      </w:r>
      <w:r>
        <w:t xml:space="preserve">“sommazione periferica”</w:t>
      </w:r>
      <w:r>
        <w:t xml:space="preserve"> </w:t>
      </w:r>
      <w:r>
        <w:t xml:space="preserve">·</w:t>
      </w:r>
      <w:r>
        <w:t xml:space="preserve"> </w:t>
      </w:r>
      <w:r>
        <w:rPr>
          <w:b/>
          <w:bCs/>
        </w:rPr>
        <w:t xml:space="preserve">D-010 · emicrania</w:t>
      </w:r>
      <w:r>
        <w:t xml:space="preserve"> </w:t>
      </w:r>
      <w:r>
        <w:t xml:space="preserve">— modello Neurologico calato sulla neurologia della condizione ·</w:t>
      </w:r>
      <w:r>
        <w:t xml:space="preserve"> </w:t>
      </w:r>
      <w:r>
        <w:rPr>
          <w:b/>
          <w:bCs/>
        </w:rPr>
        <w:t xml:space="preserve">D-011 · emicrania</w:t>
      </w:r>
      <w:r>
        <w:t xml:space="preserve"> </w:t>
      </w:r>
      <w:r>
        <w:t xml:space="preserve">— rimozione di CC/CP: il bersaglio si conferma con i tre marker ·</w:t>
      </w:r>
      <w:r>
        <w:t xml:space="preserve"> </w:t>
      </w:r>
      <w:r>
        <w:rPr>
          <w:b/>
          <w:bCs/>
        </w:rPr>
        <w:t xml:space="preserve">D-012 · emicrania</w:t>
      </w:r>
      <w:r>
        <w:t xml:space="preserve"> </w:t>
      </w:r>
      <w:r>
        <w:t xml:space="preserve">— anello viscerale nel Metabolico-Energetico.</w:t>
      </w:r>
    </w:p>
    <w:p>
      <w:pPr>
        <w:pStyle w:val="BodyText"/>
      </w:pPr>
      <w:r>
        <w:rPr>
          <w:b/>
          <w:bCs/>
        </w:rPr>
        <w:t xml:space="preserve">Nota di perimetro.</w:t>
      </w:r>
      <w:r>
        <w:t xml:space="preserve"> </w:t>
      </w:r>
      <w:r>
        <w:t xml:space="preserve">Questa procedura supera lo standard di 5.000-7.000 parole, e la scelta è dichiarata come si dichiara una deviazione. Tutta la ridondanza rilevata è stata tagliata; l’eccedenza residua sta nel blocco di sicurezza (red flag, esame vascolare, controindicazioni, due stop-rule) e nell’impalcatura a cinque modelli con l’evidenza dichiarata uno per uno. Comprimere quei due blocchi per rientrare nel conteggio significherebbe barattare sicurezza e lucchetto con la brevità: su questa condizione non è un baratto accettabile.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pubmed.ncbi.nlm.nih.gov/12077000/" TargetMode="External" /><Relationship Type="http://schemas.openxmlformats.org/officeDocument/2006/relationships/hyperlink" Id="rId47" Target="https://pubmed.ncbi.nlm.nih.gov/12821523/" TargetMode="External" /><Relationship Type="http://schemas.openxmlformats.org/officeDocument/2006/relationships/hyperlink" Id="rId37" Target="https://pubmed.ncbi.nlm.nih.gov/25847552/" TargetMode="External" /><Relationship Type="http://schemas.openxmlformats.org/officeDocument/2006/relationships/hyperlink" Id="rId34" Target="https://pubmed.ncbi.nlm.nih.gov/26229071/" TargetMode="External" /><Relationship Type="http://schemas.openxmlformats.org/officeDocument/2006/relationships/hyperlink" Id="rId32" Target="https://pubmed.ncbi.nlm.nih.gov/28641450/" TargetMode="External" /><Relationship Type="http://schemas.openxmlformats.org/officeDocument/2006/relationships/hyperlink" Id="rId36" Target="https://pubmed.ncbi.nlm.nih.gov/29740386/" TargetMode="External" /><Relationship Type="http://schemas.openxmlformats.org/officeDocument/2006/relationships/hyperlink" Id="rId48" Target="https://pubmed.ncbi.nlm.nih.gov/30448858/" TargetMode="External" /><Relationship Type="http://schemas.openxmlformats.org/officeDocument/2006/relationships/hyperlink" Id="rId67" Target="https://pubmed.ncbi.nlm.nih.gov/30462312/" TargetMode="External" /><Relationship Type="http://schemas.openxmlformats.org/officeDocument/2006/relationships/hyperlink" Id="rId29" Target="https://pubmed.ncbi.nlm.nih.gov/30587518/" TargetMode="External" /><Relationship Type="http://schemas.openxmlformats.org/officeDocument/2006/relationships/hyperlink" Id="rId33" Target="https://pubmed.ncbi.nlm.nih.gov/30690564/" TargetMode="External" /><Relationship Type="http://schemas.openxmlformats.org/officeDocument/2006/relationships/hyperlink" Id="rId39" Target="https://pubmed.ncbi.nlm.nih.gov/30764753/" TargetMode="External" /><Relationship Type="http://schemas.openxmlformats.org/officeDocument/2006/relationships/hyperlink" Id="rId40" Target="https://pubmed.ncbi.nlm.nih.gov/34404258/" TargetMode="External" /><Relationship Type="http://schemas.openxmlformats.org/officeDocument/2006/relationships/hyperlink" Id="rId41" Target="https://pubmed.ncbi.nlm.nih.gov/35366822/" TargetMode="External" /><Relationship Type="http://schemas.openxmlformats.org/officeDocument/2006/relationships/hyperlink" Id="rId38" Target="https://pubmed.ncbi.nlm.nih.gov/39614402/" TargetMode="External" /><Relationship Type="http://schemas.openxmlformats.org/officeDocument/2006/relationships/hyperlink" Id="rId35" Target="https://pubmed.ncbi.nlm.nih.gov/40460766/" TargetMode="External" /></Relationships>
</file>

<file path=word/_rels/footnotes.xml.rels><?xml version="1.0" encoding="UTF-8"?><Relationships xmlns="http://schemas.openxmlformats.org/package/2006/relationships"><Relationship Type="http://schemas.openxmlformats.org/officeDocument/2006/relationships/hyperlink" Id="rId46" Target="https://pubmed.ncbi.nlm.nih.gov/12077000/" TargetMode="External" /><Relationship Type="http://schemas.openxmlformats.org/officeDocument/2006/relationships/hyperlink" Id="rId47" Target="https://pubmed.ncbi.nlm.nih.gov/12821523/" TargetMode="External" /><Relationship Type="http://schemas.openxmlformats.org/officeDocument/2006/relationships/hyperlink" Id="rId37" Target="https://pubmed.ncbi.nlm.nih.gov/25847552/" TargetMode="External" /><Relationship Type="http://schemas.openxmlformats.org/officeDocument/2006/relationships/hyperlink" Id="rId34" Target="https://pubmed.ncbi.nlm.nih.gov/26229071/" TargetMode="External" /><Relationship Type="http://schemas.openxmlformats.org/officeDocument/2006/relationships/hyperlink" Id="rId32" Target="https://pubmed.ncbi.nlm.nih.gov/28641450/" TargetMode="External" /><Relationship Type="http://schemas.openxmlformats.org/officeDocument/2006/relationships/hyperlink" Id="rId36" Target="https://pubmed.ncbi.nlm.nih.gov/29740386/" TargetMode="External" /><Relationship Type="http://schemas.openxmlformats.org/officeDocument/2006/relationships/hyperlink" Id="rId48" Target="https://pubmed.ncbi.nlm.nih.gov/30448858/" TargetMode="External" /><Relationship Type="http://schemas.openxmlformats.org/officeDocument/2006/relationships/hyperlink" Id="rId67" Target="https://pubmed.ncbi.nlm.nih.gov/30462312/" TargetMode="External" /><Relationship Type="http://schemas.openxmlformats.org/officeDocument/2006/relationships/hyperlink" Id="rId29" Target="https://pubmed.ncbi.nlm.nih.gov/30587518/" TargetMode="External" /><Relationship Type="http://schemas.openxmlformats.org/officeDocument/2006/relationships/hyperlink" Id="rId33" Target="https://pubmed.ncbi.nlm.nih.gov/30690564/" TargetMode="External" /><Relationship Type="http://schemas.openxmlformats.org/officeDocument/2006/relationships/hyperlink" Id="rId39" Target="https://pubmed.ncbi.nlm.nih.gov/30764753/" TargetMode="External" /><Relationship Type="http://schemas.openxmlformats.org/officeDocument/2006/relationships/hyperlink" Id="rId40" Target="https://pubmed.ncbi.nlm.nih.gov/34404258/" TargetMode="External" /><Relationship Type="http://schemas.openxmlformats.org/officeDocument/2006/relationships/hyperlink" Id="rId41" Target="https://pubmed.ncbi.nlm.nih.gov/35366822/" TargetMode="External" /><Relationship Type="http://schemas.openxmlformats.org/officeDocument/2006/relationships/hyperlink" Id="rId38" Target="https://pubmed.ncbi.nlm.nih.gov/39614402/" TargetMode="External" /><Relationship Type="http://schemas.openxmlformats.org/officeDocument/2006/relationships/hyperlink" Id="rId35" Target="https://pubmed.ncbi.nlm.nih.gov/404607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Clinica — Emicrania</dc:title>
  <dc:creator>Mobilitas — Direzione Osteopatica</dc:creator>
  <dc:language>it-IT</dc:language>
  <cp:keywords/>
  <dcterms:created xsi:type="dcterms:W3CDTF">2026-08-18T20:02:56Z</dcterms:created>
  <dcterms:modified xsi:type="dcterms:W3CDTF">2026-08-18T20:02:56Z</dcterms:modified>
</cp:coreProperties>
</file>

<file path=docProps/custom.xml><?xml version="1.0" encoding="utf-8"?>
<Properties xmlns="http://schemas.openxmlformats.org/officeDocument/2006/custom-properties" xmlns:vt="http://schemas.openxmlformats.org/officeDocument/2006/docPropsVTypes"/>
</file>