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Mobilitas — Direzione Osteopatica</w:t>
      </w:r>
    </w:p>
    <w:bookmarkStart w:id="17" w:name="emicrania-scheda-operativa"/>
    <w:p>
      <w:pPr>
        <w:pStyle w:val="Heading1"/>
      </w:pPr>
      <w:r>
        <w:t xml:space="preserve">EMICRANIA — Scheda Operativa</w:t>
      </w:r>
    </w:p>
    <w:p>
      <w:pPr>
        <w:pStyle w:val="FirstParagraph"/>
      </w:pPr>
      <w:r>
        <w:rPr>
          <w:b/>
          <w:bCs/>
        </w:rPr>
        <w:t xml:space="preserve">Ancora:</w:t>
      </w:r>
      <w:r>
        <w:t xml:space="preserve"> </w:t>
      </w:r>
      <w:r>
        <w:t xml:space="preserve">Kerstin Luedtke (Lubecca) · 2° rif. Fernández-de-las-Peñas ·</w:t>
      </w:r>
      <w:r>
        <w:t xml:space="preserve"> </w:t>
      </w:r>
      <w:r>
        <w:rPr>
          <w:b/>
          <w:bCs/>
        </w:rPr>
        <w:t xml:space="preserve">Scale:</w:t>
      </w:r>
      <w:r>
        <w:t xml:space="preserve"> </w:t>
      </w:r>
      <w:r>
        <w:t xml:space="preserve">HIT-6 (Δ≥6) + diario giorni-emicrania / giorni-farmaco</w:t>
      </w:r>
      <w:r>
        <w:t xml:space="preserve"> </w:t>
      </w:r>
      <w:r>
        <w:rPr>
          <w:b/>
          <w:bCs/>
        </w:rPr>
        <w:t xml:space="preserve">col nome</w:t>
      </w:r>
      <w:r>
        <w:t xml:space="preserve"> </w:t>
      </w:r>
      <w:r>
        <w:t xml:space="preserve">/ giorni di flusso + VAS acuta e giornaliera ·</w:t>
      </w:r>
      <w:r>
        <w:t xml:space="preserve"> </w:t>
      </w:r>
      <w:r>
        <w:rPr>
          <w:b/>
          <w:bCs/>
        </w:rPr>
        <w:t xml:space="preserve">Arco:</w:t>
      </w:r>
      <w:r>
        <w:t xml:space="preserve"> </w:t>
      </w:r>
      <w:r>
        <w:t xml:space="preserve">6-8 sedute su 12 settimane ·</w:t>
      </w:r>
      <w:r>
        <w:t xml:space="preserve"> </w:t>
      </w:r>
      <w:r>
        <w:rPr>
          <w:b/>
          <w:bCs/>
        </w:rPr>
        <w:t xml:space="preserve">v5 finale — 2026</w:t>
      </w:r>
    </w:p>
    <w:p>
      <w:pPr>
        <w:pStyle w:val="BlockText"/>
      </w:pPr>
      <w:r>
        <w:t xml:space="preserve">Tratti la</w:t>
      </w:r>
      <w:r>
        <w:t xml:space="preserve"> </w:t>
      </w:r>
      <w:r>
        <w:rPr>
          <w:b/>
          <w:bCs/>
        </w:rPr>
        <w:t xml:space="preserve">disfunzione somatica cervico-mandibolare associata</w:t>
      </w:r>
      <w:r>
        <w:t xml:space="preserve">, non l’emicrania (DPR 131/2021). Non spegni l’incendio: alzi la soglia a cui scatta.</w:t>
      </w:r>
    </w:p>
    <w:p>
      <w:r>
        <w:pict>
          <v:rect style="width:0;height:1.5pt" o:hralign="center" o:hrstd="t" o:hr="t"/>
        </w:pict>
      </w:r>
    </w:p>
    <w:bookmarkStart w:id="9" w:name="prima-di-toccare"/>
    <w:p>
      <w:pPr>
        <w:pStyle w:val="Heading3"/>
      </w:pPr>
      <w:r>
        <w:t xml:space="preserve">0. PRIMA DI TOCCARE</w:t>
      </w:r>
    </w:p>
    <w:p>
      <w:pPr>
        <w:pStyle w:val="Compact"/>
        <w:numPr>
          <w:ilvl w:val="0"/>
          <w:numId w:val="1001"/>
        </w:numPr>
      </w:pPr>
      <w:r>
        <w:rPr>
          <w:b/>
          <w:bCs/>
        </w:rPr>
        <w:t xml:space="preserve">GATE — diagnosi medica di emicrania primaria: da chi, quando, referto visto sì/no.</w:t>
      </w:r>
      <w:r>
        <w:t xml:space="preserve"> </w:t>
      </w:r>
      <w:r>
        <w:t xml:space="preserve">Casella vuota →</w:t>
      </w:r>
      <w:r>
        <w:t xml:space="preserve"> </w:t>
      </w:r>
      <w:r>
        <w:rPr>
          <w:b/>
          <w:bCs/>
        </w:rPr>
        <w:t xml:space="preserve">non si tratta, si indirizza</w:t>
      </w:r>
      <w:r>
        <w:t xml:space="preserve">.</w:t>
      </w:r>
      <w:r>
        <w:t xml:space="preserve"> </w:t>
      </w:r>
      <w:r>
        <w:rPr>
          <w:b/>
          <w:bCs/>
        </w:rPr>
        <w:t xml:space="preserve">Medico di riferimento + autorizzazione a trasmettergli la relazione (sì/no, data):</w:t>
      </w:r>
      <w:r>
        <w:t xml:space="preserve"> </w:t>
      </w:r>
      <w:r>
        <w:t xml:space="preserve">se non c’è, crearne uno è l’obiettivo della prima visita.</w:t>
      </w:r>
    </w:p>
    <w:p>
      <w:pPr>
        <w:pStyle w:val="Compact"/>
        <w:numPr>
          <w:ilvl w:val="0"/>
          <w:numId w:val="1001"/>
        </w:numPr>
      </w:pPr>
      <w:r>
        <w:rPr>
          <w:b/>
          <w:bCs/>
        </w:rPr>
        <w:t xml:space="preserve">Consenso SCRITTO</w:t>
      </w:r>
      <w:r>
        <w:t xml:space="preserve"> </w:t>
      </w:r>
      <w:r>
        <w:t xml:space="preserve">(L. 219/2017): finalità =</w:t>
      </w:r>
      <w:r>
        <w:t xml:space="preserve"> </w:t>
      </w:r>
      <w:r>
        <w:rPr>
          <w:b/>
          <w:bCs/>
        </w:rPr>
        <w:t xml:space="preserve">riduzione del carico cervico-mandibolare, non trattamento dell’emicrania</w:t>
      </w:r>
      <w:r>
        <w:t xml:space="preserve">; cervicale alta e approccio</w:t>
      </w:r>
      <w:r>
        <w:t xml:space="preserve"> </w:t>
      </w:r>
      <w:r>
        <w:rPr>
          <w:b/>
          <w:bCs/>
        </w:rPr>
        <w:t xml:space="preserve">esterno</w:t>
      </w:r>
      <w:r>
        <w:t xml:space="preserve"> </w:t>
      </w:r>
      <w:r>
        <w:t xml:space="preserve">su masticatori/ATM; rischi (dolorabilità 24-48 h, accentuazione transitoria della cefalea, presincope);</w:t>
      </w:r>
      <w:r>
        <w:t xml:space="preserve"> </w:t>
      </w:r>
      <w:r>
        <w:rPr>
          <w:b/>
          <w:bCs/>
        </w:rPr>
        <w:t xml:space="preserve">esclusione esplicita del thrust</w:t>
      </w:r>
      <w:r>
        <w:t xml:space="preserve">; revoca sempre. + dati di salute (</w:t>
      </w:r>
      <w:r>
        <w:rPr>
          <w:b/>
          <w:bCs/>
        </w:rPr>
        <w:t xml:space="preserve">art. 9.2.h GDPR</w:t>
      </w:r>
      <w:r>
        <w:t xml:space="preserve">).</w:t>
      </w:r>
    </w:p>
    <w:p>
      <w:pPr>
        <w:pStyle w:val="Compact"/>
        <w:numPr>
          <w:ilvl w:val="0"/>
          <w:numId w:val="1001"/>
        </w:numPr>
      </w:pPr>
      <w:r>
        <w:rPr>
          <w:b/>
          <w:bCs/>
        </w:rPr>
        <w:t xml:space="preserve">Terapia:</w:t>
      </w:r>
      <w:r>
        <w:t xml:space="preserve"> </w:t>
      </w:r>
      <w:r>
        <w:t xml:space="preserve">profilassi, sintomatici</w:t>
      </w:r>
      <w:r>
        <w:t xml:space="preserve"> </w:t>
      </w:r>
      <w:r>
        <w:rPr>
          <w:b/>
          <w:bCs/>
        </w:rPr>
        <w:t xml:space="preserve">col nome</w:t>
      </w:r>
      <w:r>
        <w:t xml:space="preserve">, chi prescrive.</w:t>
      </w:r>
      <w:r>
        <w:t xml:space="preserve"> </w:t>
      </w:r>
      <w:r>
        <w:rPr>
          <w:b/>
          <w:bCs/>
        </w:rPr>
        <w:t xml:space="preserve">PA nota o ultima misurazione, allergie.</w:t>
      </w:r>
    </w:p>
    <w:bookmarkEnd w:id="9"/>
    <w:bookmarkStart w:id="10" w:name="red-flags-stop-e-invio"/>
    <w:p>
      <w:pPr>
        <w:pStyle w:val="Heading3"/>
      </w:pPr>
      <w:r>
        <w:t xml:space="preserve">1. RED FLAGS — STOP E INVIO</w:t>
      </w:r>
    </w:p>
    <w:p>
      <w:pPr>
        <w:pStyle w:val="Compact"/>
        <w:numPr>
          <w:ilvl w:val="0"/>
          <w:numId w:val="1002"/>
        </w:numPr>
      </w:pPr>
      <w:r>
        <w:rPr>
          <w:b/>
          <w:bCs/>
        </w:rPr>
        <w:t xml:space="preserve">Esplosiva,</w:t>
      </w:r>
      <w:r>
        <w:rPr>
          <w:b/>
          <w:bCs/>
        </w:rPr>
        <w:t xml:space="preserve"> </w:t>
      </w:r>
      <w:r>
        <w:rPr>
          <w:b/>
          <w:bCs/>
        </w:rPr>
        <w:t xml:space="preserve">“la peggiore della vita”</w:t>
      </w:r>
      <w:r>
        <w:rPr>
          <w:b/>
          <w:bCs/>
        </w:rPr>
        <w:t xml:space="preserve">, picco &lt;1 minuto</w:t>
      </w:r>
      <w:r>
        <w:t xml:space="preserve"> </w:t>
      </w:r>
      <w:r>
        <w:t xml:space="preserve">→</w:t>
      </w:r>
      <w:r>
        <w:t xml:space="preserve"> </w:t>
      </w:r>
      <w:r>
        <w:rPr>
          <w:b/>
          <w:bCs/>
        </w:rPr>
        <w:t xml:space="preserve">112/PS</w:t>
      </w:r>
      <w:r>
        <w:t xml:space="preserve">. Non si valuta, non si rimanda ·</w:t>
      </w:r>
      <w:r>
        <w:t xml:space="preserve"> </w:t>
      </w:r>
      <w:r>
        <w:rPr>
          <w:b/>
          <w:bCs/>
        </w:rPr>
        <w:t xml:space="preserve">febbre alta con rigidità nucale</w:t>
      </w:r>
      <w:r>
        <w:t xml:space="preserve"> </w:t>
      </w:r>
      <w:r>
        <w:t xml:space="preserve">o coscienza alterata →</w:t>
      </w:r>
      <w:r>
        <w:t xml:space="preserve"> </w:t>
      </w:r>
      <w:r>
        <w:rPr>
          <w:b/>
          <w:bCs/>
        </w:rPr>
        <w:t xml:space="preserve">urgenza</w:t>
      </w:r>
    </w:p>
    <w:p>
      <w:pPr>
        <w:pStyle w:val="Compact"/>
        <w:numPr>
          <w:ilvl w:val="0"/>
          <w:numId w:val="1002"/>
        </w:numPr>
      </w:pPr>
      <w:r>
        <w:rPr>
          <w:b/>
          <w:bCs/>
        </w:rPr>
        <w:t xml:space="preserve">Occhio rosso e dolente, visione appannata o aloni, pupilla poco reattiva, nausea e vomito</w:t>
      </w:r>
      <w:r>
        <w:t xml:space="preserve"> </w:t>
      </w:r>
      <w:r>
        <w:t xml:space="preserve">→</w:t>
      </w:r>
      <w:r>
        <w:t xml:space="preserve"> </w:t>
      </w:r>
      <w:r>
        <w:rPr>
          <w:b/>
          <w:bCs/>
        </w:rPr>
        <w:t xml:space="preserve">urgenza oculistica/PS</w:t>
      </w:r>
      <w:r>
        <w:t xml:space="preserve">.</w:t>
      </w:r>
      <w:r>
        <w:t xml:space="preserve"> </w:t>
      </w:r>
      <w:r>
        <w:rPr>
          <w:b/>
          <w:bCs/>
        </w:rPr>
        <w:t xml:space="preserve">Guarda sempre l’occhio prima di rimandare a casa un paziente</w:t>
      </w:r>
      <w:r>
        <w:rPr>
          <w:b/>
          <w:bCs/>
        </w:rPr>
        <w:t xml:space="preserve"> </w:t>
      </w:r>
      <w:r>
        <w:rPr>
          <w:b/>
          <w:bCs/>
        </w:rPr>
        <w:t xml:space="preserve">“in crisi”</w:t>
      </w:r>
    </w:p>
    <w:p>
      <w:pPr>
        <w:pStyle w:val="Compact"/>
        <w:numPr>
          <w:ilvl w:val="0"/>
          <w:numId w:val="1002"/>
        </w:numPr>
      </w:pPr>
      <w:r>
        <w:rPr>
          <w:b/>
          <w:bCs/>
        </w:rPr>
        <w:t xml:space="preserve">Acufene pulsante col polso, oscuramenti visivi di pochi secondi, diplopia</w:t>
      </w:r>
      <w:r>
        <w:t xml:space="preserve"> </w:t>
      </w:r>
      <w:r>
        <w:t xml:space="preserve">→</w:t>
      </w:r>
      <w:r>
        <w:t xml:space="preserve"> </w:t>
      </w:r>
      <w:r>
        <w:rPr>
          <w:b/>
          <w:bCs/>
        </w:rPr>
        <w:t xml:space="preserve">ipertensione endocranica</w:t>
      </w:r>
      <w:r>
        <w:t xml:space="preserve">: invio,</w:t>
      </w:r>
      <w:r>
        <w:t xml:space="preserve"> </w:t>
      </w:r>
      <w:r>
        <w:rPr>
          <w:b/>
          <w:bCs/>
        </w:rPr>
        <w:t xml:space="preserve">nessun trattamento dell’acufene</w:t>
      </w:r>
    </w:p>
    <w:p>
      <w:pPr>
        <w:pStyle w:val="Compact"/>
        <w:numPr>
          <w:ilvl w:val="0"/>
          <w:numId w:val="1002"/>
        </w:numPr>
      </w:pPr>
      <w:r>
        <w:rPr>
          <w:b/>
          <w:bCs/>
        </w:rPr>
        <w:t xml:space="preserve">Sopra i 50: claudicatio mandibolare, arteria temporale dolente o indurita, disturbi visivi transitori, febbricola, calo ponderale, dolore dei cingoli</w:t>
      </w:r>
      <w:r>
        <w:t xml:space="preserve"> </w:t>
      </w:r>
      <w:r>
        <w:t xml:space="preserve">→</w:t>
      </w:r>
      <w:r>
        <w:t xml:space="preserve"> </w:t>
      </w:r>
      <w:r>
        <w:rPr>
          <w:b/>
          <w:bCs/>
        </w:rPr>
        <w:t xml:space="preserve">arterite a cellule giganti: invio in giornata, VES/PCR</w:t>
      </w:r>
    </w:p>
    <w:p>
      <w:pPr>
        <w:pStyle w:val="Compact"/>
        <w:numPr>
          <w:ilvl w:val="0"/>
          <w:numId w:val="1002"/>
        </w:numPr>
      </w:pPr>
      <w:r>
        <w:rPr>
          <w:b/>
          <w:bCs/>
        </w:rPr>
        <w:t xml:space="preserve">Aura da inviare:</w:t>
      </w:r>
      <w:r>
        <w:t xml:space="preserve"> </w:t>
      </w:r>
      <w:r>
        <w:t xml:space="preserve">esordio</w:t>
      </w:r>
      <w:r>
        <w:t xml:space="preserve"> </w:t>
      </w:r>
      <w:r>
        <w:rPr>
          <w:b/>
          <w:bCs/>
        </w:rPr>
        <w:t xml:space="preserve">improvviso e simultaneo</w:t>
      </w:r>
      <w:r>
        <w:t xml:space="preserve"> </w:t>
      </w:r>
      <w:r>
        <w:t xml:space="preserve">(l’emicranica</w:t>
      </w:r>
      <w:r>
        <w:t xml:space="preserve"> </w:t>
      </w:r>
      <w:r>
        <w:rPr>
          <w:b/>
          <w:bCs/>
        </w:rPr>
        <w:t xml:space="preserve">si diffonde in ≥5 min</w:t>
      </w:r>
      <w:r>
        <w:t xml:space="preserve">) ·</w:t>
      </w:r>
      <w:r>
        <w:t xml:space="preserve"> </w:t>
      </w:r>
      <w:r>
        <w:rPr>
          <w:b/>
          <w:bCs/>
        </w:rPr>
        <w:t xml:space="preserve">&gt;60 min</w:t>
      </w:r>
      <w:r>
        <w:t xml:space="preserve"> </w:t>
      </w:r>
      <w:r>
        <w:t xml:space="preserve">· sempre lo stesso lato ·</w:t>
      </w:r>
      <w:r>
        <w:t xml:space="preserve"> </w:t>
      </w:r>
      <w:r>
        <w:rPr>
          <w:b/>
          <w:bCs/>
        </w:rPr>
        <w:t xml:space="preserve">deficit motorio</w:t>
      </w:r>
      <w:r>
        <w:t xml:space="preserve"> </w:t>
      </w:r>
      <w:r>
        <w:t xml:space="preserve">·</w:t>
      </w:r>
      <w:r>
        <w:t xml:space="preserve"> </w:t>
      </w:r>
      <w:r>
        <w:rPr>
          <w:b/>
          <w:bCs/>
        </w:rPr>
        <w:t xml:space="preserve">sintomi del tronco</w:t>
      </w:r>
      <w:r>
        <w:t xml:space="preserve"> </w:t>
      </w:r>
      <w:r>
        <w:t xml:space="preserve">·</w:t>
      </w:r>
      <w:r>
        <w:t xml:space="preserve"> </w:t>
      </w:r>
      <w:r>
        <w:rPr>
          <w:b/>
          <w:bCs/>
        </w:rPr>
        <w:t xml:space="preserve">prima aura</w:t>
      </w:r>
      <w:r>
        <w:t xml:space="preserve"> </w:t>
      </w:r>
      <w:r>
        <w:t xml:space="preserve">·</w:t>
      </w:r>
      <w:r>
        <w:t xml:space="preserve"> </w:t>
      </w:r>
      <w:r>
        <w:rPr>
          <w:b/>
          <w:bCs/>
        </w:rPr>
        <w:t xml:space="preserve">diversa dalla solita</w:t>
      </w:r>
      <w:r>
        <w:t xml:space="preserve">.</w:t>
      </w:r>
      <w:r>
        <w:t xml:space="preserve"> </w:t>
      </w:r>
      <w:r>
        <w:rPr>
          <w:i/>
          <w:iCs/>
        </w:rPr>
        <w:t xml:space="preserve">L’aura tipica e già inquadrata</w:t>
      </w:r>
      <w:r>
        <w:rPr>
          <w:i/>
          <w:iCs/>
        </w:rPr>
        <w:t xml:space="preserve"> </w:t>
      </w:r>
      <w:r>
        <w:rPr>
          <w:b/>
          <w:bCs/>
          <w:i/>
          <w:iCs/>
        </w:rPr>
        <w:t xml:space="preserve">non</w:t>
      </w:r>
      <w:r>
        <w:rPr>
          <w:i/>
          <w:iCs/>
        </w:rPr>
        <w:t xml:space="preserve"> </w:t>
      </w:r>
      <w:r>
        <w:rPr>
          <w:i/>
          <w:iCs/>
        </w:rPr>
        <w:t xml:space="preserve">è una controindicazione</w:t>
      </w:r>
    </w:p>
    <w:p>
      <w:pPr>
        <w:pStyle w:val="Compact"/>
        <w:numPr>
          <w:ilvl w:val="0"/>
          <w:numId w:val="1002"/>
        </w:numPr>
      </w:pPr>
      <w:r>
        <w:rPr>
          <w:b/>
          <w:bCs/>
        </w:rPr>
        <w:t xml:space="preserve">Aura + estroprogestinico o fumo</w:t>
      </w:r>
      <w:r>
        <w:t xml:space="preserve">, o aura comparsa/peggiorata dopo la pillola →</w:t>
      </w:r>
      <w:r>
        <w:t xml:space="preserve"> </w:t>
      </w:r>
      <w:r>
        <w:rPr>
          <w:b/>
          <w:bCs/>
        </w:rPr>
        <w:t xml:space="preserve">medico/ginecologo. Non suggerire mai tu la sospensione</w:t>
      </w:r>
    </w:p>
    <w:p>
      <w:pPr>
        <w:pStyle w:val="Compact"/>
        <w:numPr>
          <w:ilvl w:val="0"/>
          <w:numId w:val="1002"/>
        </w:numPr>
      </w:pPr>
      <w:r>
        <w:rPr>
          <w:b/>
          <w:bCs/>
        </w:rPr>
        <w:t xml:space="preserve">Prima cefalea dopo i 50</w:t>
      </w:r>
      <w:r>
        <w:t xml:space="preserve">,</w:t>
      </w:r>
      <w:r>
        <w:t xml:space="preserve"> </w:t>
      </w:r>
      <w:r>
        <w:rPr>
          <w:b/>
          <w:bCs/>
        </w:rPr>
        <w:t xml:space="preserve">cambiamento netto</w:t>
      </w:r>
      <w:r>
        <w:t xml:space="preserve"> </w:t>
      </w:r>
      <w:r>
        <w:t xml:space="preserve">di carattere/frequenza/intensità, cefalea</w:t>
      </w:r>
      <w:r>
        <w:t xml:space="preserve"> </w:t>
      </w:r>
      <w:r>
        <w:rPr>
          <w:b/>
          <w:bCs/>
        </w:rPr>
        <w:t xml:space="preserve">comparsa o cambiata dopo un nuovo farmaco</w:t>
      </w:r>
      <w:r>
        <w:t xml:space="preserve"> </w:t>
      </w:r>
      <w:r>
        <w:t xml:space="preserve">(nitrati, PDE5, contraccettivo),</w:t>
      </w:r>
      <w:r>
        <w:t xml:space="preserve"> </w:t>
      </w:r>
      <w:r>
        <w:rPr>
          <w:b/>
          <w:bCs/>
        </w:rPr>
        <w:t xml:space="preserve">peggioramento con Valsalva/tosse/sforzo/postura</w:t>
      </w:r>
      <w:r>
        <w:t xml:space="preserve"> </w:t>
      </w:r>
      <w:r>
        <w:t xml:space="preserve">o risveglio notturno nuovo →</w:t>
      </w:r>
      <w:r>
        <w:t xml:space="preserve"> </w:t>
      </w:r>
      <w:r>
        <w:rPr>
          <w:b/>
          <w:bCs/>
        </w:rPr>
        <w:t xml:space="preserve">medico o neurologo prima di trattare</w:t>
      </w:r>
    </w:p>
    <w:p>
      <w:pPr>
        <w:pStyle w:val="Compact"/>
        <w:numPr>
          <w:ilvl w:val="0"/>
          <w:numId w:val="1002"/>
        </w:numPr>
      </w:pPr>
      <w:r>
        <w:rPr>
          <w:b/>
          <w:bCs/>
        </w:rPr>
        <w:t xml:space="preserve">Gravidanza &gt;20 settimane</w:t>
      </w:r>
      <w:r>
        <w:t xml:space="preserve"> </w:t>
      </w:r>
      <w:r>
        <w:t xml:space="preserve">— bilaterale, disturbi visivi, dolore epigastrico, edemi →</w:t>
      </w:r>
      <w:r>
        <w:t xml:space="preserve"> </w:t>
      </w:r>
      <w:r>
        <w:rPr>
          <w:b/>
          <w:bCs/>
        </w:rPr>
        <w:t xml:space="preserve">misura la PA oggi</w:t>
      </w:r>
      <w:r>
        <w:t xml:space="preserve"> </w:t>
      </w:r>
      <w:r>
        <w:t xml:space="preserve">(preeclampsia). Post-partum, oncologico, immunodepresso, trauma cranico recente → medico</w:t>
      </w:r>
    </w:p>
    <w:p>
      <w:pPr>
        <w:pStyle w:val="Compact"/>
        <w:numPr>
          <w:ilvl w:val="0"/>
          <w:numId w:val="1002"/>
        </w:numPr>
      </w:pPr>
      <w:r>
        <w:rPr>
          <w:b/>
          <w:bCs/>
        </w:rPr>
        <w:t xml:space="preserve">Cefalea o cervicalgia nuova con segni neurologici o Horner, o dopo trauma/manipolazione</w:t>
      </w:r>
      <w:r>
        <w:t xml:space="preserve"> </w:t>
      </w:r>
      <w:r>
        <w:t xml:space="preserve">→</w:t>
      </w:r>
      <w:r>
        <w:t xml:space="preserve"> </w:t>
      </w:r>
      <w:r>
        <w:rPr>
          <w:b/>
          <w:bCs/>
        </w:rPr>
        <w:t xml:space="preserve">dissezione: niente collo, invio urgente</w:t>
      </w:r>
    </w:p>
    <w:p>
      <w:pPr>
        <w:pStyle w:val="Compact"/>
        <w:numPr>
          <w:ilvl w:val="0"/>
          <w:numId w:val="1002"/>
        </w:numPr>
      </w:pPr>
      <w:r>
        <w:rPr>
          <w:b/>
          <w:bCs/>
        </w:rPr>
        <w:t xml:space="preserve">Sospetto uso eccessivo di sintomatici</w:t>
      </w:r>
      <w:r>
        <w:t xml:space="preserve"> </w:t>
      </w:r>
      <w:r>
        <w:t xml:space="preserve">(test 6) → invio, non urgenza</w:t>
      </w:r>
    </w:p>
    <w:p>
      <w:pPr>
        <w:pStyle w:val="FirstParagraph"/>
      </w:pPr>
      <w:r>
        <w:t xml:space="preserve">Griglia</w:t>
      </w:r>
      <w:r>
        <w:t xml:space="preserve"> </w:t>
      </w:r>
      <w:r>
        <w:rPr>
          <w:b/>
          <w:bCs/>
        </w:rPr>
        <w:t xml:space="preserve">SNNOOP10</w:t>
      </w:r>
      <w:r>
        <w:t xml:space="preserve">.</w:t>
      </w:r>
      <w:r>
        <w:t xml:space="preserve"> </w:t>
      </w:r>
      <w:r>
        <w:rPr>
          <w:b/>
          <w:bCs/>
        </w:rPr>
        <w:t xml:space="preserve">Non è red flag ma cambia il destino: ≥4 giorni-emicrania/mese senza profilassi mai proposta → scrivilo nella relazione.</w:t>
      </w:r>
    </w:p>
    <w:bookmarkEnd w:id="10"/>
    <w:bookmarkStart w:id="11" w:name="bis.-controindicazioni-alle-tecniche"/>
    <w:p>
      <w:pPr>
        <w:pStyle w:val="Heading3"/>
      </w:pPr>
      <w:r>
        <w:t xml:space="preserve">1-bis. CONTROINDICAZIONI ALLE TECNICHE</w:t>
      </w:r>
    </w:p>
    <w:p>
      <w:pPr>
        <w:pStyle w:val="Compact"/>
        <w:numPr>
          <w:ilvl w:val="0"/>
          <w:numId w:val="1003"/>
        </w:numPr>
      </w:pPr>
      <w:r>
        <w:rPr>
          <w:b/>
          <w:bCs/>
        </w:rPr>
        <w:t xml:space="preserve">Esame vascolare prima di OGNI lavoro cervicale, non solo del thrust</w:t>
      </w:r>
      <w:r>
        <w:t xml:space="preserve"> </w:t>
      </w:r>
      <w:r>
        <w:t xml:space="preserve">(IFOMPT 2023).</w:t>
      </w:r>
      <w:r>
        <w:t xml:space="preserve"> </w:t>
      </w:r>
      <w:r>
        <w:rPr>
          <w:b/>
          <w:bCs/>
        </w:rPr>
        <w:t xml:space="preserve">Obiettivo, non questionario: PA, nervi cranici, movimenti oculari con nistagmo osservato, andatura</w:t>
      </w:r>
      <w:r>
        <w:t xml:space="preserve"> </w:t>
      </w:r>
      <w:r>
        <w:t xml:space="preserve">+ vertigini, diplopia, disartria, disfagia, parestesie, drop attack,</w:t>
      </w:r>
      <w:r>
        <w:t xml:space="preserve"> </w:t>
      </w:r>
      <w:r>
        <w:rPr>
          <w:b/>
          <w:bCs/>
        </w:rPr>
        <w:t xml:space="preserve">Horner</w:t>
      </w:r>
      <w:r>
        <w:t xml:space="preserve">, amaurosi transitoria,</w:t>
      </w:r>
      <w:r>
        <w:t xml:space="preserve"> </w:t>
      </w:r>
      <w:r>
        <w:rPr>
          <w:b/>
          <w:bCs/>
        </w:rPr>
        <w:t xml:space="preserve">acufene pulsante</w:t>
      </w:r>
      <w:r>
        <w:t xml:space="preserve">.</w:t>
      </w:r>
      <w:r>
        <w:t xml:space="preserve"> </w:t>
      </w:r>
      <w:r>
        <w:rPr>
          <w:b/>
          <w:bCs/>
        </w:rPr>
        <w:t xml:space="preserve">Contano i sintomi nuovi, diversi o in evoluzione → stop e invio</w:t>
      </w:r>
      <w:r>
        <w:t xml:space="preserve">; gli stereotipati già documentati non escludono.</w:t>
      </w:r>
      <w:r>
        <w:t xml:space="preserve"> </w:t>
      </w:r>
      <w:r>
        <w:rPr>
          <w:b/>
          <w:bCs/>
        </w:rPr>
        <w:t xml:space="preserve">Nessun test pre-manipolativo esclude una dissezione, i posizionali non si usano:</w:t>
      </w:r>
      <w:r>
        <w:t xml:space="preserve"> </w:t>
      </w:r>
      <w:r>
        <w:t xml:space="preserve">il filtro è l’anamnesi —</w:t>
      </w:r>
      <w:r>
        <w:t xml:space="preserve"> </w:t>
      </w:r>
      <w:r>
        <w:rPr>
          <w:b/>
          <w:bCs/>
        </w:rPr>
        <w:t xml:space="preserve">cefalea o cervicalgia</w:t>
      </w:r>
      <w:r>
        <w:rPr>
          <w:b/>
          <w:bCs/>
        </w:rPr>
        <w:t xml:space="preserve"> </w:t>
      </w:r>
      <w:r>
        <w:rPr>
          <w:b/>
          <w:bCs/>
          <w:i/>
          <w:iCs/>
        </w:rPr>
        <w:t xml:space="preserve">inusuale</w:t>
      </w:r>
      <w:r>
        <w:rPr>
          <w:b/>
          <w:bCs/>
        </w:rPr>
        <w:t xml:space="preserve"> </w:t>
      </w:r>
      <w:r>
        <w:rPr>
          <w:b/>
          <w:bCs/>
        </w:rPr>
        <w:t xml:space="preserve">a esordio brusco in un emicranico noto = dissezione fino a prova contraria</w:t>
      </w:r>
    </w:p>
    <w:p>
      <w:pPr>
        <w:pStyle w:val="Compact"/>
        <w:numPr>
          <w:ilvl w:val="0"/>
          <w:numId w:val="1003"/>
        </w:numPr>
      </w:pPr>
      <w:r>
        <w:rPr>
          <w:b/>
          <w:bCs/>
        </w:rPr>
        <w:t xml:space="preserve">MAI thrust cervicale ad alta velocità:</w:t>
      </w:r>
      <w:r>
        <w:t xml:space="preserve"> </w:t>
      </w:r>
      <w:r>
        <w:t xml:space="preserve">nessun beneficio incrementale sulla mobilizzazione lenta, efficacia non provata (Posadzki 2024),</w:t>
      </w:r>
      <w:r>
        <w:t xml:space="preserve"> </w:t>
      </w:r>
      <w:r>
        <w:rPr>
          <w:b/>
          <w:bCs/>
        </w:rPr>
        <w:t xml:space="preserve">emicrania già associata a dissezione (OR ~1,74)</w:t>
      </w:r>
    </w:p>
    <w:p>
      <w:pPr>
        <w:pStyle w:val="Compact"/>
        <w:numPr>
          <w:ilvl w:val="0"/>
          <w:numId w:val="1003"/>
        </w:numPr>
      </w:pPr>
      <w:r>
        <w:rPr>
          <w:b/>
          <w:bCs/>
        </w:rPr>
        <w:t xml:space="preserve">Dose C0-C2:</w:t>
      </w:r>
      <w:r>
        <w:t xml:space="preserve"> </w:t>
      </w:r>
      <w:r>
        <w:t xml:space="preserve">rotazione</w:t>
      </w:r>
      <w:r>
        <w:t xml:space="preserve"> </w:t>
      </w:r>
      <w:r>
        <w:rPr>
          <w:b/>
          <w:bCs/>
        </w:rPr>
        <w:t xml:space="preserve">≤10-15 s per ripetizione</w:t>
      </w:r>
      <w:r>
        <w:t xml:space="preserve">,</w:t>
      </w:r>
      <w:r>
        <w:t xml:space="preserve"> </w:t>
      </w:r>
      <w:r>
        <w:rPr>
          <w:b/>
          <w:bCs/>
        </w:rPr>
        <w:t xml:space="preserve">3-5 oscillazioni lente</w:t>
      </w:r>
      <w:r>
        <w:t xml:space="preserve">,</w:t>
      </w:r>
      <w:r>
        <w:t xml:space="preserve"> </w:t>
      </w:r>
      <w:r>
        <w:rPr>
          <w:b/>
          <w:bCs/>
        </w:rPr>
        <w:t xml:space="preserve">mai a fine corsa, mai rotazione + estensione. Due passaggi in rotazione per seduta, non quattro. Vietato ripetere il FRT come re-test se durante il primo è comparso un sintomo dello screening</w:t>
      </w:r>
    </w:p>
    <w:p>
      <w:pPr>
        <w:pStyle w:val="Compact"/>
        <w:numPr>
          <w:ilvl w:val="0"/>
          <w:numId w:val="1003"/>
        </w:numPr>
      </w:pPr>
      <w:r>
        <w:rPr>
          <w:b/>
          <w:bCs/>
        </w:rPr>
        <w:t xml:space="preserve">Masticatori e ATM: solo esterno</w:t>
      </w:r>
      <w:r>
        <w:t xml:space="preserve"> </w:t>
      </w:r>
      <w:r>
        <w:t xml:space="preserve">(DPR 131/2021).</w:t>
      </w:r>
      <w:r>
        <w:t xml:space="preserve"> </w:t>
      </w:r>
      <w:r>
        <w:rPr>
          <w:b/>
          <w:bCs/>
        </w:rPr>
        <w:t xml:space="preserve">Ipermobilità, apertura eccessiva, sublussazione → niente decoaptazione, solo tessuti molli</w:t>
      </w:r>
      <w:r>
        <w:t xml:space="preserve">; artrite attiva o chirurgia recente → non tratti</w:t>
      </w:r>
    </w:p>
    <w:p>
      <w:pPr>
        <w:pStyle w:val="Compact"/>
        <w:numPr>
          <w:ilvl w:val="0"/>
          <w:numId w:val="1003"/>
        </w:numPr>
      </w:pPr>
      <w:r>
        <w:rPr>
          <w:b/>
          <w:bCs/>
        </w:rPr>
        <w:t xml:space="preserve">Osteoporosi</w:t>
      </w:r>
      <w:r>
        <w:t xml:space="preserve"> </w:t>
      </w:r>
      <w:r>
        <w:t xml:space="preserve">→ bassa ampiezza, mai fine corsa ·</w:t>
      </w:r>
      <w:r>
        <w:t xml:space="preserve"> </w:t>
      </w:r>
      <w:r>
        <w:rPr>
          <w:b/>
          <w:bCs/>
        </w:rPr>
        <w:t xml:space="preserve">anticoagulanti</w:t>
      </w:r>
      <w:r>
        <w:t xml:space="preserve"> </w:t>
      </w:r>
      <w:r>
        <w:t xml:space="preserve">→ appoggio</w:t>
      </w:r>
      <w:r>
        <w:t xml:space="preserve"> </w:t>
      </w:r>
      <w:r>
        <w:rPr>
          <w:b/>
          <w:bCs/>
        </w:rPr>
        <w:t xml:space="preserve">senza affondo</w:t>
      </w:r>
      <w:r>
        <w:t xml:space="preserve">, niente trigger point sostenuti; ingresso = mobilizzazione a bassa ampiezza + energia muscolare ·</w:t>
      </w:r>
      <w:r>
        <w:t xml:space="preserve"> </w:t>
      </w:r>
      <w:r>
        <w:rPr>
          <w:b/>
          <w:bCs/>
        </w:rPr>
        <w:t xml:space="preserve">anziano/pluripatologico</w:t>
      </w:r>
      <w:r>
        <w:t xml:space="preserve"> </w:t>
      </w:r>
      <w:r>
        <w:t xml:space="preserve">→ seduta corta,</w:t>
      </w:r>
      <w:r>
        <w:t xml:space="preserve"> </w:t>
      </w:r>
      <w:r>
        <w:rPr>
          <w:b/>
          <w:bCs/>
        </w:rPr>
        <w:t xml:space="preserve">rialzo in due tempi</w:t>
      </w:r>
      <w:r>
        <w:t xml:space="preserve"> </w:t>
      </w:r>
      <w:r>
        <w:t xml:space="preserve">·</w:t>
      </w:r>
      <w:r>
        <w:t xml:space="preserve"> </w:t>
      </w:r>
      <w:r>
        <w:rPr>
          <w:b/>
          <w:bCs/>
        </w:rPr>
        <w:t xml:space="preserve">in beta-bloccante la bradicardia non è affidabile:</w:t>
      </w:r>
      <w:r>
        <w:t xml:space="preserve"> </w:t>
      </w:r>
      <w:r>
        <w:t xml:space="preserve">usa pallore, sudorazione, nausea,</w:t>
      </w:r>
      <w:r>
        <w:t xml:space="preserve"> </w:t>
      </w:r>
      <w:r>
        <w:rPr>
          <w:b/>
          <w:bCs/>
        </w:rPr>
        <w:t xml:space="preserve">prolunga la sorveglianza supina</w:t>
      </w:r>
    </w:p>
    <w:p>
      <w:pPr>
        <w:pStyle w:val="Compact"/>
        <w:numPr>
          <w:ilvl w:val="0"/>
          <w:numId w:val="1003"/>
        </w:numPr>
      </w:pPr>
      <w:r>
        <w:rPr>
          <w:b/>
          <w:bCs/>
        </w:rPr>
        <w:t xml:space="preserve">Triptani + cardiopatia, ictus/TIA, arteriopatia o ipertensione non controllata → segnala al medico, non commentare la terapia col paziente</w:t>
      </w:r>
    </w:p>
    <w:p>
      <w:pPr>
        <w:pStyle w:val="Compact"/>
        <w:numPr>
          <w:ilvl w:val="0"/>
          <w:numId w:val="1003"/>
        </w:numPr>
      </w:pPr>
      <w:r>
        <w:rPr>
          <w:b/>
          <w:bCs/>
        </w:rPr>
        <w:t xml:space="preserve">DUE STOP-RULE — allarme diverso, condotta opposta.</w:t>
      </w:r>
      <w:r>
        <w:t xml:space="preserve"> </w:t>
      </w:r>
      <w:r>
        <w:rPr>
          <w:i/>
          <w:iCs/>
        </w:rPr>
        <w:t xml:space="preserve">Vasovagale:</w:t>
      </w:r>
      <w:r>
        <w:t xml:space="preserve"> </w:t>
      </w:r>
      <w:r>
        <w:t xml:space="preserve">pallore, sudore freddo, nausea, capogiro, polso lento (</w:t>
      </w:r>
      <w:r>
        <w:rPr>
          <w:b/>
          <w:bCs/>
        </w:rPr>
        <w:t xml:space="preserve">palpa il radiale</w:t>
      </w:r>
      <w:r>
        <w:t xml:space="preserve">) → interrompi,</w:t>
      </w:r>
      <w:r>
        <w:t xml:space="preserve"> </w:t>
      </w:r>
      <w:r>
        <w:rPr>
          <w:b/>
          <w:bCs/>
        </w:rPr>
        <w:t xml:space="preserve">supino, gambe elevate</w:t>
      </w:r>
      <w:r>
        <w:t xml:space="preserve">; no recupero, o dolore toracico/deficit/sincope →</w:t>
      </w:r>
      <w:r>
        <w:t xml:space="preserve"> </w:t>
      </w:r>
      <w:r>
        <w:rPr>
          <w:b/>
          <w:bCs/>
        </w:rPr>
        <w:t xml:space="preserve">112</w:t>
      </w:r>
      <w:r>
        <w:t xml:space="preserve">.</w:t>
      </w:r>
      <w:r>
        <w:t xml:space="preserve"> </w:t>
      </w:r>
      <w:r>
        <w:rPr>
          <w:i/>
          <w:iCs/>
        </w:rPr>
        <w:t xml:space="preserve">Vascolare, durante inibizione, FRT, mobilizzazione C1-C2 o MET:</w:t>
      </w:r>
      <w:r>
        <w:t xml:space="preserve"> </w:t>
      </w:r>
      <w:r>
        <w:t xml:space="preserve">vertigine, nistagmo, disturbo visivo, disartria, parestesie, cefalea diversa dalla solita →</w:t>
      </w:r>
      <w:r>
        <w:t xml:space="preserve"> </w:t>
      </w:r>
      <w:r>
        <w:rPr>
          <w:b/>
          <w:bCs/>
        </w:rPr>
        <w:t xml:space="preserve">rilascia, NON riportare il capo in quella posizione</w:t>
      </w:r>
      <w:r>
        <w:t xml:space="preserve">, supino neutro,</w:t>
      </w:r>
      <w:r>
        <w:t xml:space="preserve"> </w:t>
      </w:r>
      <w:r>
        <w:rPr>
          <w:b/>
          <w:bCs/>
        </w:rPr>
        <w:t xml:space="preserve">osservazione neurologica 10 min</w:t>
      </w:r>
      <w:r>
        <w:t xml:space="preserve">,</w:t>
      </w:r>
      <w:r>
        <w:t xml:space="preserve"> </w:t>
      </w:r>
      <w:r>
        <w:rPr>
          <w:b/>
          <w:bCs/>
        </w:rPr>
        <w:t xml:space="preserve">niente altro lavoro cervicale oggi né dopo fino a inquadramento</w:t>
      </w:r>
      <w:r>
        <w:t xml:space="preserve">,</w:t>
      </w:r>
      <w:r>
        <w:t xml:space="preserve"> </w:t>
      </w:r>
      <w:r>
        <w:rPr>
          <w:b/>
          <w:bCs/>
        </w:rPr>
        <w:t xml:space="preserve">invio urgente in giornata</w:t>
      </w:r>
      <w:r>
        <w:t xml:space="preserve">; persiste o deficit →</w:t>
      </w:r>
      <w:r>
        <w:t xml:space="preserve"> </w:t>
      </w:r>
      <w:r>
        <w:rPr>
          <w:b/>
          <w:bCs/>
        </w:rPr>
        <w:t xml:space="preserve">112</w:t>
      </w:r>
      <w:r>
        <w:t xml:space="preserve">.</w:t>
      </w:r>
      <w:r>
        <w:t xml:space="preserve"> </w:t>
      </w:r>
      <w:r>
        <w:rPr>
          <w:i/>
          <w:iCs/>
        </w:rPr>
        <w:t xml:space="preserve">Gambe elevate qui è sbagliato</w:t>
      </w:r>
    </w:p>
    <w:bookmarkEnd w:id="11"/>
    <w:bookmarkStart w:id="12" w:name="è-trattabile-se-almeno-uno"/>
    <w:p>
      <w:pPr>
        <w:pStyle w:val="Heading3"/>
      </w:pPr>
      <w:r>
        <w:t xml:space="preserve">2. È TRATTABILE SE… (almeno uno)</w:t>
      </w:r>
    </w:p>
    <w:p>
      <w:pPr>
        <w:pStyle w:val="FirstParagraph"/>
      </w:pPr>
      <w:r>
        <w:rPr>
          <w:b/>
          <w:bCs/>
        </w:rPr>
        <w:t xml:space="preserve">Cervicale obiettivabile</w:t>
      </w:r>
      <w:r>
        <w:t xml:space="preserve"> </w:t>
      </w:r>
      <w:r>
        <w:t xml:space="preserve">— FRT ridotto o</w:t>
      </w:r>
      <w:r>
        <w:t xml:space="preserve"> </w:t>
      </w:r>
      <w:r>
        <w:rPr>
          <w:b/>
          <w:bCs/>
        </w:rPr>
        <w:t xml:space="preserve">asimmetria ≥10°</w:t>
      </w:r>
      <w:r>
        <w:t xml:space="preserve">, ROM ridotto, dolorabilità C0-C3 (</w:t>
      </w:r>
      <w:r>
        <w:rPr>
          <w:i/>
          <w:iCs/>
        </w:rPr>
        <w:t xml:space="preserve">il cut-off 32° è della cervicogenica: qui il FRT si legge</w:t>
      </w:r>
      <w:r>
        <w:rPr>
          <w:i/>
          <w:iCs/>
        </w:rPr>
        <w:t xml:space="preserve"> </w:t>
      </w:r>
      <w:r>
        <w:rPr>
          <w:b/>
          <w:bCs/>
          <w:i/>
          <w:iCs/>
        </w:rPr>
        <w:t xml:space="preserve">in gradi</w:t>
      </w:r>
      <w:r>
        <w:rPr>
          <w:i/>
          <w:iCs/>
        </w:rPr>
        <w:t xml:space="preserve">, misura continua dello stesso paziente</w:t>
      </w:r>
      <w:r>
        <w:t xml:space="preserve">) ·</w:t>
      </w:r>
      <w:r>
        <w:t xml:space="preserve"> </w:t>
      </w:r>
      <w:r>
        <w:rPr>
          <w:b/>
          <w:bCs/>
        </w:rPr>
        <w:t xml:space="preserve">Riproduzione del dolore familiare</w:t>
      </w:r>
      <w:r>
        <w:t xml:space="preserve"> </w:t>
      </w:r>
      <w:r>
        <w:t xml:space="preserve">su sub-occipitali, C1-C2, temporale o massetere, che</w:t>
      </w:r>
      <w:r>
        <w:t xml:space="preserve"> </w:t>
      </w:r>
      <w:r>
        <w:rPr>
          <w:b/>
          <w:bCs/>
        </w:rPr>
        <w:t xml:space="preserve">si riduce</w:t>
      </w:r>
      <w:r>
        <w:t xml:space="preserve"> </w:t>
      </w:r>
      <w:r>
        <w:t xml:space="preserve">mantenendo il contatto —</w:t>
      </w:r>
      <w:r>
        <w:t xml:space="preserve"> </w:t>
      </w:r>
      <w:r>
        <w:rPr>
          <w:b/>
          <w:bCs/>
        </w:rPr>
        <w:t xml:space="preserve">il segno più utile che hai</w:t>
      </w:r>
      <w:r>
        <w:t xml:space="preserve"> </w:t>
      </w:r>
      <w:r>
        <w:t xml:space="preserve">·</w:t>
      </w:r>
      <w:r>
        <w:t xml:space="preserve"> </w:t>
      </w:r>
      <w:r>
        <w:rPr>
          <w:b/>
          <w:bCs/>
        </w:rPr>
        <w:t xml:space="preserve">Stomatognatica:</w:t>
      </w:r>
      <w:r>
        <w:t xml:space="preserve"> </w:t>
      </w:r>
      <w:r>
        <w:t xml:space="preserve">bruxismo, dolorabilità dei masticatori, limitazione o rumore ATM, risveglio a mandibola serrata ·</w:t>
      </w:r>
      <w:r>
        <w:t xml:space="preserve"> </w:t>
      </w:r>
      <w:r>
        <w:rPr>
          <w:b/>
          <w:bCs/>
        </w:rPr>
        <w:t xml:space="preserve">Respiratoria</w:t>
      </w:r>
      <w:r>
        <w:t xml:space="preserve"> </w:t>
      </w:r>
      <w:r>
        <w:t xml:space="preserve">(respiro apicale, accessori a riposo, escursione costale ridotta —</w:t>
      </w:r>
      <w:r>
        <w:t xml:space="preserve"> </w:t>
      </w:r>
      <w:r>
        <w:rPr>
          <w:i/>
          <w:iCs/>
        </w:rPr>
        <w:t xml:space="preserve">il let-down non sta qui</w:t>
      </w:r>
      <w:r>
        <w:t xml:space="preserve">) ·</w:t>
      </w:r>
      <w:r>
        <w:t xml:space="preserve"> </w:t>
      </w:r>
      <w:r>
        <w:rPr>
          <w:b/>
          <w:bCs/>
        </w:rPr>
        <w:t xml:space="preserve">Comportamentale modificabile</w:t>
      </w:r>
      <w:r>
        <w:t xml:space="preserve"> </w:t>
      </w:r>
      <w:r>
        <w:t xml:space="preserve">(evitamento, catastrofizzazione,</w:t>
      </w:r>
      <w:r>
        <w:t xml:space="preserve"> </w:t>
      </w:r>
      <w:r>
        <w:rPr>
          <w:b/>
          <w:bCs/>
        </w:rPr>
        <w:t xml:space="preserve">let-down</w:t>
      </w:r>
      <w:r>
        <w:t xml:space="preserve">) ·</w:t>
      </w:r>
      <w:r>
        <w:t xml:space="preserve"> </w:t>
      </w:r>
      <w:r>
        <w:rPr>
          <w:b/>
          <w:bCs/>
        </w:rPr>
        <w:t xml:space="preserve">Metabolica del terreno</w:t>
      </w:r>
      <w:r>
        <w:t xml:space="preserve"> </w:t>
      </w:r>
      <w:r>
        <w:t xml:space="preserve">(sonno, pasti saltati, decondizionamento, weekend, caffeina, flusso).</w:t>
      </w:r>
    </w:p>
    <w:bookmarkEnd w:id="12"/>
    <w:bookmarkStart w:id="13" w:name="X33bb0e1813c74713c322b57a0175e1ff11fdfcd"/>
    <w:p>
      <w:pPr>
        <w:pStyle w:val="Heading3"/>
      </w:pPr>
      <w:r>
        <w:t xml:space="preserve">3. TEST IN STANZA (dolore cervicale 0-10 prima e dopo ogni manovra)</w:t>
      </w:r>
    </w:p>
    <w:p>
      <w:pPr>
        <w:pStyle w:val="Compact"/>
        <w:numPr>
          <w:ilvl w:val="0"/>
          <w:numId w:val="1004"/>
        </w:numPr>
      </w:pPr>
      <w:r>
        <w:rPr>
          <w:b/>
          <w:bCs/>
        </w:rPr>
        <w:t xml:space="preserve">FRT</w:t>
      </w:r>
      <w:r>
        <w:t xml:space="preserve"> </w:t>
      </w:r>
      <w:r>
        <w:t xml:space="preserve">— flessione completa mantenuta, rotazione passiva.</w:t>
      </w:r>
      <w:r>
        <w:t xml:space="preserve"> </w:t>
      </w:r>
      <w:r>
        <w:rPr>
          <w:b/>
          <w:bCs/>
        </w:rPr>
        <w:t xml:space="preserve">Gradi per lato + differenza</w:t>
      </w:r>
      <w:r>
        <w:t xml:space="preserve">, goniometro/CROM o inclinometro,</w:t>
      </w:r>
      <w:r>
        <w:t xml:space="preserve"> </w:t>
      </w:r>
      <w:r>
        <w:rPr>
          <w:b/>
          <w:bCs/>
        </w:rPr>
        <w:t xml:space="preserve">sempre lo stesso metodo</w:t>
      </w:r>
      <w:r>
        <w:t xml:space="preserve">.</w:t>
      </w:r>
      <w:r>
        <w:t xml:space="preserve"> </w:t>
      </w:r>
      <w:r>
        <w:rPr>
          <w:b/>
          <w:bCs/>
        </w:rPr>
        <w:t xml:space="preserve">Soglia 7°</w:t>
      </w:r>
      <w:r>
        <w:t xml:space="preserve">: sotto è rumore.</w:t>
      </w:r>
      <w:r>
        <w:t xml:space="preserve"> </w:t>
      </w:r>
      <w:r>
        <w:rPr>
          <w:i/>
          <w:iCs/>
        </w:rPr>
        <w:t xml:space="preserve">Non è diagnostico</w:t>
      </w:r>
    </w:p>
    <w:p>
      <w:pPr>
        <w:pStyle w:val="Compact"/>
        <w:numPr>
          <w:ilvl w:val="0"/>
          <w:numId w:val="1004"/>
        </w:numPr>
      </w:pPr>
      <w:r>
        <w:rPr>
          <w:b/>
          <w:bCs/>
        </w:rPr>
        <w:t xml:space="preserve">ROM cervicale globale</w:t>
      </w:r>
      <w:r>
        <w:t xml:space="preserve"> </w:t>
      </w:r>
      <w:r>
        <w:t xml:space="preserve">— ampiezza e comparsa di sintomi</w:t>
      </w:r>
    </w:p>
    <w:p>
      <w:pPr>
        <w:pStyle w:val="Compact"/>
        <w:numPr>
          <w:ilvl w:val="0"/>
          <w:numId w:val="1004"/>
        </w:numPr>
      </w:pPr>
      <w:r>
        <w:rPr>
          <w:b/>
          <w:bCs/>
        </w:rPr>
        <w:t xml:space="preserve">Palpazione C0-C3, riproduzione/risoluzione, 30-60 s.</w:t>
      </w:r>
      <w:r>
        <w:t xml:space="preserve"> </w:t>
      </w:r>
      <w:r>
        <w:rPr>
          <w:b/>
          <w:bCs/>
        </w:rPr>
        <w:t xml:space="preserve">Regola di uscita:</w:t>
      </w:r>
      <w:r>
        <w:t xml:space="preserve"> </w:t>
      </w:r>
      <w:r>
        <w:t xml:space="preserve">a 60 s non si attenua o cresce →</w:t>
      </w:r>
      <w:r>
        <w:t xml:space="preserve"> </w:t>
      </w:r>
      <w:r>
        <w:rPr>
          <w:b/>
          <w:bCs/>
        </w:rPr>
        <w:t xml:space="preserve">rilascia, non ripetere, non mobilizzare oggi</w:t>
      </w:r>
      <w:r>
        <w:t xml:space="preserve">. Se parte un attacco: chiudi (buio, contatto leggero), annota,</w:t>
      </w:r>
      <w:r>
        <w:t xml:space="preserve"> </w:t>
      </w:r>
      <w:r>
        <w:rPr>
          <w:b/>
          <w:bCs/>
        </w:rPr>
        <w:t xml:space="preserve">non riprendere A prima di aver qualificato l’attacco</w:t>
      </w:r>
    </w:p>
    <w:p>
      <w:pPr>
        <w:pStyle w:val="Compact"/>
        <w:numPr>
          <w:ilvl w:val="0"/>
          <w:numId w:val="1004"/>
        </w:numPr>
      </w:pPr>
      <w:r>
        <w:rPr>
          <w:b/>
          <w:bCs/>
        </w:rPr>
        <w:t xml:space="preserve">PPT — solo con algometro, esplorativa:</w:t>
      </w:r>
      <w:r>
        <w:t xml:space="preserve"> </w:t>
      </w:r>
      <w:r>
        <w:t xml:space="preserve">temporale anteriore, SCM, sub-occipitali, trapezio +</w:t>
      </w:r>
      <w:r>
        <w:t xml:space="preserve"> </w:t>
      </w:r>
      <w:r>
        <w:rPr>
          <w:b/>
          <w:bCs/>
        </w:rPr>
        <w:t xml:space="preserve">sito remoto (tibiale anteriore)</w:t>
      </w:r>
      <w:r>
        <w:t xml:space="preserve">.</w:t>
      </w:r>
      <w:r>
        <w:t xml:space="preserve"> </w:t>
      </w:r>
      <w:r>
        <w:rPr>
          <w:i/>
          <w:iCs/>
        </w:rPr>
        <w:t xml:space="preserve">Senza algometro registri</w:t>
      </w:r>
      <w:r>
        <w:rPr>
          <w:i/>
          <w:iCs/>
        </w:rPr>
        <w:t xml:space="preserve"> </w:t>
      </w:r>
      <w:r>
        <w:rPr>
          <w:i/>
          <w:iCs/>
        </w:rPr>
        <w:t xml:space="preserve">“dolore alla pressione 0-10 riferito”</w:t>
      </w:r>
      <w:r>
        <w:rPr>
          <w:i/>
          <w:iCs/>
        </w:rPr>
        <w:t xml:space="preserve">, e lo scrivi così.</w:t>
      </w:r>
      <w:r>
        <w:t xml:space="preserve"> </w:t>
      </w:r>
      <w:r>
        <w:t xml:space="preserve">Remoto ridotto =</w:t>
      </w:r>
      <w:r>
        <w:t xml:space="preserve"> </w:t>
      </w:r>
      <w:r>
        <w:rPr>
          <w:b/>
          <w:bCs/>
        </w:rPr>
        <w:t xml:space="preserve">nociplastico</w:t>
      </w:r>
    </w:p>
    <w:p>
      <w:pPr>
        <w:pStyle w:val="Compact"/>
        <w:numPr>
          <w:ilvl w:val="0"/>
          <w:numId w:val="1004"/>
        </w:numPr>
      </w:pPr>
      <w:r>
        <w:rPr>
          <w:b/>
          <w:bCs/>
        </w:rPr>
        <w:t xml:space="preserve">Masticatori e ATM, esterno:</w:t>
      </w:r>
      <w:r>
        <w:t xml:space="preserve"> </w:t>
      </w:r>
      <w:r>
        <w:t xml:space="preserve">dolore riferito al capo,</w:t>
      </w:r>
      <w:r>
        <w:t xml:space="preserve"> </w:t>
      </w:r>
      <w:r>
        <w:rPr>
          <w:b/>
          <w:bCs/>
        </w:rPr>
        <w:t xml:space="preserve">apertura in mm</w:t>
      </w:r>
      <w:r>
        <w:t xml:space="preserve">, deviazioni, rumori.</w:t>
      </w:r>
      <w:r>
        <w:t xml:space="preserve"> </w:t>
      </w:r>
      <w:r>
        <w:rPr>
          <w:b/>
          <w:bCs/>
        </w:rPr>
        <w:t xml:space="preserve">Sopra i 50 la prima domanda è la claudicatio</w:t>
      </w:r>
    </w:p>
    <w:p>
      <w:pPr>
        <w:pStyle w:val="Compact"/>
        <w:numPr>
          <w:ilvl w:val="0"/>
          <w:numId w:val="1004"/>
        </w:numPr>
      </w:pPr>
      <w:r>
        <w:rPr>
          <w:b/>
          <w:bCs/>
        </w:rPr>
        <w:t xml:space="preserve">Giorni-farmaco per classe — chiedi QUALE farmaco.</w:t>
      </w:r>
      <w:r>
        <w:t xml:space="preserve"> </w:t>
      </w:r>
      <w:r>
        <w:t xml:space="preserve">Segnala se da</w:t>
      </w:r>
      <w:r>
        <w:t xml:space="preserve"> </w:t>
      </w:r>
      <w:r>
        <w:rPr>
          <w:b/>
          <w:bCs/>
        </w:rPr>
        <w:t xml:space="preserve">&gt;3 mesi</w:t>
      </w:r>
      <w:r>
        <w:t xml:space="preserve">: triptani, ergotaminici, oppioidi o combinazioni</w:t>
      </w:r>
      <w:r>
        <w:t xml:space="preserve"> </w:t>
      </w:r>
      <w:r>
        <w:rPr>
          <w:b/>
          <w:bCs/>
        </w:rPr>
        <w:t xml:space="preserve">≥10 gg/mese</w:t>
      </w:r>
      <w:r>
        <w:t xml:space="preserve">; FANS o paracetamolo semplici</w:t>
      </w:r>
      <w:r>
        <w:t xml:space="preserve"> </w:t>
      </w:r>
      <w:r>
        <w:rPr>
          <w:b/>
          <w:bCs/>
        </w:rPr>
        <w:t xml:space="preserve">≥15 gg/mese</w:t>
      </w:r>
      <w:r>
        <w:t xml:space="preserve">.</w:t>
      </w:r>
      <w:r>
        <w:t xml:space="preserve"> </w:t>
      </w:r>
      <w:r>
        <w:rPr>
          <w:b/>
          <w:bCs/>
        </w:rPr>
        <w:t xml:space="preserve">Allerta precoce: 8 gg/mese di triptano</w:t>
      </w:r>
    </w:p>
    <w:p>
      <w:pPr>
        <w:pStyle w:val="Compact"/>
        <w:numPr>
          <w:ilvl w:val="0"/>
          <w:numId w:val="1004"/>
        </w:numPr>
      </w:pPr>
      <w:r>
        <w:rPr>
          <w:b/>
          <w:bCs/>
        </w:rPr>
        <w:t xml:space="preserve">Baseline del terreno:</w:t>
      </w:r>
      <w:r>
        <w:t xml:space="preserve"> </w:t>
      </w:r>
      <w:r>
        <w:t xml:space="preserve">minuti/settimana di esercizio,</w:t>
      </w:r>
      <w:r>
        <w:t xml:space="preserve"> </w:t>
      </w:r>
      <w:r>
        <w:rPr>
          <w:b/>
          <w:bCs/>
        </w:rPr>
        <w:t xml:space="preserve">delta risveglio feriale vs weekend</w:t>
      </w:r>
      <w:r>
        <w:t xml:space="preserve">, PCS e TSK-11 se il pattern è comportamentale</w:t>
      </w:r>
    </w:p>
    <w:p>
      <w:pPr>
        <w:pStyle w:val="Compact"/>
        <w:numPr>
          <w:ilvl w:val="0"/>
          <w:numId w:val="1004"/>
        </w:numPr>
      </w:pPr>
      <w:r>
        <w:rPr>
          <w:b/>
          <w:bCs/>
        </w:rPr>
        <w:t xml:space="preserve">Sonno:</w:t>
      </w:r>
      <w:r>
        <w:t xml:space="preserve"> </w:t>
      </w:r>
      <w:r>
        <w:rPr>
          <w:i/>
          <w:iCs/>
        </w:rPr>
        <w:t xml:space="preserve">russi forte? ti hanno mai detto che smetti di respirare? ti addormenti di giorno?</w:t>
      </w:r>
      <w:r>
        <w:t xml:space="preserve"> </w:t>
      </w:r>
      <w:r>
        <w:t xml:space="preserve">→ positività =</w:t>
      </w:r>
      <w:r>
        <w:t xml:space="preserve"> </w:t>
      </w:r>
      <w:r>
        <w:rPr>
          <w:b/>
          <w:bCs/>
        </w:rPr>
        <w:t xml:space="preserve">segnalazione al medico come voce a sé</w:t>
      </w:r>
    </w:p>
    <w:p>
      <w:pPr>
        <w:pStyle w:val="FirstParagraph"/>
      </w:pPr>
      <w:r>
        <w:rPr>
          <w:b/>
          <w:bCs/>
        </w:rPr>
        <w:t xml:space="preserve">Il triage del dolore decide la dose.</w:t>
      </w:r>
      <w:r>
        <w:t xml:space="preserve"> </w:t>
      </w:r>
      <w:r>
        <w:rPr>
          <w:i/>
          <w:iCs/>
        </w:rPr>
        <w:t xml:space="preserve">Nocicettivo</w:t>
      </w:r>
      <w:r>
        <w:t xml:space="preserve"> </w:t>
      </w:r>
      <w:r>
        <w:t xml:space="preserve">(soglie ridotte solo in sede) →</w:t>
      </w:r>
      <w:r>
        <w:t xml:space="preserve"> </w:t>
      </w:r>
      <w:r>
        <w:rPr>
          <w:b/>
          <w:bCs/>
        </w:rPr>
        <w:t xml:space="preserve">dose piena</w:t>
      </w:r>
      <w:r>
        <w:t xml:space="preserve">.</w:t>
      </w:r>
      <w:r>
        <w:t xml:space="preserve"> </w:t>
      </w:r>
      <w:r>
        <w:rPr>
          <w:i/>
          <w:iCs/>
        </w:rPr>
        <w:t xml:space="preserve">Nociplastico</w:t>
      </w:r>
      <w:r>
        <w:t xml:space="preserve"> </w:t>
      </w:r>
      <w:r>
        <w:t xml:space="preserve">(remoto ridotto, ASC-12 alto, allodinia</w:t>
      </w:r>
      <w:r>
        <w:t xml:space="preserve"> </w:t>
      </w:r>
      <w:r>
        <w:rPr>
          <w:b/>
          <w:bCs/>
        </w:rPr>
        <w:t xml:space="preserve">fra</w:t>
      </w:r>
      <w:r>
        <w:t xml:space="preserve"> </w:t>
      </w:r>
      <w:r>
        <w:t xml:space="preserve">gli attacchi) →</w:t>
      </w:r>
      <w:r>
        <w:t xml:space="preserve"> </w:t>
      </w:r>
      <w:r>
        <w:rPr>
          <w:b/>
          <w:bCs/>
        </w:rPr>
        <w:t xml:space="preserve">riduci pressione e durata, non ripetere i test provocativi</w:t>
      </w:r>
      <w:r>
        <w:t xml:space="preserve">, peso su educazione ed esercizio, dichiara</w:t>
      </w:r>
      <w:r>
        <w:t xml:space="preserve"> </w:t>
      </w:r>
      <w:r>
        <w:rPr>
          <w:b/>
          <w:bCs/>
        </w:rPr>
        <w:t xml:space="preserve">10-12 settimane</w:t>
      </w:r>
      <w:r>
        <w:t xml:space="preserve">.</w:t>
      </w:r>
      <w:r>
        <w:t xml:space="preserve"> </w:t>
      </w:r>
      <w:r>
        <w:rPr>
          <w:i/>
          <w:iCs/>
        </w:rPr>
        <w:t xml:space="preserve">Neuropatico</w:t>
      </w:r>
      <w:r>
        <w:t xml:space="preserve"> </w:t>
      </w:r>
      <w:r>
        <w:t xml:space="preserve">(scarica alla percussione sull’emergenza del grande occipitale) →</w:t>
      </w:r>
      <w:r>
        <w:t xml:space="preserve"> </w:t>
      </w:r>
      <w:r>
        <w:rPr>
          <w:b/>
          <w:bCs/>
        </w:rPr>
        <w:t xml:space="preserve">nessuna pressione sostenuta</w:t>
      </w:r>
      <w:r>
        <w:t xml:space="preserve">, inquadramento medico.</w:t>
      </w:r>
    </w:p>
    <w:bookmarkEnd w:id="13"/>
    <w:bookmarkStart w:id="14" w:name="X60339ac3935518ef9b5b361fcb72cd7818dc924"/>
    <w:p>
      <w:pPr>
        <w:pStyle w:val="Heading3"/>
      </w:pPr>
      <w:r>
        <w:t xml:space="preserve">4. SEQUENZA — SEGUE IL DOMINANTE (prima seduta ≈55 min)</w:t>
      </w:r>
    </w:p>
    <w:p>
      <w:pPr>
        <w:pStyle w:val="FirstParagraph"/>
      </w:pPr>
      <w:r>
        <w:t xml:space="preserve">Consenso →</w:t>
      </w:r>
      <w:r>
        <w:t xml:space="preserve"> </w:t>
      </w:r>
      <w:r>
        <w:rPr>
          <w:b/>
          <w:bCs/>
        </w:rPr>
        <w:t xml:space="preserve">screening 15’</w:t>
      </w:r>
      <w:r>
        <w:t xml:space="preserve"> </w:t>
      </w:r>
      <w:r>
        <w:t xml:space="preserve">→</w:t>
      </w:r>
      <w:r>
        <w:t xml:space="preserve"> </w:t>
      </w:r>
      <w:r>
        <w:rPr>
          <w:b/>
          <w:bCs/>
        </w:rPr>
        <w:t xml:space="preserve">valutazione 12’</w:t>
      </w:r>
      <w:r>
        <w:t xml:space="preserve"> </w:t>
      </w:r>
      <w:r>
        <w:t xml:space="preserve">(FRT, ROM, riproduzione/risoluzione, PPT, masticatori, respiro; consegna HIT-6, ASC-12, diario) →</w:t>
      </w:r>
      <w:r>
        <w:t xml:space="preserve"> </w:t>
      </w:r>
      <w:r>
        <w:rPr>
          <w:b/>
          <w:bCs/>
        </w:rPr>
        <w:t xml:space="preserve">dominante 15’</w:t>
      </w:r>
      <w:r>
        <w:t xml:space="preserve"> </w:t>
      </w:r>
      <w:r>
        <w:t xml:space="preserve">→</w:t>
      </w:r>
      <w:r>
        <w:t xml:space="preserve"> </w:t>
      </w:r>
      <w:r>
        <w:rPr>
          <w:b/>
          <w:bCs/>
        </w:rPr>
        <w:t xml:space="preserve">un solo blocco secondario corto 8’</w:t>
      </w:r>
      <w:r>
        <w:t xml:space="preserve"> </w:t>
      </w:r>
      <w:r>
        <w:t xml:space="preserve">→</w:t>
      </w:r>
      <w:r>
        <w:t xml:space="preserve"> </w:t>
      </w:r>
      <w:r>
        <w:rPr>
          <w:b/>
          <w:bCs/>
        </w:rPr>
        <w:t xml:space="preserve">D + esercizi + allarme post-seduta 10’</w:t>
      </w:r>
      <w:r>
        <w:t xml:space="preserve">.</w:t>
      </w:r>
      <w:r>
        <w:t xml:space="preserve"> </w:t>
      </w:r>
      <w:r>
        <w:t xml:space="preserve">Varianti:</w:t>
      </w:r>
      <w:r>
        <w:t xml:space="preserve"> </w:t>
      </w:r>
      <w:r>
        <w:rPr>
          <w:b/>
          <w:bCs/>
        </w:rPr>
        <w:t xml:space="preserve">biomeccanico A → (B o C) → D</w:t>
      </w:r>
      <w:r>
        <w:t xml:space="preserve"> </w:t>
      </w:r>
      <w:r>
        <w:t xml:space="preserve">·</w:t>
      </w:r>
      <w:r>
        <w:t xml:space="preserve"> </w:t>
      </w:r>
      <w:r>
        <w:rPr>
          <w:b/>
          <w:bCs/>
        </w:rPr>
        <w:t xml:space="preserve">stomatognatico B pieno → A ridotto → D</w:t>
      </w:r>
      <w:r>
        <w:t xml:space="preserve"> </w:t>
      </w:r>
      <w:r>
        <w:t xml:space="preserve">(</w:t>
      </w:r>
      <w:r>
        <w:rPr>
          <w:i/>
          <w:iCs/>
        </w:rPr>
        <w:t xml:space="preserve">&gt;50: claudicatio esclusa prima; gnatologo in agenda alla 1ª</w:t>
      </w:r>
      <w:r>
        <w:t xml:space="preserve">) ·</w:t>
      </w:r>
      <w:r>
        <w:t xml:space="preserve"> </w:t>
      </w:r>
      <w:r>
        <w:rPr>
          <w:b/>
          <w:bCs/>
        </w:rPr>
        <w:t xml:space="preserve">comportamentale D + contatto lento, poi A ridotto</w:t>
      </w:r>
      <w:r>
        <w:t xml:space="preserve"> </w:t>
      </w:r>
      <w:r>
        <w:t xml:space="preserve">(un solo blocco manuale, dose bassa) ·</w:t>
      </w:r>
      <w:r>
        <w:t xml:space="preserve"> </w:t>
      </w:r>
      <w:r>
        <w:rPr>
          <w:b/>
          <w:bCs/>
        </w:rPr>
        <w:t xml:space="preserve">neurologico/nociplastico D esteso + A a dose bassa</w:t>
      </w:r>
      <w:r>
        <w:t xml:space="preserve">, nessun test provocativo ripetuto, un solo blocco manuale, arco dichiarato</w:t>
      </w:r>
      <w:r>
        <w:t xml:space="preserve"> </w:t>
      </w:r>
      <w:r>
        <w:rPr>
          <w:b/>
          <w:bCs/>
        </w:rPr>
        <w:t xml:space="preserve">10-12 settimane</w:t>
      </w:r>
      <w:r>
        <w:t xml:space="preserve"> </w:t>
      </w:r>
      <w:r>
        <w:t xml:space="preserve">·</w:t>
      </w:r>
      <w:r>
        <w:t xml:space="preserve"> </w:t>
      </w:r>
      <w:r>
        <w:rPr>
          <w:b/>
          <w:bCs/>
        </w:rPr>
        <w:t xml:space="preserve">metabolico D esteso + un blocco manuale corto</w:t>
      </w:r>
      <w:r>
        <w:t xml:space="preserve">.</w:t>
      </w:r>
    </w:p>
    <w:p>
      <w:pPr>
        <w:pStyle w:val="Compact"/>
        <w:numPr>
          <w:ilvl w:val="0"/>
          <w:numId w:val="1005"/>
        </w:numPr>
      </w:pPr>
      <w:r>
        <w:rPr>
          <w:b/>
          <w:bCs/>
        </w:rPr>
        <w:t xml:space="preserve">A. Input cervicale alto:</w:t>
      </w:r>
      <w:r>
        <w:t xml:space="preserve"> </w:t>
      </w:r>
      <w:r>
        <w:t xml:space="preserve">inibizione sub-occipitale (</w:t>
      </w:r>
      <w:r>
        <w:rPr>
          <w:b/>
          <w:bCs/>
        </w:rPr>
        <w:t xml:space="preserve">endpoint: caduta ≥2/10 del dolore riferito o fine dei 120 s</w:t>
      </w:r>
      <w:r>
        <w:t xml:space="preserve">) + mobilizzazione a bassa velocità C0-C1/C1-C2 nel range indolore,</w:t>
      </w:r>
      <w:r>
        <w:t xml:space="preserve"> </w:t>
      </w:r>
      <w:r>
        <w:rPr>
          <w:b/>
          <w:bCs/>
        </w:rPr>
        <w:t xml:space="preserve">mai thrust</w:t>
      </w:r>
      <w:r>
        <w:t xml:space="preserve"> </w:t>
      </w:r>
      <w:r>
        <w:t xml:space="preserve">+ MET rotazione C1-C2 (</w:t>
      </w:r>
      <w:r>
        <w:rPr>
          <w:b/>
          <w:bCs/>
        </w:rPr>
        <w:t xml:space="preserve">3-5 s al 20-25%, 3-5 rip.</w:t>
      </w:r>
      <w:r>
        <w:t xml:space="preserve">) + trigger point di sub-occipitali, splenio, trapezio sup., temporale (</w:t>
      </w:r>
      <w:r>
        <w:rPr>
          <w:b/>
          <w:bCs/>
        </w:rPr>
        <w:t xml:space="preserve">60-90 s/punto, max 3-4 punti, non oltre 4/10</w:t>
      </w:r>
      <w:r>
        <w:t xml:space="preserve">).</w:t>
      </w:r>
      <w:r>
        <w:t xml:space="preserve"> </w:t>
      </w:r>
      <w:r>
        <w:rPr>
          <w:i/>
          <w:iCs/>
        </w:rPr>
        <w:t xml:space="preserve">Marker: FRT (7°), dolore 0-10</w:t>
      </w:r>
    </w:p>
    <w:p>
      <w:pPr>
        <w:pStyle w:val="Compact"/>
        <w:numPr>
          <w:ilvl w:val="0"/>
          <w:numId w:val="1005"/>
        </w:numPr>
      </w:pPr>
      <w:r>
        <w:rPr>
          <w:b/>
          <w:bCs/>
        </w:rPr>
        <w:t xml:space="preserve">B. Stomatognatico, esterno:</w:t>
      </w:r>
      <w:r>
        <w:t xml:space="preserve"> </w:t>
      </w:r>
      <w:r>
        <w:t xml:space="preserve">massetere e temporale</w:t>
      </w:r>
      <w:r>
        <w:t xml:space="preserve"> </w:t>
      </w:r>
      <w:r>
        <w:rPr>
          <w:b/>
          <w:bCs/>
        </w:rPr>
        <w:t xml:space="preserve">60-90 s/punto</w:t>
      </w:r>
      <w:r>
        <w:t xml:space="preserve"> </w:t>
      </w:r>
      <w:r>
        <w:t xml:space="preserve">+ decompressione ATM in espirazione</w:t>
      </w:r>
      <w:r>
        <w:t xml:space="preserve"> </w:t>
      </w:r>
      <w:r>
        <w:rPr>
          <w:b/>
          <w:bCs/>
        </w:rPr>
        <w:t xml:space="preserve">5-6 cicli</w:t>
      </w:r>
      <w:r>
        <w:t xml:space="preserve"> </w:t>
      </w:r>
      <w:r>
        <w:t xml:space="preserve">(</w:t>
      </w:r>
      <w:r>
        <w:rPr>
          <w:i/>
          <w:iCs/>
        </w:rPr>
        <w:t xml:space="preserve">non nell’ipermobile</w:t>
      </w:r>
      <w:r>
        <w:t xml:space="preserve">) + sopraioidei + coordinazione cervico-mandibolare.</w:t>
      </w:r>
      <w:r>
        <w:t xml:space="preserve"> </w:t>
      </w:r>
      <w:r>
        <w:rPr>
          <w:i/>
          <w:iCs/>
        </w:rPr>
        <w:t xml:space="preserve">Marker: dolorabilità 0-10, apertura in mm.</w:t>
      </w:r>
      <w:r>
        <w:t xml:space="preserve"> </w:t>
      </w:r>
      <w:r>
        <w:rPr>
          <w:b/>
          <w:bCs/>
        </w:rPr>
        <w:t xml:space="preserve">&gt;50: claudicatio esclusa prima di entrare</w:t>
      </w:r>
    </w:p>
    <w:p>
      <w:pPr>
        <w:pStyle w:val="Compact"/>
        <w:numPr>
          <w:ilvl w:val="0"/>
          <w:numId w:val="1005"/>
        </w:numPr>
      </w:pPr>
      <w:r>
        <w:rPr>
          <w:b/>
          <w:bCs/>
        </w:rPr>
        <w:t xml:space="preserve">C. Respiratorio — CONDIZIONALE ai suoi segnali</w:t>
      </w:r>
      <w:r>
        <w:t xml:space="preserve">, altrimenti quei minuti vanno a D: stretto toracico +</w:t>
      </w:r>
      <w:r>
        <w:t xml:space="preserve"> </w:t>
      </w:r>
      <w:r>
        <w:rPr>
          <w:b/>
          <w:bCs/>
        </w:rPr>
        <w:t xml:space="preserve">doming del diaframma 6-8 cicli</w:t>
      </w:r>
      <w:r>
        <w:t xml:space="preserve"> </w:t>
      </w:r>
      <w:r>
        <w:t xml:space="preserve">+ dorsale alta a bassa ampiezza + guida respiratoria 2-3’.</w:t>
      </w:r>
      <w:r>
        <w:t xml:space="preserve"> </w:t>
      </w:r>
      <w:r>
        <w:rPr>
          <w:i/>
          <w:iCs/>
        </w:rPr>
        <w:t xml:space="preserve">Marker: escursione costale in cm allo xifoide,</w:t>
      </w:r>
      <w:r>
        <w:rPr>
          <w:i/>
          <w:iCs/>
        </w:rPr>
        <w:t xml:space="preserve"> </w:t>
      </w:r>
      <w:r>
        <w:rPr>
          <w:b/>
          <w:bCs/>
          <w:i/>
          <w:iCs/>
        </w:rPr>
        <w:t xml:space="preserve">prima e dopo il blocco, stesso operatore</w:t>
      </w:r>
    </w:p>
    <w:p>
      <w:pPr>
        <w:pStyle w:val="Compact"/>
        <w:numPr>
          <w:ilvl w:val="0"/>
          <w:numId w:val="1005"/>
        </w:numPr>
      </w:pPr>
      <w:r>
        <w:rPr>
          <w:b/>
          <w:bCs/>
        </w:rPr>
        <w:t xml:space="preserve">D. Non si fa con le mani e non si salta</w:t>
      </w:r>
      <w:r>
        <w:t xml:space="preserve"> </w:t>
      </w:r>
      <w:r>
        <w:t xml:space="preserve">(</w:t>
      </w:r>
      <w:r>
        <w:rPr>
          <w:b/>
          <w:bCs/>
        </w:rPr>
        <w:t xml:space="preserve">10’ in prima visita, 5’ poi</w:t>
      </w:r>
      <w:r>
        <w:t xml:space="preserve">): script del salvavita, conta dei giorni-farmaco e segnalazione, esercizio, igiene del sonno, pasti e caffeina, respirazione lenta,</w:t>
      </w:r>
      <w:r>
        <w:t xml:space="preserve"> </w:t>
      </w:r>
      <w:r>
        <w:rPr>
          <w:b/>
          <w:bCs/>
        </w:rPr>
        <w:t xml:space="preserve">finestra premonitoria consegnata scritta</w:t>
      </w:r>
      <w:r>
        <w:t xml:space="preserve">, marcatura del ciclo</w:t>
      </w:r>
    </w:p>
    <w:p>
      <w:pPr>
        <w:pStyle w:val="FirstParagraph"/>
      </w:pPr>
      <w:r>
        <w:rPr>
          <w:b/>
          <w:bCs/>
        </w:rPr>
        <w:t xml:space="preserve">Seduta a basso carico (20-25’)</w:t>
      </w:r>
      <w:r>
        <w:t xml:space="preserve"> </w:t>
      </w:r>
      <w:r>
        <w:t xml:space="preserve">— post-attacco, crisi in studio, cronico senza periodi liberi: bassa stimolazione, contatto lento,</w:t>
      </w:r>
      <w:r>
        <w:t xml:space="preserve"> </w:t>
      </w:r>
      <w:r>
        <w:rPr>
          <w:b/>
          <w:bCs/>
        </w:rPr>
        <w:t xml:space="preserve">nessun test di riproduzione, nessun trigger point, nessuna mobilizzazione a fine range, nessuna misura</w:t>
      </w:r>
      <w:r>
        <w:t xml:space="preserve">.</w:t>
      </w:r>
      <w:r>
        <w:t xml:space="preserve"> </w:t>
      </w:r>
      <w:r>
        <w:rPr>
          <w:i/>
          <w:iCs/>
        </w:rPr>
        <w:t xml:space="preserve">Non è un ripiego.</w:t>
      </w:r>
    </w:p>
    <w:p>
      <w:pPr>
        <w:pStyle w:val="BodyText"/>
      </w:pPr>
      <w:r>
        <w:rPr>
          <w:b/>
          <w:bCs/>
        </w:rPr>
        <w:t xml:space="preserve">Dominante: ______ · Ha ceduto: ______ · NON ha ceduto: ______</w:t>
      </w:r>
      <w:r>
        <w:t xml:space="preserve"> </w:t>
      </w:r>
      <w:r>
        <w:rPr>
          <w:i/>
          <w:iCs/>
        </w:rPr>
        <w:t xml:space="preserve">Prova della chiave di volta a</w:t>
      </w:r>
      <w:r>
        <w:rPr>
          <w:i/>
          <w:iCs/>
        </w:rPr>
        <w:t xml:space="preserve"> </w:t>
      </w:r>
      <w:r>
        <w:rPr>
          <w:b/>
          <w:bCs/>
          <w:i/>
          <w:iCs/>
        </w:rPr>
        <w:t xml:space="preserve">tre marker</w:t>
      </w:r>
      <w:r>
        <w:rPr>
          <w:i/>
          <w:iCs/>
        </w:rPr>
        <w:t xml:space="preserve">: il locale (FRT) +</w:t>
      </w:r>
      <w:r>
        <w:rPr>
          <w:i/>
          <w:iCs/>
        </w:rPr>
        <w:t xml:space="preserve"> </w:t>
      </w:r>
      <w:r>
        <w:rPr>
          <w:b/>
          <w:bCs/>
          <w:i/>
          <w:iCs/>
        </w:rPr>
        <w:t xml:space="preserve">il sito che il paziente chiama</w:t>
      </w:r>
      <w:r>
        <w:rPr>
          <w:b/>
          <w:bCs/>
          <w:i/>
          <w:iCs/>
        </w:rPr>
        <w:t xml:space="preserve"> </w:t>
      </w:r>
      <w:r>
        <w:rPr>
          <w:b/>
          <w:bCs/>
          <w:i/>
          <w:iCs/>
        </w:rPr>
        <w:t xml:space="preserve">“il suo dolore”</w:t>
      </w:r>
      <w:r>
        <w:rPr>
          <w:i/>
          <w:iCs/>
        </w:rPr>
        <w:t xml:space="preserve"> </w:t>
      </w:r>
      <w:r>
        <w:rPr>
          <w:i/>
          <w:iCs/>
        </w:rPr>
        <w:t xml:space="preserve">+ uno</w:t>
      </w:r>
      <w:r>
        <w:rPr>
          <w:i/>
          <w:iCs/>
        </w:rPr>
        <w:t xml:space="preserve"> </w:t>
      </w:r>
      <w:r>
        <w:rPr>
          <w:b/>
          <w:bCs/>
          <w:i/>
          <w:iCs/>
        </w:rPr>
        <w:t xml:space="preserve">fuori distretto</w:t>
      </w:r>
      <w:r>
        <w:rPr>
          <w:i/>
          <w:iCs/>
        </w:rPr>
        <w:t xml:space="preserve"> </w:t>
      </w:r>
      <w:r>
        <w:rPr>
          <w:i/>
          <w:iCs/>
        </w:rPr>
        <w:t xml:space="preserve">(escursione costale o apertura in mm). Cede solo il locale →</w:t>
      </w:r>
      <w:r>
        <w:rPr>
          <w:i/>
          <w:iCs/>
        </w:rPr>
        <w:t xml:space="preserve"> </w:t>
      </w:r>
      <w:r>
        <w:rPr>
          <w:b/>
          <w:bCs/>
          <w:i/>
          <w:iCs/>
        </w:rPr>
        <w:t xml:space="preserve">hai trattato un compenso</w:t>
      </w:r>
      <w:r>
        <w:rPr>
          <w:i/>
          <w:iCs/>
        </w:rPr>
        <w:t xml:space="preserve">. Nessun carry-over entro 3 sedute →</w:t>
      </w:r>
      <w:r>
        <w:rPr>
          <w:i/>
          <w:iCs/>
        </w:rPr>
        <w:t xml:space="preserve"> </w:t>
      </w:r>
      <w:r>
        <w:rPr>
          <w:b/>
          <w:bCs/>
          <w:i/>
          <w:iCs/>
        </w:rPr>
        <w:t xml:space="preserve">ripesa il dominante, non aumentare l’intensità.</w:t>
      </w:r>
    </w:p>
    <w:bookmarkEnd w:id="14"/>
    <w:bookmarkStart w:id="15" w:name="Xdbccf522e37f4ce58e6531d9a3f51079e450414"/>
    <w:p>
      <w:pPr>
        <w:pStyle w:val="Heading3"/>
      </w:pPr>
      <w:r>
        <w:t xml:space="preserve">5. A CASA (con dose) — mai più di due leve attive insieme</w:t>
      </w:r>
    </w:p>
    <w:p>
      <w:pPr>
        <w:pStyle w:val="Compact"/>
        <w:numPr>
          <w:ilvl w:val="0"/>
          <w:numId w:val="1006"/>
        </w:numPr>
      </w:pPr>
      <w:r>
        <w:rPr>
          <w:b/>
          <w:bCs/>
        </w:rPr>
        <w:t xml:space="preserve">Aerobica progressiva</w:t>
      </w:r>
      <w:r>
        <w:t xml:space="preserve"> </w:t>
      </w:r>
      <w:r>
        <w:t xml:space="preserve">— 30-40 min × 3/sett, da 15 min salendo di 5 a settimana.</w:t>
      </w:r>
      <w:r>
        <w:t xml:space="preserve"> </w:t>
      </w:r>
      <w:r>
        <w:rPr>
          <w:b/>
          <w:bCs/>
        </w:rPr>
        <w:t xml:space="preserve">Dalla seduta 1</w:t>
      </w:r>
      <w:r>
        <w:t xml:space="preserve">, col diario.</w:t>
      </w:r>
      <w:r>
        <w:t xml:space="preserve"> </w:t>
      </w:r>
      <w:r>
        <w:rPr>
          <w:i/>
          <w:iCs/>
        </w:rPr>
        <w:t xml:space="preserve">Non iniziare durante un attacco né nelle 24 h dopo</w:t>
      </w:r>
    </w:p>
    <w:p>
      <w:pPr>
        <w:pStyle w:val="Compact"/>
        <w:numPr>
          <w:ilvl w:val="0"/>
          <w:numId w:val="1006"/>
        </w:numPr>
      </w:pPr>
      <w:r>
        <w:rPr>
          <w:b/>
          <w:bCs/>
        </w:rPr>
        <w:t xml:space="preserve">Auto-inibizione sub-occipitali</w:t>
      </w:r>
      <w:r>
        <w:t xml:space="preserve"> </w:t>
      </w:r>
      <w:r>
        <w:t xml:space="preserve">— 60 s × 2/die,</w:t>
      </w:r>
      <w:r>
        <w:t xml:space="preserve"> </w:t>
      </w:r>
      <w:r>
        <w:rPr>
          <w:b/>
          <w:bCs/>
        </w:rPr>
        <w:t xml:space="preserve">dalla 2</w:t>
      </w:r>
      <w:r>
        <w:t xml:space="preserve">. Asciugamano arrotolato o schiuma morbida,</w:t>
      </w:r>
      <w:r>
        <w:t xml:space="preserve"> </w:t>
      </w:r>
      <w:r>
        <w:rPr>
          <w:b/>
          <w:bCs/>
        </w:rPr>
        <w:t xml:space="preserve">capo neutro senza estensione</w:t>
      </w:r>
      <w:r>
        <w:t xml:space="preserve">, nessuna spinta.</w:t>
      </w:r>
      <w:r>
        <w:t xml:space="preserve"> </w:t>
      </w:r>
      <w:r>
        <w:rPr>
          <w:i/>
          <w:iCs/>
        </w:rPr>
        <w:t xml:space="preserve">Stop scritta: capogiro, disturbi visivi, nausea, formicolii → interrompi e chiamaci.</w:t>
      </w:r>
      <w:r>
        <w:t xml:space="preserve"> </w:t>
      </w:r>
      <w:r>
        <w:rPr>
          <w:b/>
          <w:bCs/>
        </w:rPr>
        <w:t xml:space="preserve">Non assegnarla dopo una positività vascolare o un sintomo in studio</w:t>
      </w:r>
    </w:p>
    <w:p>
      <w:pPr>
        <w:pStyle w:val="Compact"/>
        <w:numPr>
          <w:ilvl w:val="0"/>
          <w:numId w:val="1006"/>
        </w:numPr>
      </w:pPr>
      <w:r>
        <w:rPr>
          <w:b/>
          <w:bCs/>
        </w:rPr>
        <w:t xml:space="preserve">Respirazione lenta 4-6</w:t>
      </w:r>
      <w:r>
        <w:t xml:space="preserve"> </w:t>
      </w:r>
      <w:r>
        <w:t xml:space="preserve">— 10 min/die (o 2×5) la sera,</w:t>
      </w:r>
      <w:r>
        <w:t xml:space="preserve"> </w:t>
      </w:r>
      <w:r>
        <w:rPr>
          <w:b/>
          <w:bCs/>
        </w:rPr>
        <w:t xml:space="preserve">≥8 settimane</w:t>
      </w:r>
      <w:r>
        <w:t xml:space="preserve">, dalla 2-3.</w:t>
      </w:r>
      <w:r>
        <w:t xml:space="preserve"> </w:t>
      </w:r>
      <w:r>
        <w:rPr>
          <w:i/>
          <w:iCs/>
        </w:rPr>
        <w:t xml:space="preserve">Capogiro → respira più piccolo, non accorciare l’espirazione</w:t>
      </w:r>
    </w:p>
    <w:p>
      <w:pPr>
        <w:pStyle w:val="Compact"/>
        <w:numPr>
          <w:ilvl w:val="0"/>
          <w:numId w:val="1006"/>
        </w:numPr>
      </w:pPr>
      <w:r>
        <w:rPr>
          <w:b/>
          <w:bCs/>
        </w:rPr>
        <w:t xml:space="preserve">Mobilità cervicale in rotazione, indolore</w:t>
      </w:r>
      <w:r>
        <w:t xml:space="preserve"> </w:t>
      </w:r>
      <w:r>
        <w:t xml:space="preserve">— 10 rip. per lato × 2/die,</w:t>
      </w:r>
      <w:r>
        <w:t xml:space="preserve"> </w:t>
      </w:r>
      <w:r>
        <w:rPr>
          <w:b/>
          <w:bCs/>
        </w:rPr>
        <w:t xml:space="preserve">dalla 4</w:t>
      </w:r>
      <w:r>
        <w:t xml:space="preserve"> </w:t>
      </w:r>
      <w:r>
        <w:t xml:space="preserve">·</w:t>
      </w:r>
      <w:r>
        <w:t xml:space="preserve"> </w:t>
      </w:r>
      <w:r>
        <w:rPr>
          <w:b/>
          <w:bCs/>
        </w:rPr>
        <w:t xml:space="preserve">flessori profondi (CCFT) + attivazione scapolare</w:t>
      </w:r>
      <w:r>
        <w:t xml:space="preserve"> </w:t>
      </w:r>
      <w:r>
        <w:t xml:space="preserve">— 10 × 10 s, 1-2 volte/die,</w:t>
      </w:r>
      <w:r>
        <w:t xml:space="preserve"> </w:t>
      </w:r>
      <w:r>
        <w:rPr>
          <w:b/>
          <w:bCs/>
        </w:rPr>
        <w:t xml:space="preserve">dalla 4-5, in sostituzione non in aggiunta</w:t>
      </w:r>
      <w:r>
        <w:t xml:space="preserve">.</w:t>
      </w:r>
      <w:r>
        <w:t xml:space="preserve"> </w:t>
      </w:r>
      <w:r>
        <w:rPr>
          <w:i/>
          <w:iCs/>
        </w:rPr>
        <w:t xml:space="preserve">“Per il collo, non per prevenire gli attacchi”</w:t>
      </w:r>
      <w:r>
        <w:rPr>
          <w:i/>
          <w:iCs/>
        </w:rPr>
        <w:t xml:space="preserve"> </w:t>
      </w:r>
      <w:r>
        <w:rPr>
          <w:i/>
          <w:iCs/>
        </w:rPr>
        <w:t xml:space="preserve">— dillo, o li giudicherà falliti</w:t>
      </w:r>
    </w:p>
    <w:p>
      <w:pPr>
        <w:pStyle w:val="Compact"/>
        <w:numPr>
          <w:ilvl w:val="0"/>
          <w:numId w:val="1006"/>
        </w:numPr>
      </w:pPr>
      <w:r>
        <w:rPr>
          <w:b/>
          <w:bCs/>
        </w:rPr>
        <w:t xml:space="preserve">In cartella:</w:t>
      </w:r>
      <w:r>
        <w:t xml:space="preserve"> </w:t>
      </w:r>
      <w:r>
        <w:t xml:space="preserve">sveglia a orario costante</w:t>
      </w:r>
      <w:r>
        <w:t xml:space="preserve"> </w:t>
      </w:r>
      <w:r>
        <w:rPr>
          <w:b/>
          <w:bCs/>
        </w:rPr>
        <w:t xml:space="preserve">anche nel weekend</w:t>
      </w:r>
      <w:r>
        <w:t xml:space="preserve">, nessun pasto saltato, caffeina stabile,</w:t>
      </w:r>
      <w:r>
        <w:t xml:space="preserve"> </w:t>
      </w:r>
      <w:r>
        <w:rPr>
          <w:b/>
          <w:bCs/>
        </w:rPr>
        <w:t xml:space="preserve">diario ogni sera con i giorni di flusso marcati</w:t>
      </w:r>
    </w:p>
    <w:p>
      <w:pPr>
        <w:pStyle w:val="Compact"/>
        <w:numPr>
          <w:ilvl w:val="0"/>
          <w:numId w:val="1006"/>
        </w:numPr>
      </w:pPr>
      <w:r>
        <w:rPr>
          <w:b/>
          <w:bCs/>
        </w:rPr>
        <w:t xml:space="preserve">BOX DI ALLARME, consegnato scritto:</w:t>
      </w:r>
      <w:r>
        <w:t xml:space="preserve"> </w:t>
      </w:r>
      <w:r>
        <w:rPr>
          <w:i/>
          <w:iCs/>
        </w:rPr>
        <w:t xml:space="preserve">“Vai in pronto soccorso se nelle ore o nei giorni dopo la seduta compare una cefalea o un dolore al collo</w:t>
      </w:r>
      <w:r>
        <w:rPr>
          <w:i/>
          <w:iCs/>
        </w:rPr>
        <w:t xml:space="preserve"> </w:t>
      </w:r>
      <w:r>
        <w:rPr>
          <w:b/>
          <w:bCs/>
          <w:i/>
          <w:iCs/>
        </w:rPr>
        <w:t xml:space="preserve">diverso dal tuo solito</w:t>
      </w:r>
      <w:r>
        <w:rPr>
          <w:i/>
          <w:iCs/>
        </w:rPr>
        <w:t xml:space="preserve"> </w:t>
      </w:r>
      <w:r>
        <w:rPr>
          <w:i/>
          <w:iCs/>
        </w:rPr>
        <w:t xml:space="preserve">— esordio brusco, mai provato prima, o che non risponde come al solito al farmaco — oppure disturbi di vista, parola, equilibrio, forza o sensibilità, palpebra cadente o pupilla più piccola, acufene pulsante.”</w:t>
      </w:r>
      <w:r>
        <w:t xml:space="preserve"> </w:t>
      </w:r>
      <w:r>
        <w:t xml:space="preserve">Il criterio è</w:t>
      </w:r>
      <w:r>
        <w:t xml:space="preserve"> </w:t>
      </w:r>
      <w:r>
        <w:rPr>
          <w:b/>
          <w:bCs/>
        </w:rPr>
        <w:t xml:space="preserve">“diverso dal solito”</w:t>
      </w:r>
      <w:r>
        <w:t xml:space="preserve">, non</w:t>
      </w:r>
      <w:r>
        <w:t xml:space="preserve"> </w:t>
      </w:r>
      <w:r>
        <w:t xml:space="preserve">“forte”</w:t>
      </w:r>
    </w:p>
    <w:bookmarkEnd w:id="15"/>
    <w:bookmarkStart w:id="16" w:name="cosa-dire-al-paziente-1-frase"/>
    <w:p>
      <w:pPr>
        <w:pStyle w:val="Heading3"/>
      </w:pPr>
      <w:r>
        <w:t xml:space="preserve">6. COSA DIRE AL PAZIENTE (1 frase)</w:t>
      </w:r>
    </w:p>
    <w:p>
      <w:pPr>
        <w:pStyle w:val="FirstParagraph"/>
      </w:pPr>
      <w:r>
        <w:rPr>
          <w:i/>
          <w:iCs/>
        </w:rPr>
        <w:t xml:space="preserve">“La tua testa ha un salvavita tarato più basso della media: non è rotta, è sensibile, e questo non lo cambiamo — ma scatta quando le arriva troppo carico insieme. Il collo rigido, la mandibola che stringi di notte, il respiro corto, il sonno spezzato sono altri elettrodomestici accesi che nessuno ti ha ancora guardato: io stacco quelle spine una alla volta, il tuo neurologo continua a occuparsi dell’impianto.”</w:t>
      </w:r>
    </w:p>
    <w:p>
      <w:r>
        <w:pict>
          <v:rect style="width:0;height:1.5pt" o:hralign="center" o:hrstd="t" o:hr="t"/>
        </w:pict>
      </w:r>
    </w:p>
    <w:p>
      <w:pPr>
        <w:pStyle w:val="FirstParagraph"/>
      </w:pPr>
      <w:r>
        <w:rPr>
          <w:b/>
          <w:bCs/>
        </w:rPr>
        <w:t xml:space="preserve">Ogni seduta, i tre box:</w:t>
      </w:r>
      <w:r>
        <w:t xml:space="preserve"> </w:t>
      </w:r>
      <w:r>
        <w:t xml:space="preserve">com’è andata dopo l’ultimo trattamento (</w:t>
      </w:r>
      <w:r>
        <w:rPr>
          <w:i/>
          <w:iCs/>
        </w:rPr>
        <w:t xml:space="preserve">era il tuo attacco tipico?</w:t>
      </w:r>
      <w:r>
        <w:t xml:space="preserve">) · com’è andata la settimana (attacchi, durata, farmaco, flusso) ·</w:t>
      </w:r>
      <w:r>
        <w:t xml:space="preserve"> </w:t>
      </w:r>
      <w:r>
        <w:rPr>
          <w:b/>
          <w:bCs/>
        </w:rPr>
        <w:t xml:space="preserve">ha fatto l’esercizio?</w:t>
      </w:r>
      <w:r>
        <w:t xml:space="preserve"> </w:t>
      </w:r>
      <w:r>
        <w:rPr>
          <w:b/>
          <w:bCs/>
        </w:rPr>
        <w:t xml:space="preserve">Ritmo:</w:t>
      </w:r>
      <w:r>
        <w:t xml:space="preserve"> </w:t>
      </w:r>
      <w:r>
        <w:t xml:space="preserve">1-3 settimanali, 4-5 quindicinali, 6ª a 12 settimane; col pattern mestruale, seduta nella</w:t>
      </w:r>
      <w:r>
        <w:t xml:space="preserve"> </w:t>
      </w:r>
      <w:r>
        <w:rPr>
          <w:b/>
          <w:bCs/>
        </w:rPr>
        <w:t xml:space="preserve">finestra −3/−1 giorni</w:t>
      </w:r>
      <w:r>
        <w:t xml:space="preserve">.</w:t>
      </w:r>
      <w:r>
        <w:t xml:space="preserve"> </w:t>
      </w:r>
      <w:r>
        <w:rPr>
          <w:b/>
          <w:bCs/>
        </w:rPr>
        <w:t xml:space="preserve">HIT-6 a T0 e T+12</w:t>
      </w:r>
      <w:r>
        <w:t xml:space="preserve"> </w:t>
      </w:r>
      <w:r>
        <w:t xml:space="preserve">(mai prima delle 10 settimane);</w:t>
      </w:r>
      <w:r>
        <w:t xml:space="preserve"> </w:t>
      </w:r>
      <w:r>
        <w:rPr>
          <w:b/>
          <w:bCs/>
        </w:rPr>
        <w:t xml:space="preserve">ASC-12 e PPT remoto</w:t>
      </w:r>
      <w:r>
        <w:t xml:space="preserve"> </w:t>
      </w:r>
      <w:r>
        <w:t xml:space="preserve">a T0 e a fine ciclo.</w:t>
      </w:r>
      <w:r>
        <w:t xml:space="preserve"> </w:t>
      </w:r>
      <w:r>
        <w:rPr>
          <w:b/>
          <w:bCs/>
        </w:rPr>
        <w:t xml:space="preserve">Carry-over:</w:t>
      </w:r>
      <w:r>
        <w:t xml:space="preserve"> </w:t>
      </w:r>
      <w:r>
        <w:t xml:space="preserve">il guadagno conta solo se è</w:t>
      </w:r>
      <w:r>
        <w:t xml:space="preserve"> </w:t>
      </w:r>
      <w:r>
        <w:rPr>
          <w:b/>
          <w:bCs/>
        </w:rPr>
        <w:t xml:space="preserve">ancora presente all’ingresso della seduta dopo, prima di toccare</w:t>
      </w:r>
      <w:r>
        <w:t xml:space="preserve"> </w:t>
      </w:r>
      <w:r>
        <w:t xml:space="preserve">— il re-test misura la finestra, non il carico.</w:t>
      </w:r>
      <w:r>
        <w:t xml:space="preserve"> </w:t>
      </w:r>
      <w:r>
        <w:rPr>
          <w:b/>
          <w:bCs/>
        </w:rPr>
        <w:t xml:space="preserve">Bilancio a 12 settimane, tre uscite:</w:t>
      </w:r>
      <w:r>
        <w:t xml:space="preserve"> </w:t>
      </w:r>
      <w:r>
        <w:rPr>
          <w:b/>
          <w:bCs/>
        </w:rPr>
        <w:t xml:space="preserve">mantenimento</w:t>
      </w:r>
      <w:r>
        <w:t xml:space="preserve"> </w:t>
      </w:r>
      <w:r>
        <w:t xml:space="preserve">(1 seduta ogni 4-6 settimane per 3-6 mesi) ·</w:t>
      </w:r>
      <w:r>
        <w:t xml:space="preserve"> </w:t>
      </w:r>
      <w:r>
        <w:rPr>
          <w:b/>
          <w:bCs/>
        </w:rPr>
        <w:t xml:space="preserve">cambio di dominante</w:t>
      </w:r>
      <w:r>
        <w:t xml:space="preserve"> </w:t>
      </w:r>
      <w:r>
        <w:t xml:space="preserve">con nuovo arco di 8 settimane ·</w:t>
      </w:r>
      <w:r>
        <w:t xml:space="preserve"> </w:t>
      </w:r>
      <w:r>
        <w:rPr>
          <w:b/>
          <w:bCs/>
        </w:rPr>
        <w:t xml:space="preserve">chiusura e rinvio</w:t>
      </w:r>
      <w:r>
        <w:t xml:space="preserve">.</w:t>
      </w:r>
      <w:r>
        <w:t xml:space="preserve"> </w:t>
      </w:r>
      <w:r>
        <w:rPr>
          <w:b/>
          <w:bCs/>
        </w:rPr>
        <w:t xml:space="preserve">Non promettere la scomparsa degli attacchi né una riduzione numerica, e mai la riduzione o la sospensione di un farmaco: profilassi e sintomatici sono del neurologo.</w:t>
      </w:r>
      <w:r>
        <w:t xml:space="preserve"> </w:t>
      </w:r>
      <w:r>
        <w:t xml:space="preserve">Misuri impatto, giorni persi e carico cervicale.</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t-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Mobilitas — Direzione Osteopatica</dc:creator>
  <dc:language>it-IT</dc:language>
  <cp:keywords/>
  <dcterms:created xsi:type="dcterms:W3CDTF">2026-08-18T20:02:56Z</dcterms:created>
  <dcterms:modified xsi:type="dcterms:W3CDTF">2026-08-18T20:02:56Z</dcterms:modified>
</cp:coreProperties>
</file>

<file path=docProps/custom.xml><?xml version="1.0" encoding="utf-8"?>
<Properties xmlns="http://schemas.openxmlformats.org/officeDocument/2006/custom-properties" xmlns:vt="http://schemas.openxmlformats.org/officeDocument/2006/docPropsVTypes"/>
</file>