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Ipercifosi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6" w:name="la-bibbia-dellipercifosi"/>
    <w:p>
      <w:pPr>
        <w:pStyle w:val="Heading1"/>
      </w:pPr>
      <w:r>
        <w:t xml:space="preserve">La Bibbia dell’Ipercifosi</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Wendy B. Katzman (University of California, San Francisco) —</w:t>
      </w:r>
      <w:r>
        <w:t xml:space="preserve"> </w:t>
      </w:r>
      <w:r>
        <w:rPr>
          <w:b/>
          <w:bCs/>
        </w:rPr>
        <w:t xml:space="preserve">Ancora epidemiologica:</w:t>
      </w:r>
      <w:r>
        <w:t xml:space="preserve"> </w:t>
      </w:r>
      <w:r>
        <w:t xml:space="preserve">Deborah M. Kado (Stanford University)</w:t>
      </w:r>
      <w:r>
        <w:t xml:space="preserve"> </w:t>
      </w:r>
      <w:r>
        <w:rPr>
          <w:b/>
          <w:bCs/>
        </w:rPr>
        <w:t xml:space="preserve">Versione:</w:t>
      </w:r>
      <w:r>
        <w:t xml:space="preserve"> </w:t>
      </w:r>
      <w:r>
        <w:t xml:space="preserve">v7.0 (revisione di lingua) —</w:t>
      </w:r>
      <w:r>
        <w:t xml:space="preserve"> </w:t>
      </w:r>
      <w:r>
        <w:rPr>
          <w:b/>
          <w:bCs/>
        </w:rPr>
        <w:t xml:space="preserve">Data:</w:t>
      </w:r>
      <w:r>
        <w:t xml:space="preserve"> </w:t>
      </w:r>
      <w:r>
        <w:t xml:space="preserve">agosto 2026</w:t>
      </w:r>
    </w:p>
    <w:p>
      <w:pPr>
        <w:pStyle w:val="BlockText"/>
      </w:pPr>
      <w:r>
        <w:rPr>
          <w:b/>
          <w:bCs/>
        </w:rPr>
        <w:t xml:space="preserve">Sulla lunghezza di questo documento.</w:t>
      </w:r>
      <w:r>
        <w:t xml:space="preserve"> </w:t>
      </w:r>
      <w:r>
        <w:t xml:space="preserve">Il documento supera il tetto di 8.000-13.000 parole, e la ragione è dichiarata. Dentro ci sono sei meccanismi, cinque modelli con prove misurate, sette leve manuali, quattro strumenti attivi e due cancelli diagnostici. Quello che resta è</w:t>
      </w:r>
      <w:r>
        <w:t xml:space="preserve"> </w:t>
      </w:r>
      <w:r>
        <w:rPr>
          <w:b/>
          <w:bCs/>
        </w:rPr>
        <w:t xml:space="preserve">ampiezza</w:t>
      </w:r>
      <w:r>
        <w:t xml:space="preserve">, non ridondanza. Frasi-ponte, etichette, PMID, righe di bandiera rossa e slot di chiusura non si tagliano per rientrare in un numero (registro delle deviazioni, D-019).</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su questa condizione la leva con le prove migliori non è la tua mano, è quello che il paziente fa da solo — e il tuo lavoro è renderlo possibile e misurarlo.</w:t>
      </w:r>
    </w:p>
    <w:p>
      <w:pPr>
        <w:pStyle w:val="FirstParagraph"/>
      </w:pPr>
      <w:r>
        <w:rPr>
          <w:b/>
          <w:bCs/>
        </w:rPr>
        <w:t xml:space="preserve">A chi parla.</w:t>
      </w:r>
      <w:r>
        <w:t xml:space="preserve"> </w:t>
      </w:r>
      <w:r>
        <w:t xml:space="preserve">All’osteopata del team. Il paziente arriva e dice</w:t>
      </w:r>
      <w:r>
        <w:t xml:space="preserve"> </w:t>
      </w:r>
      <w:r>
        <w:rPr>
          <w:i/>
          <w:iCs/>
        </w:rPr>
        <w:t xml:space="preserve">“ho la gobba”</w:t>
      </w:r>
      <w:r>
        <w:t xml:space="preserve">. Dentro quella parola ci sono quadri diversi: una curva che si raddrizza quando ci pensa, un torace che non gira più, una colonna che parte storta da sotto, una colonna con mattoni schiacciati davanti, una colonna saldata. Ognuno di questi quadri cambia il margine, il bersaglio e il destinatario dell’invio.</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ogni modello e ogni leva porta un box che dichiara quanto è solido.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randomizzati o revisioni sistematiche solide sull’uomo</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 A volte un’affermazione è fatta di pezzi con forza diversa: allora</w:t>
      </w:r>
      <w:r>
        <w:t xml:space="preserve"> </w:t>
      </w:r>
      <w:r>
        <w:rPr>
          <w:b/>
          <w:bCs/>
        </w:rPr>
        <w:t xml:space="preserve">l’etichetta si spezza</w:t>
      </w:r>
      <w:r>
        <w:t xml:space="preserve">, e ogni pezzo porta la sua.</w:t>
      </w:r>
    </w:p>
    <w:p>
      <w:pPr>
        <w:pStyle w:val="BodyText"/>
      </w:pPr>
      <w:r>
        <w:rPr>
          <w:b/>
          <w:bCs/>
        </w:rPr>
        <w:t xml:space="preserve">Le parole del metodo</w:t>
      </w:r>
      <w:r>
        <w:t xml:space="preserve"> </w:t>
      </w:r>
      <w:r>
        <w:t xml:space="preserve">—</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sistema dominante</w:t>
      </w:r>
      <w:r>
        <w:t xml:space="preserve">,</w:t>
      </w:r>
      <w:r>
        <w:t xml:space="preserve"> </w:t>
      </w:r>
      <w:r>
        <w:rPr>
          <w:i/>
          <w:iCs/>
        </w:rPr>
        <w:t xml:space="preserve">lesione primaria</w:t>
      </w:r>
      <w:r>
        <w:t xml:space="preserve"> </w:t>
      </w:r>
      <w:r>
        <w:t xml:space="preserve">— hanno una definizione fissa. Stanno per intero nel Glossario.</w:t>
      </w:r>
    </w:p>
    <w:bookmarkStart w:id="9" w:name="come-si-studia-questa-bibbia"/>
    <w:p>
      <w:pPr>
        <w:pStyle w:val="Heading3"/>
      </w:pPr>
      <w:r>
        <w:t xml:space="preserve">Come si studia questa Bibbia</w:t>
      </w:r>
    </w:p>
    <w:p>
      <w:pPr>
        <w:pStyle w:val="FirstParagraph"/>
      </w:pPr>
      <w:r>
        <w:t xml:space="preserve">Sei passi, in quest’ordine. Nessun capitolo è facoltativo: quello che si poteva saltare è già stato tolto.</w:t>
      </w:r>
    </w:p>
    <w:p>
      <w:pPr>
        <w:pStyle w:val="Compact"/>
        <w:numPr>
          <w:ilvl w:val="0"/>
          <w:numId w:val="1001"/>
        </w:numPr>
      </w:pPr>
      <w:r>
        <w:rPr>
          <w:b/>
          <w:bCs/>
        </w:rPr>
        <w:t xml:space="preserve">Prima lettura, tutta di fila, senza appunti.</w:t>
      </w:r>
      <w:r>
        <w:t xml:space="preserve"> </w:t>
      </w:r>
      <w:r>
        <w:t xml:space="preserve">Ti serve la mappa d’insieme. Quello che non torna lo segni e lo lasci lì.</w:t>
      </w:r>
    </w:p>
    <w:p>
      <w:pPr>
        <w:pStyle w:val="Compact"/>
        <w:numPr>
          <w:ilvl w:val="0"/>
          <w:numId w:val="1001"/>
        </w:numPr>
      </w:pPr>
      <w:r>
        <w:rPr>
          <w:b/>
          <w:bCs/>
        </w:rPr>
        <w:t xml:space="preserve">Seconda passata con un paziente vero in testa.</w:t>
      </w:r>
      <w:r>
        <w:t xml:space="preserve"> </w:t>
      </w:r>
      <w:r>
        <w:t xml:space="preserve">Scegli uno che hai già visto, di profilo. Rileggi «Cosa si rompe» e «Come ragiono davanti a questo paziente». Su ogni meccanismo chiediti:</w:t>
      </w:r>
      <w:r>
        <w:t xml:space="preserve"> </w:t>
      </w:r>
      <w:r>
        <w:rPr>
          <w:i/>
          <w:iCs/>
        </w:rPr>
        <w:t xml:space="preserve">era lui?</w:t>
      </w:r>
    </w:p>
    <w:p>
      <w:pPr>
        <w:pStyle w:val="Compact"/>
        <w:numPr>
          <w:ilvl w:val="0"/>
          <w:numId w:val="1001"/>
        </w:numPr>
      </w:pPr>
      <w:r>
        <w:rPr>
          <w:b/>
          <w:bCs/>
        </w:rPr>
        <w:t xml:space="preserve">La prova che conta: chiudi il documento e parla.</w:t>
      </w:r>
      <w:r>
        <w:t xml:space="preserve"> </w:t>
      </w:r>
      <w:r>
        <w:t xml:space="preserve">Di’ ad alta voce i sei meccanismi, e da cosa riconosci ciascuno dei cinque quadri. Poi fai le altre due prove. La prima: i due cancelli e la spondiloartrite, cioè i quadri in cui il bersaglio non è la curva. La seconda: le due frasi che diresti a un medico su cosa possiamo affermare e cosa no.</w:t>
      </w:r>
      <w:r>
        <w:t xml:space="preserve"> </w:t>
      </w:r>
      <w:r>
        <w:rPr>
          <w:b/>
          <w:bCs/>
        </w:rPr>
        <w:t xml:space="preserve">Quello che non sai dire, non l’hai imparato.</w:t>
      </w:r>
    </w:p>
    <w:p>
      <w:pPr>
        <w:pStyle w:val="Compact"/>
        <w:numPr>
          <w:ilvl w:val="0"/>
          <w:numId w:val="1001"/>
        </w:numPr>
      </w:pPr>
      <w:r>
        <w:rPr>
          <w:b/>
          <w:bCs/>
        </w:rPr>
        <w:t xml:space="preserve">Prima del primo paziente: la Mappa concettuale, due minuti.</w:t>
      </w:r>
      <w:r>
        <w:t xml:space="preserve"> </w:t>
      </w:r>
      <w:r>
        <w:t xml:space="preserve">Non la Bibbia.</w:t>
      </w:r>
    </w:p>
    <w:p>
      <w:pPr>
        <w:pStyle w:val="Compact"/>
        <w:numPr>
          <w:ilvl w:val="0"/>
          <w:numId w:val="1001"/>
        </w:numPr>
      </w:pPr>
      <w:r>
        <w:rPr>
          <w:b/>
          <w:bCs/>
        </w:rPr>
        <w:t xml:space="preserve">Dopo i primi tre pazienti: rileggi «Dove finisce il nostro campo» e «Cosa dice la scienza».</w:t>
      </w:r>
      <w:r>
        <w:t xml:space="preserve"> </w:t>
      </w:r>
      <w:r>
        <w:t xml:space="preserve">Quei due capitoli dicono un’altra cosa quando hai avuto qualcuno davanti.</w:t>
      </w:r>
    </w:p>
    <w:p>
      <w:pPr>
        <w:pStyle w:val="Compact"/>
        <w:numPr>
          <w:ilvl w:val="0"/>
          <w:numId w:val="1001"/>
        </w:numPr>
      </w:pPr>
      <w:r>
        <w:rPr>
          <w:b/>
          <w:bCs/>
        </w:rPr>
        <w:t xml:space="preserve">A sei mesi: solo la Mappa.</w:t>
      </w:r>
      <w:r>
        <w:t xml:space="preserve"> </w:t>
      </w:r>
      <w:r>
        <w:t xml:space="preserve">Se un blocco della Mappa non ti riaccende il capitolo che riassume, quello è il capitolo da rileggere.</w:t>
      </w:r>
    </w:p>
    <w:p>
      <w:pPr>
        <w:pStyle w:val="FirstParagraph"/>
      </w:pPr>
      <w:r>
        <w:t xml:space="preserve">Il principio che tiene insieme i sei passi:</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La Bibbia arriva fino al razionale della leva. Le tecniche stanno nella Procedura.</w:t>
      </w:r>
    </w:p>
    <w:p>
      <w:pPr>
        <w:pStyle w:val="Compact"/>
        <w:numPr>
          <w:ilvl w:val="0"/>
          <w:numId w:val="1002"/>
        </w:numPr>
      </w:pPr>
      <w:r>
        <w:t xml:space="preserve">Qui la parte che il paziente fa da solo non è un’appendice: è il pezzo con le prove migliori del documento.</w:t>
      </w:r>
    </w:p>
    <w:p>
      <w:pPr>
        <w:pStyle w:val="Compact"/>
        <w:numPr>
          <w:ilvl w:val="0"/>
          <w:numId w:val="1002"/>
        </w:numPr>
      </w:pPr>
      <w:r>
        <w:t xml:space="preserve">Ogni affermazione importante porta la sua etichetta. Se manca, quell’affermazione è gonfiata.</w:t>
      </w:r>
    </w:p>
    <w:p>
      <w:pPr>
        <w:pStyle w:val="Compact"/>
        <w:numPr>
          <w:ilvl w:val="0"/>
          <w:numId w:val="1002"/>
        </w:numPr>
      </w:pPr>
      <w:r>
        <w:rPr>
          <w:b/>
          <w:bCs/>
        </w:rPr>
        <w:t xml:space="preserve">Perché ci sei tu.</w:t>
      </w:r>
      <w:r>
        <w:t xml:space="preserve"> </w:t>
      </w:r>
      <w:r>
        <w:t xml:space="preserve">Fra due e quattro persone su dieci, dopo i sessant’anni, hanno una curva dorsale sopra i quaranta gradi. E la letteratura che ha censito il problema dichiara che</w:t>
      </w:r>
      <w:r>
        <w:t xml:space="preserve"> </w:t>
      </w:r>
      <w:r>
        <w:rPr>
          <w:b/>
          <w:bCs/>
        </w:rPr>
        <w:t xml:space="preserve">non esiste un protocollo di trattamento standard</w:t>
      </w:r>
      <w:r>
        <w:t xml:space="preserve"> </w:t>
      </w:r>
      <w:r>
        <w:t xml:space="preserve">(Katzman, 2010, PMID 20511692). Questo ti autorizza a costruirti un ragionamento tuo e a verificarlo paziente per paziente. Non ti autorizza a presentarlo come la procedura consolidata: non lo è per nessuno.</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arriva per una foto di profilo, non per un dolore — e la cosa che teme di più non gliel’ha ancora detta nessuno ad alta voce.</w:t>
      </w:r>
    </w:p>
    <w:bookmarkStart w:id="11" w:name="come-lo-racconta-lui"/>
    <w:p>
      <w:pPr>
        <w:pStyle w:val="Heading3"/>
      </w:pPr>
      <w:r>
        <w:t xml:space="preserve">Come lo racconta lui</w:t>
      </w:r>
    </w:p>
    <w:p>
      <w:pPr>
        <w:pStyle w:val="FirstParagraph"/>
      </w:pPr>
      <w:r>
        <w:t xml:space="preserve">Comincia quasi sempre da un’immagine, non da un sintomo.</w:t>
      </w:r>
      <w:r>
        <w:t xml:space="preserve"> </w:t>
      </w:r>
      <w:r>
        <w:rPr>
          <w:i/>
          <w:iCs/>
        </w:rPr>
        <w:t xml:space="preserve">“Mi sono visto di lato in una vetrina.”</w:t>
      </w:r>
      <w:r>
        <w:t xml:space="preserve"> </w:t>
      </w:r>
      <w:r>
        <w:rPr>
          <w:i/>
          <w:iCs/>
        </w:rPr>
        <w:t xml:space="preserve">“In una foto al matrimonio ero io quello curvo.”</w:t>
      </w:r>
      <w:r>
        <w:t xml:space="preserve"> </w:t>
      </w:r>
      <w:r>
        <w:t xml:space="preserve">Poi arriva la parola che pesa:</w:t>
      </w:r>
      <w:r>
        <w:t xml:space="preserve"> </w:t>
      </w:r>
      <w:r>
        <w:rPr>
          <w:b/>
          <w:bCs/>
        </w:rPr>
        <w:t xml:space="preserve">gobba</w:t>
      </w:r>
      <w:r>
        <w:t xml:space="preserve">. L’ha pensata lui, o gliel’ha detta qualcuno, e gli è rimasta addosso. Quella parola appartiene alla vecchiaia, e lui alla vecchiaia non ci si sente ancora.</w:t>
      </w:r>
    </w:p>
    <w:p>
      <w:pPr>
        <w:pStyle w:val="BodyText"/>
      </w:pPr>
      <w:r>
        <w:t xml:space="preserve">Poi arriva la frase che vale come un test:</w:t>
      </w:r>
      <w:r>
        <w:t xml:space="preserve"> </w:t>
      </w:r>
      <w:r>
        <w:rPr>
          <w:i/>
          <w:iCs/>
        </w:rPr>
        <w:t xml:space="preserve">“mi raddrizzo e dura due minuti”</w:t>
      </w:r>
      <w:r>
        <w:t xml:space="preserve">. Ti sta dicendo due cose insieme: l’autocorrezione funziona, e non regge. È il dato più utile del racconto.</w:t>
      </w:r>
    </w:p>
    <w:p>
      <w:pPr>
        <w:pStyle w:val="BodyText"/>
      </w:pPr>
      <w:r>
        <w:t xml:space="preserve">Poi arriva il sintomo, se c’è:</w:t>
      </w:r>
      <w:r>
        <w:t xml:space="preserve"> </w:t>
      </w:r>
      <w:r>
        <w:rPr>
          <w:i/>
          <w:iCs/>
        </w:rPr>
        <w:t xml:space="preserve">“alle cinque quella fascia in mezzo alla schiena brucia”</w:t>
      </w:r>
      <w:r>
        <w:t xml:space="preserve">. È bruciore, non fitta, e compare a fine giornata. Al mattino c’è invece la rigidità:</w:t>
      </w:r>
      <w:r>
        <w:t xml:space="preserve"> </w:t>
      </w:r>
      <w:r>
        <w:rPr>
          <w:i/>
          <w:iCs/>
        </w:rPr>
        <w:t xml:space="preserve">“venti minuti prima di muovermi normale”</w:t>
      </w:r>
      <w:r>
        <w:t xml:space="preserve">. E infine due frasi sul movimento:</w:t>
      </w:r>
      <w:r>
        <w:t xml:space="preserve"> </w:t>
      </w:r>
      <w:r>
        <w:rPr>
          <w:i/>
          <w:iCs/>
        </w:rPr>
        <w:t xml:space="preserve">“provo a inarcarmi indietro e mi fermo prima”</w:t>
      </w:r>
      <w:r>
        <w:t xml:space="preserve">, e</w:t>
      </w:r>
      <w:r>
        <w:t xml:space="preserve"> </w:t>
      </w:r>
      <w:r>
        <w:rPr>
          <w:i/>
          <w:iCs/>
        </w:rPr>
        <w:t xml:space="preserve">“il respiro mi resta qui in alto”</w:t>
      </w:r>
      <w:r>
        <w:t xml:space="preserve">.</w:t>
      </w:r>
    </w:p>
    <w:p>
      <w:pPr>
        <w:pStyle w:val="BodyText"/>
      </w:pPr>
      <w:r>
        <w:t xml:space="preserve">C’è anche una frase che non dice:</w:t>
      </w:r>
      <w:r>
        <w:t xml:space="preserve"> </w:t>
      </w:r>
      <w:r>
        <w:rPr>
          <w:b/>
          <w:bCs/>
        </w:rPr>
        <w:t xml:space="preserve">ha smesso di guardarsi di profilo.</w:t>
      </w:r>
      <w:r>
        <w:t xml:space="preserve"> </w:t>
      </w:r>
      <w:r>
        <w:t xml:space="preserve">Evita lo specchio di lato e in foto posa sempre frontale. Non lo racconta a nessuno. Se glielo nomini tu, il colloquio cambia.</w:t>
      </w:r>
    </w:p>
    <w:bookmarkEnd w:id="11"/>
    <w:bookmarkStart w:id="12" w:name="cosa-ha-già-fatto"/>
    <w:p>
      <w:pPr>
        <w:pStyle w:val="Heading3"/>
      </w:pPr>
      <w:r>
        <w:t xml:space="preserve">Cosa ha già fatto</w:t>
      </w:r>
    </w:p>
    <w:p>
      <w:pPr>
        <w:pStyle w:val="FirstParagraph"/>
      </w:pPr>
      <w:r>
        <w:t xml:space="preserve">Ha fatto la</w:t>
      </w:r>
      <w:r>
        <w:t xml:space="preserve"> </w:t>
      </w:r>
      <w:r>
        <w:rPr>
          <w:b/>
          <w:bCs/>
        </w:rPr>
        <w:t xml:space="preserve">radiografia della colonna dorsale</w:t>
      </w:r>
      <w:r>
        <w:t xml:space="preserve">, spesso sotto carico, e gli hanno detto un numero di gradi. Dopo i cinquanta può avere anche una</w:t>
      </w:r>
      <w:r>
        <w:t xml:space="preserve"> </w:t>
      </w:r>
      <w:r>
        <w:rPr>
          <w:b/>
          <w:bCs/>
        </w:rPr>
        <w:t xml:space="preserve">densitometria ossea</w:t>
      </w:r>
      <w:r>
        <w:t xml:space="preserve">.</w:t>
      </w:r>
    </w:p>
    <w:p>
      <w:pPr>
        <w:pStyle w:val="BodyText"/>
      </w:pPr>
      <w:r>
        <w:t xml:space="preserve">Ha comprato un</w:t>
      </w:r>
      <w:r>
        <w:t xml:space="preserve"> </w:t>
      </w:r>
      <w:r>
        <w:rPr>
          <w:b/>
          <w:bCs/>
        </w:rPr>
        <w:t xml:space="preserve">correttore posturale</w:t>
      </w:r>
      <w:r>
        <w:t xml:space="preserve"> </w:t>
      </w:r>
      <w:r>
        <w:t xml:space="preserve">elastico, quello che tira indietro le spalle, e adesso sta in un cassetto.</w:t>
      </w:r>
      <w:r>
        <w:t xml:space="preserve"> </w:t>
      </w:r>
      <w:r>
        <w:rPr>
          <w:i/>
          <w:iCs/>
        </w:rPr>
        <w:t xml:space="preserve">Non è l’ortesi dinamica in iperestensione degli studi: sono due oggetti diversi, e la differenza sta in «Cosa può fare il paziente da solo».</w:t>
      </w:r>
    </w:p>
    <w:p>
      <w:pPr>
        <w:pStyle w:val="BodyText"/>
      </w:pPr>
      <w:r>
        <w:t xml:space="preserve">Ha fatto</w:t>
      </w:r>
      <w:r>
        <w:t xml:space="preserve"> </w:t>
      </w:r>
      <w:r>
        <w:rPr>
          <w:b/>
          <w:bCs/>
        </w:rPr>
        <w:t xml:space="preserve">palestra, dorsali, trazioni</w:t>
      </w:r>
      <w:r>
        <w:t xml:space="preserve"> </w:t>
      </w:r>
      <w:r>
        <w:t xml:space="preserve">e</w:t>
      </w:r>
      <w:r>
        <w:t xml:space="preserve"> </w:t>
      </w:r>
      <w:r>
        <w:rPr>
          <w:b/>
          <w:bCs/>
        </w:rPr>
        <w:t xml:space="preserve">pilates o ginnastica posturale</w:t>
      </w:r>
      <w:r>
        <w:t xml:space="preserve">, e il bilancio è sempre lo stesso:</w:t>
      </w:r>
      <w:r>
        <w:t xml:space="preserve"> </w:t>
      </w:r>
      <w:r>
        <w:rPr>
          <w:i/>
          <w:iCs/>
        </w:rPr>
        <w:t xml:space="preserve">“un po’ è migliorato, ma appena mollo torno identico”</w:t>
      </w:r>
      <w:r>
        <w:t xml:space="preserve">. Ha provato</w:t>
      </w:r>
      <w:r>
        <w:t xml:space="preserve"> </w:t>
      </w:r>
      <w:r>
        <w:rPr>
          <w:b/>
          <w:bCs/>
        </w:rPr>
        <w:t xml:space="preserve">massaggi tra le scapole</w:t>
      </w:r>
      <w:r>
        <w:t xml:space="preserve">,</w:t>
      </w:r>
      <w:r>
        <w:t xml:space="preserve"> </w:t>
      </w:r>
      <w:r>
        <w:rPr>
          <w:b/>
          <w:bCs/>
        </w:rPr>
        <w:t xml:space="preserve">stretching al muro</w:t>
      </w:r>
      <w:r>
        <w:t xml:space="preserve"> </w:t>
      </w:r>
      <w:r>
        <w:t xml:space="preserve">e</w:t>
      </w:r>
      <w:r>
        <w:t xml:space="preserve"> </w:t>
      </w:r>
      <w:r>
        <w:rPr>
          <w:b/>
          <w:bCs/>
        </w:rPr>
        <w:t xml:space="preserve">foam roller</w:t>
      </w:r>
      <w:r>
        <w:t xml:space="preserve">, che gli danno un’apertura svanita in poche ore.</w:t>
      </w:r>
    </w:p>
    <w:p>
      <w:pPr>
        <w:pStyle w:val="BodyText"/>
      </w:pPr>
      <w:r>
        <w:t xml:space="preserve">Prende</w:t>
      </w:r>
      <w:r>
        <w:t xml:space="preserve"> </w:t>
      </w:r>
      <w:r>
        <w:rPr>
          <w:b/>
          <w:bCs/>
        </w:rPr>
        <w:t xml:space="preserve">antinfiammatori</w:t>
      </w:r>
      <w:r>
        <w:t xml:space="preserve"> </w:t>
      </w:r>
      <w:r>
        <w:t xml:space="preserve">e a volte un</w:t>
      </w:r>
      <w:r>
        <w:t xml:space="preserve"> </w:t>
      </w:r>
      <w:r>
        <w:rPr>
          <w:b/>
          <w:bCs/>
        </w:rPr>
        <w:t xml:space="preserve">miorilassante</w:t>
      </w:r>
      <w:r>
        <w:t xml:space="preserve">. Se dietro c’è osteoporosi, prende anche</w:t>
      </w:r>
      <w:r>
        <w:t xml:space="preserve"> </w:t>
      </w:r>
      <w:r>
        <w:rPr>
          <w:b/>
          <w:bCs/>
        </w:rPr>
        <w:t xml:space="preserve">calcio, vitamina D o un bifosfonato</w:t>
      </w:r>
      <w:r>
        <w:t xml:space="preserve">, che agisce sull’osso e non sulla mobilità.</w:t>
      </w:r>
    </w:p>
    <w:p>
      <w:pPr>
        <w:pStyle w:val="BodyText"/>
      </w:pPr>
      <w:r>
        <w:t xml:space="preserve">E ha ricevuto, per anni, l’unica indicazione che tutti gli danno:</w:t>
      </w:r>
      <w:r>
        <w:t xml:space="preserve"> </w:t>
      </w:r>
      <w:r>
        <w:rPr>
          <w:b/>
          <w:bCs/>
        </w:rPr>
        <w:t xml:space="preserve">“stai dritto”</w:t>
      </w:r>
      <w:r>
        <w:t xml:space="preserve">. Che non è un’indicazione. È un rimprovero, e lui l’ha capito benissimo.</w:t>
      </w:r>
    </w:p>
    <w:bookmarkEnd w:id="12"/>
    <w:bookmarkStart w:id="13" w:name="cosa-nessuno-ha-guardato"/>
    <w:p>
      <w:pPr>
        <w:pStyle w:val="Heading3"/>
      </w:pPr>
      <w:r>
        <w:t xml:space="preserve">Cosa nessuno ha guardato</w:t>
      </w:r>
    </w:p>
    <w:p>
      <w:pPr>
        <w:pStyle w:val="FirstParagraph"/>
      </w:pPr>
      <w:r>
        <w:t xml:space="preserve">Tre cose, in ordine di importanza.</w:t>
      </w:r>
    </w:p>
    <w:p>
      <w:pPr>
        <w:pStyle w:val="BodyText"/>
      </w:pPr>
      <w:r>
        <w:rPr>
          <w:b/>
          <w:bCs/>
        </w:rPr>
        <w:t xml:space="preserve">Quanta parte di quella curva è ancora mobile.</w:t>
      </w:r>
      <w:r>
        <w:t xml:space="preserve"> </w:t>
      </w:r>
      <w:r>
        <w:t xml:space="preserve">La radiografia sotto carico misura una posizione sola, quella spontanea. Nessuno ha misurato la stessa curva in autocorrezione o da sdraiato. La differenza fra le due misure è il margine su cui lavori. È la differenza fra quanto pesa una valigia e quanto ci entra ancora: due numeri diversi, e ti serve il secondo.</w:t>
      </w:r>
    </w:p>
    <w:p>
      <w:pPr>
        <w:pStyle w:val="BodyText"/>
      </w:pPr>
      <w:r>
        <w:rPr>
          <w:b/>
          <w:bCs/>
        </w:rPr>
        <w:t xml:space="preserve">Se dietro la curva c’è un osso fragile.</w:t>
      </w:r>
      <w:r>
        <w:t xml:space="preserve"> </w:t>
      </w:r>
      <w:r>
        <w:t xml:space="preserve">Nessuno l’ha chiesto, perché la curva sembrava già una spiegazione sufficiente. Fra le persone con la curva più accentuata, poco più di tre su dieci hanno una frattura vertebrale dorsale. E il reperto più frequente associato alla curva non è la frattura: è la degenerazione discale (Schneider, PMID 15088302; i numeri stanno in «Che cos’è davvero»).</w:t>
      </w:r>
    </w:p>
    <w:p>
      <w:pPr>
        <w:pStyle w:val="BodyText"/>
      </w:pPr>
      <w:r>
        <w:rPr>
          <w:b/>
          <w:bCs/>
        </w:rPr>
        <w:t xml:space="preserve">Per te:</w:t>
      </w:r>
      <w:r>
        <w:t xml:space="preserve"> </w:t>
      </w:r>
      <w:r>
        <w:t xml:space="preserve">questo numero taglia in due un’abitudine mentale. Davanti a una curva marcata non puoi dare per scontata l’osteoporosi, perché sette volte su dieci non c’è una frattura sotto. E per la stessa ragione non puoi escluderla guardando la schiena. Le due cose si decidono con un accertamento, non con l’occhio.</w:t>
      </w:r>
    </w:p>
    <w:p>
      <w:pPr>
        <w:pStyle w:val="BodyText"/>
      </w:pPr>
      <w:r>
        <w:rPr>
          <w:b/>
          <w:bCs/>
        </w:rPr>
        <w:t xml:space="preserve">Come respira, e come si muove il suo torace.</w:t>
      </w:r>
      <w:r>
        <w:t xml:space="preserve"> </w:t>
      </w:r>
      <w:r>
        <w:t xml:space="preserve">Nessuno gli ha chiesto di ruotare il busto da seduto, e nessuno gli ha guardato le coste durante un respiro profondo.</w:t>
      </w:r>
    </w:p>
    <w:bookmarkEnd w:id="13"/>
    <w:bookmarkStart w:id="14" w:name="le-tre-domande-che-ti-farà"/>
    <w:p>
      <w:pPr>
        <w:pStyle w:val="Heading3"/>
      </w:pPr>
      <w:r>
        <w:t xml:space="preserve">Le tre domande che ti farà</w:t>
      </w:r>
    </w:p>
    <w:p>
      <w:pPr>
        <w:pStyle w:val="Compact"/>
        <w:numPr>
          <w:ilvl w:val="0"/>
          <w:numId w:val="1003"/>
        </w:numPr>
      </w:pPr>
      <w:r>
        <w:rPr>
          <w:i/>
          <w:iCs/>
        </w:rPr>
        <w:t xml:space="preserve">“Ormai ce l’ho, si torna indietro?”</w:t>
      </w:r>
      <w:r>
        <w:t xml:space="preserve"> </w:t>
      </w:r>
      <w:r>
        <w:t xml:space="preserve">— la risposta è in «Non è una condizione sola», e dipende dal quadro.</w:t>
      </w:r>
    </w:p>
    <w:p>
      <w:pPr>
        <w:pStyle w:val="Compact"/>
        <w:numPr>
          <w:ilvl w:val="0"/>
          <w:numId w:val="1003"/>
        </w:numPr>
      </w:pPr>
      <w:r>
        <w:rPr>
          <w:i/>
          <w:iCs/>
        </w:rPr>
        <w:t xml:space="preserve">“Perché la palestra non ha risolto?”</w:t>
      </w:r>
      <w:r>
        <w:t xml:space="preserve"> </w:t>
      </w:r>
      <w:r>
        <w:t xml:space="preserve">— la risposta è in «Cosa si rompe», ed è una domanda intelligente.</w:t>
      </w:r>
    </w:p>
    <w:p>
      <w:pPr>
        <w:pStyle w:val="Compact"/>
        <w:numPr>
          <w:ilvl w:val="0"/>
          <w:numId w:val="1003"/>
        </w:numPr>
      </w:pPr>
      <w:r>
        <w:rPr>
          <w:i/>
          <w:iCs/>
        </w:rPr>
        <w:t xml:space="preserve">“Mi raddrizzate?”</w:t>
      </w:r>
      <w:r>
        <w:t xml:space="preserve"> </w:t>
      </w:r>
      <w:r>
        <w:t xml:space="preserve">— sta in «Cosa dire al paziente», e la risposta onesta è più piccola di quanto spera.</w:t>
      </w:r>
    </w:p>
    <w:p>
      <w:pPr>
        <w:pStyle w:val="FirstParagraph"/>
      </w:pPr>
      <w:r>
        <w:rPr>
          <w:b/>
          <w:bCs/>
        </w:rPr>
        <w:t xml:space="preserve">Le tre cose da ricordare, più una</w:t>
      </w:r>
    </w:p>
    <w:p>
      <w:pPr>
        <w:pStyle w:val="Compact"/>
        <w:numPr>
          <w:ilvl w:val="0"/>
          <w:numId w:val="1004"/>
        </w:numPr>
      </w:pPr>
      <w:r>
        <w:t xml:space="preserve">La sua frase chiave è</w:t>
      </w:r>
      <w:r>
        <w:t xml:space="preserve"> </w:t>
      </w:r>
      <w:r>
        <w:rPr>
          <w:i/>
          <w:iCs/>
        </w:rPr>
        <w:t xml:space="preserve">“mi raddrizzo e dura due minuti”</w:t>
      </w:r>
      <w:r>
        <w:t xml:space="preserve">: ti dice che il margine c’è e che non si mantiene.</w:t>
      </w:r>
    </w:p>
    <w:p>
      <w:pPr>
        <w:pStyle w:val="Compact"/>
        <w:numPr>
          <w:ilvl w:val="0"/>
          <w:numId w:val="1004"/>
        </w:numPr>
      </w:pPr>
      <w:r>
        <w:t xml:space="preserve">Il motivo per cui è venuto è quasi sempre la figura, non il dolore. Scrivilo come lo dice.</w:t>
      </w:r>
    </w:p>
    <w:p>
      <w:pPr>
        <w:pStyle w:val="Compact"/>
        <w:numPr>
          <w:ilvl w:val="0"/>
          <w:numId w:val="1004"/>
        </w:numPr>
      </w:pPr>
      <w:r>
        <w:t xml:space="preserve">Nessuno ha ancora misurato quanta parte della curva è mobile. È la prima cosa che fai tu.</w:t>
      </w:r>
    </w:p>
    <w:p>
      <w:pPr>
        <w:pStyle w:val="Compact"/>
        <w:numPr>
          <w:ilvl w:val="0"/>
          <w:numId w:val="1004"/>
        </w:numPr>
      </w:pPr>
      <w:r>
        <w:rPr>
          <w:b/>
          <w:bCs/>
        </w:rPr>
        <w:t xml:space="preserve">Perché ci sei tu.</w:t>
      </w:r>
      <w:r>
        <w:t xml:space="preserve"> </w:t>
      </w:r>
      <w:r>
        <w:t xml:space="preserve">Il</w:t>
      </w:r>
      <w:r>
        <w:t xml:space="preserve"> </w:t>
      </w:r>
      <w:r>
        <w:rPr>
          <w:i/>
          <w:iCs/>
        </w:rPr>
        <w:t xml:space="preserve">“stai dritto”</w:t>
      </w:r>
      <w:r>
        <w:t xml:space="preserve"> </w:t>
      </w:r>
      <w:r>
        <w:t xml:space="preserve">che sente da anni poggia su una credenza che i dati non reggono. Una revisione di</w:t>
      </w:r>
      <w:r>
        <w:t xml:space="preserve"> </w:t>
      </w:r>
      <w:r>
        <w:rPr>
          <w:b/>
          <w:bCs/>
        </w:rPr>
        <w:t xml:space="preserve">41 revisioni sistematiche</w:t>
      </w:r>
      <w:r>
        <w:t xml:space="preserve"> </w:t>
      </w:r>
      <w:r>
        <w:t xml:space="preserve">conclude che non c’è consenso sul fatto che le posture della colonna causino il dolore (Swain, 2020, PMID 31451200). Questo ti autorizza a togliergli di dosso la colpa di come sta seduto, il primo giorno. Non ti autorizza a dirgli che la postura non conta: quello che cambia non è la colpa, è l’oggetto del lavoro.</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l’ipercifosi è una misura, non una malattia — e la misura da sola non dice né la causa né la prognosi.</w:t>
      </w:r>
    </w:p>
    <w:bookmarkStart w:id="16" w:name="la-definizione"/>
    <w:p>
      <w:pPr>
        <w:pStyle w:val="Heading3"/>
      </w:pPr>
      <w:r>
        <w:t xml:space="preserve">La definizione</w:t>
      </w:r>
    </w:p>
    <w:p>
      <w:pPr>
        <w:pStyle w:val="FirstParagraph"/>
      </w:pPr>
      <w:r>
        <w:rPr>
          <w:b/>
          <w:bCs/>
        </w:rPr>
        <w:t xml:space="preserve">L’ipercifosi è una curvatura dorsale a convessità posteriore superiore a 40 gradi.</w:t>
      </w:r>
      <w:r>
        <w:t xml:space="preserve"> </w:t>
      </w:r>
      <w:r>
        <w:t xml:space="preserve">Si misura con il metodo di Cobb su una radiografia laterale della colonna. La soglia dei 40 gradi non è arbitraria: corrisponde al 95° percentile del normale nel giovane adulto (Katzman,</w:t>
      </w:r>
      <w:r>
        <w:t xml:space="preserve"> </w:t>
      </w:r>
      <w:r>
        <w:rPr>
          <w:i/>
          <w:iCs/>
        </w:rPr>
        <w:t xml:space="preserve">J Orthop Sports Phys Ther</w:t>
      </w:r>
      <w:r>
        <w:t xml:space="preserve"> </w:t>
      </w:r>
      <w:r>
        <w:t xml:space="preserve">2010, PMID 20511692).</w:t>
      </w:r>
    </w:p>
    <w:p>
      <w:pPr>
        <w:pStyle w:val="BodyText"/>
      </w:pPr>
      <w:r>
        <w:t xml:space="preserve">Il metodo di Cobb ha due limiti che devi conoscere. Dipende dalla posizione in cui è stata scattata la lastra, perché in piedi la curva è più ampia che da sdraiati. E non distingue una curva rigida da una curva mobile.</w:t>
      </w:r>
    </w:p>
    <w:bookmarkEnd w:id="16"/>
    <w:bookmarkStart w:id="17" w:name="quanto-è-diffusa-e-chi-colpisce"/>
    <w:p>
      <w:pPr>
        <w:pStyle w:val="Heading3"/>
      </w:pPr>
      <w:r>
        <w:t xml:space="preserve">Quanto è diffusa e chi colpisce</w:t>
      </w:r>
    </w:p>
    <w:p>
      <w:pPr>
        <w:pStyle w:val="FirstParagraph"/>
      </w:pPr>
      <w:r>
        <w:t xml:space="preserve">Riguarda fra il 20% e il 40% degli adulti dopo i sessant’anni, uomini e donne (Katzman 2010, PMID 20511692). In un paese italiano, Dicomano, su 323 persone dai 65 anni in su</w:t>
      </w:r>
      <w:r>
        <w:t xml:space="preserve"> </w:t>
      </w:r>
      <w:r>
        <w:rPr>
          <w:b/>
          <w:bCs/>
        </w:rPr>
        <w:t xml:space="preserve">il 40,2% risultava cifotico</w:t>
      </w:r>
      <w:r>
        <w:t xml:space="preserve"> </w:t>
      </w:r>
      <w:r>
        <w:t xml:space="preserve">(Di Bari,</w:t>
      </w:r>
      <w:r>
        <w:t xml:space="preserve"> </w:t>
      </w:r>
      <w:r>
        <w:rPr>
          <w:i/>
          <w:iCs/>
        </w:rPr>
        <w:t xml:space="preserve">J Am Geriatr Soc</w:t>
      </w:r>
      <w:r>
        <w:t xml:space="preserve"> </w:t>
      </w:r>
      <w:r>
        <w:t xml:space="preserve">2004, PMID 15161454).</w:t>
      </w:r>
      <w:r>
        <w:t xml:space="preserve"> </w:t>
      </w:r>
      <w:r>
        <w:rPr>
          <w:i/>
          <w:iCs/>
        </w:rPr>
        <w:t xml:space="preserve">In quello studio la cifosi non è stata misurata con il Cobb né con un cifometro: è stata stimata dal confronto fra statura in piedi e statura attesa dall’altezza del ginocchio. È un surrogato antropometrico, e va detto ogni volta che si usa quel numero.</w:t>
      </w:r>
    </w:p>
    <w:p>
      <w:pPr>
        <w:pStyle w:val="BodyText"/>
      </w:pPr>
      <w:r>
        <w:rPr>
          <w:b/>
          <w:bCs/>
        </w:rPr>
        <w:t xml:space="preserve">Per te:</w:t>
      </w:r>
      <w:r>
        <w:t xml:space="preserve"> </w:t>
      </w:r>
      <w:r>
        <w:t xml:space="preserve">in una sala d’attesa italiana di over 65, quattro persone su dieci hanno un dorso che rientra in questa descrizione. Non è un consulto raro: è un reperto che trovi addosso a pazienti venuti per altro, e che quasi nessuno ha mai nominato loro. Nominarlo è un atto clinico, e va fatto insieme a quello che si può e non si può fare.</w:t>
      </w:r>
    </w:p>
    <w:bookmarkEnd w:id="17"/>
    <w:bookmarkStart w:id="18" w:name="come-evolve-se-non-fai-nulla"/>
    <w:p>
      <w:pPr>
        <w:pStyle w:val="Heading3"/>
      </w:pPr>
      <w:r>
        <w:t xml:space="preserve">Come evolve se non fai nulla</w:t>
      </w:r>
    </w:p>
    <w:p>
      <w:pPr>
        <w:pStyle w:val="FirstParagraph"/>
      </w:pPr>
      <w:r>
        <w:t xml:space="preserve">La curva aumenta con l’età, e più in fretta nelle donne. Dalla fine della crescita ai trent’anni la media sta fra 20 e 29 gradi. Nelle donne fra 55 e 60 anni è 43 gradi, e fra 76 e 80 anni è 52 (Katzman 2010, PMID 20511692).</w:t>
      </w:r>
    </w:p>
    <w:p>
      <w:pPr>
        <w:pStyle w:val="BodyText"/>
      </w:pPr>
      <w:r>
        <w:t xml:space="preserve">Sono medie di popolazione, non la traiettoria di questo paziente. Servono a una cosa sola:</w:t>
      </w:r>
      <w:r>
        <w:t xml:space="preserve"> </w:t>
      </w:r>
      <w:r>
        <w:rPr>
          <w:b/>
          <w:bCs/>
        </w:rPr>
        <w:t xml:space="preserve">una parte del peggioramento che il paziente attribuisce a sé stesso è il decorso della condizione.</w:t>
      </w:r>
      <w:r>
        <w:t xml:space="preserve"> </w:t>
      </w:r>
      <w:r>
        <w:t xml:space="preserve">E una parte del miglioramento che attribuirà a te è la fluttuazione della misura.</w:t>
      </w:r>
    </w:p>
    <w:p>
      <w:pPr>
        <w:pStyle w:val="BodyText"/>
      </w:pPr>
      <w:r>
        <w:t xml:space="preserve">Vale anche il rovescio, e riguarda te. Questa condizione progredisce da sola. Quindi una parte del vantaggio che gli studi misurano non è curva recuperata: è</w:t>
      </w:r>
      <w:r>
        <w:t xml:space="preserve"> </w:t>
      </w:r>
      <w:r>
        <w:rPr>
          <w:b/>
          <w:bCs/>
        </w:rPr>
        <w:t xml:space="preserve">peggioramento evitato</w:t>
      </w:r>
      <w:r>
        <w:t xml:space="preserve">. Come la gomma dell’auto che si consuma comunque: guidare meglio non la fa tornare nuova, la fa durare.</w:t>
      </w:r>
    </w:p>
    <w:bookmarkEnd w:id="18"/>
    <w:bookmarkStart w:id="19" w:name="X6820c7f04c7379b5930bec9ad9aa3ee0e127e21"/>
    <w:p>
      <w:pPr>
        <w:pStyle w:val="Heading3"/>
      </w:pPr>
      <w:r>
        <w:t xml:space="preserve">Cosa dicono le etichette che porta, e cosa non dicono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Etichetta sul referto</w:t>
            </w:r>
          </w:p>
        </w:tc>
        <w:tc>
          <w:tcPr/>
          <w:p>
            <w:pPr>
              <w:pStyle w:val="Compact"/>
            </w:pPr>
            <w:r>
              <w:t xml:space="preserve">Cosa dice</w:t>
            </w:r>
          </w:p>
        </w:tc>
        <w:tc>
          <w:tcPr/>
          <w:p>
            <w:pPr>
              <w:pStyle w:val="Compact"/>
            </w:pPr>
            <w:r>
              <w:t xml:space="preserve">Cosa non dice</w:t>
            </w:r>
          </w:p>
        </w:tc>
      </w:tr>
      <w:tr>
        <w:tc>
          <w:tcPr/>
          <w:p>
            <w:pPr>
              <w:pStyle w:val="Compact"/>
            </w:pPr>
            <w:r>
              <w:t xml:space="preserve">Ipercifosi dorsale, Cobb X°</w:t>
            </w:r>
          </w:p>
        </w:tc>
        <w:tc>
          <w:tcPr/>
          <w:p>
            <w:pPr>
              <w:pStyle w:val="Compact"/>
            </w:pPr>
            <w:r>
              <w:t xml:space="preserve">La curva in quella posizione</w:t>
            </w:r>
          </w:p>
        </w:tc>
        <w:tc>
          <w:tcPr/>
          <w:p>
            <w:pPr>
              <w:pStyle w:val="Compact"/>
            </w:pPr>
            <w:r>
              <w:t xml:space="preserve">Quanto è mobile</w:t>
            </w:r>
          </w:p>
        </w:tc>
      </w:tr>
      <w:tr>
        <w:tc>
          <w:tcPr/>
          <w:p>
            <w:pPr>
              <w:pStyle w:val="Compact"/>
            </w:pPr>
            <w:r>
              <w:t xml:space="preserve">Cuneizzazione vertebrale</w:t>
            </w:r>
          </w:p>
        </w:tc>
        <w:tc>
          <w:tcPr/>
          <w:p>
            <w:pPr>
              <w:pStyle w:val="Compact"/>
            </w:pPr>
            <w:r>
              <w:t xml:space="preserve">Un corpo più basso davanti</w:t>
            </w:r>
          </w:p>
        </w:tc>
        <w:tc>
          <w:tcPr/>
          <w:p>
            <w:pPr>
              <w:pStyle w:val="Compact"/>
            </w:pPr>
            <w:r>
              <w:t xml:space="preserve">Se è recente</w:t>
            </w:r>
          </w:p>
        </w:tc>
      </w:tr>
      <w:tr>
        <w:tc>
          <w:tcPr/>
          <w:p>
            <w:pPr>
              <w:pStyle w:val="Compact"/>
            </w:pPr>
            <w:r>
              <w:t xml:space="preserve">Discopatia dorsale multipla</w:t>
            </w:r>
          </w:p>
        </w:tc>
        <w:tc>
          <w:tcPr/>
          <w:p>
            <w:pPr>
              <w:pStyle w:val="Compact"/>
            </w:pPr>
            <w:r>
              <w:t xml:space="preserve">Dischi consumati</w:t>
            </w:r>
          </w:p>
        </w:tc>
        <w:tc>
          <w:tcPr/>
          <w:p>
            <w:pPr>
              <w:pStyle w:val="Compact"/>
            </w:pPr>
            <w:r>
              <w:t xml:space="preserve">Che sia la causa del dolore</w:t>
            </w:r>
          </w:p>
        </w:tc>
      </w:tr>
      <w:tr>
        <w:tc>
          <w:tcPr/>
          <w:p>
            <w:pPr>
              <w:pStyle w:val="Compact"/>
            </w:pPr>
            <w:r>
              <w:t xml:space="preserve">Osteopenia / osteoporosi (MOC)</w:t>
            </w:r>
          </w:p>
        </w:tc>
        <w:tc>
          <w:tcPr/>
          <w:p>
            <w:pPr>
              <w:pStyle w:val="Compact"/>
            </w:pPr>
            <w:r>
              <w:t xml:space="preserve">La densità dell’osso</w:t>
            </w:r>
          </w:p>
        </w:tc>
        <w:tc>
          <w:tcPr/>
          <w:p>
            <w:pPr>
              <w:pStyle w:val="Compact"/>
            </w:pPr>
            <w:r>
              <w:t xml:space="preserve">Il rischio del singolo</w:t>
            </w:r>
          </w:p>
        </w:tc>
      </w:tr>
    </w:tbl>
    <w:p>
      <w:pPr>
        <w:pStyle w:val="BodyText"/>
      </w:pPr>
      <w:r>
        <w:t xml:space="preserve">La diagnosi è atto medico. Qui impari a leggere un referto, non a formularne uno.</w:t>
      </w:r>
    </w:p>
    <w:bookmarkEnd w:id="19"/>
    <w:bookmarkStart w:id="20" w:name="cosa-non-è"/>
    <w:p>
      <w:pPr>
        <w:pStyle w:val="Heading3"/>
      </w:pPr>
      <w:r>
        <w:t xml:space="preserve">Cosa non è</w:t>
      </w:r>
    </w:p>
    <w:p>
      <w:pPr>
        <w:pStyle w:val="FirstParagraph"/>
      </w:pPr>
      <w:r>
        <w:rPr>
          <w:b/>
          <w:bCs/>
        </w:rPr>
        <w:t xml:space="preserve">Non è la scoliosi.</w:t>
      </w:r>
      <w:r>
        <w:t xml:space="preserve"> </w:t>
      </w:r>
      <w:r>
        <w:t xml:space="preserve">La scoliosi è una deviazione sul piano frontale con rotazione vertebrale. Le due cose possono coesistere, e si guardano su due piani diversi.</w:t>
      </w:r>
    </w:p>
    <w:p>
      <w:pPr>
        <w:pStyle w:val="BodyText"/>
      </w:pPr>
      <w:r>
        <w:rPr>
          <w:b/>
          <w:bCs/>
        </w:rPr>
        <w:t xml:space="preserve">Non è l’osteoporosi.</w:t>
      </w:r>
      <w:r>
        <w:t xml:space="preserve"> </w:t>
      </w:r>
      <w:r>
        <w:t xml:space="preserve">È il punto che il paziente confonde più spesso, e a volte lo confonde anche il percorso. La curva non è la prova di un osso fragile, e l’osso fragile non è la spiegazione automatica della curva (Schneider 2004, PMID 15088302).</w:t>
      </w:r>
    </w:p>
    <w:p>
      <w:pPr>
        <w:pStyle w:val="BodyText"/>
      </w:pPr>
      <w:r>
        <w:rPr>
          <w:b/>
          <w:bCs/>
        </w:rPr>
        <w:t xml:space="preserve">Non è la dorsalgia.</w:t>
      </w:r>
      <w:r>
        <w:t xml:space="preserve"> </w:t>
      </w:r>
      <w:r>
        <w:t xml:space="preserve">La dorsalgia è un sintomo, l’ipercifosi è una forma. Convivono spesso e non si spiegano l’una con l’altra. E non è il</w:t>
      </w:r>
      <w:r>
        <w:t xml:space="preserve"> </w:t>
      </w:r>
      <w:r>
        <w:t xml:space="preserve">“portamento”</w:t>
      </w:r>
      <w:r>
        <w:t xml:space="preserve">, che è quello che riesce a tenere per due minuti.</w:t>
      </w:r>
    </w:p>
    <w:p>
      <w:pPr>
        <w:pStyle w:val="BodyText"/>
      </w:pPr>
      <w:r>
        <w:rPr>
          <w:b/>
          <w:bCs/>
        </w:rPr>
        <w:t xml:space="preserve">Non è una spondiloartrite — e questa è la confusione che costa più anni.</w:t>
      </w:r>
      <w:r>
        <w:t xml:space="preserve"> </w:t>
      </w:r>
      <w:r>
        <w:t xml:space="preserve">Un dorso rigido, un’espansione toracica bassa e una distanza occipite-muro aumentata non sono soltanto i reperti di questa Bibbia. Sono anche i reperti con cui si riconosce una</w:t>
      </w:r>
      <w:r>
        <w:t xml:space="preserve"> </w:t>
      </w:r>
      <w:r>
        <w:rPr>
          <w:b/>
          <w:bCs/>
        </w:rPr>
        <w:t xml:space="preserve">spondiloartrite assiale</w:t>
      </w:r>
      <w:r>
        <w:t xml:space="preserve">, cioè una malattia infiammatoria della colonna. L’espansione toracica misurata al quarto spazio è criterio clinico nei criteri di New York modificati.</w:t>
      </w:r>
    </w:p>
    <w:p>
      <w:pPr>
        <w:pStyle w:val="BodyText"/>
      </w:pPr>
      <w:r>
        <w:t xml:space="preserve">Il dolore che accompagna quella malattia ha cinque segni, e ne bastano quattro:</w:t>
      </w:r>
      <w:r>
        <w:t xml:space="preserve"> </w:t>
      </w:r>
      <w:r>
        <w:rPr>
          <w:b/>
          <w:bCs/>
        </w:rPr>
        <w:t xml:space="preserve">esordio prima dei quarant’anni, esordio insidioso, migliora col movimento, non migliora col riposo, dolore notturno che passa alzandosi</w:t>
      </w:r>
      <w:r>
        <w:t xml:space="preserve"> </w:t>
      </w:r>
      <w:r>
        <w:t xml:space="preserve">(Sieper,</w:t>
      </w:r>
      <w:r>
        <w:t xml:space="preserve"> </w:t>
      </w:r>
      <w:r>
        <w:rPr>
          <w:i/>
          <w:iCs/>
        </w:rPr>
        <w:t xml:space="preserve">Ann Rheum Dis</w:t>
      </w:r>
      <w:r>
        <w:t xml:space="preserve"> </w:t>
      </w:r>
      <w:r>
        <w:t xml:space="preserve">2009, PMID 19147614). Chiedi anche uveite, psoriasi, malattie infiammatorie intestinali, familiarità e risposta netta agli antinfiammatori. Il ritardo diagnostico medio in questa malattia si misura in anni. Se quei segni ci sono, la diagnosi non è tua, e l’uscita è nella tabella di «Dove finisce il nostro campo».</w:t>
      </w:r>
    </w:p>
    <w:p>
      <w:pPr>
        <w:pStyle w:val="BodyText"/>
      </w:pPr>
      <w:r>
        <w:rPr>
          <w:b/>
          <w:bCs/>
        </w:rPr>
        <w:t xml:space="preserve">Non è un dolore riferito dai visceri.</w:t>
      </w:r>
      <w:r>
        <w:t xml:space="preserve"> </w:t>
      </w:r>
      <w:r>
        <w:t xml:space="preserve">La fascia interscapolare è la sede in cui riferiscono cuore, aorta, pancreas, vie biliari e pleura. Un dolore dorsale che non cambia con la posizione non è meccanico finché non lo dimostri. La riga che dice cosa farne sta nella tabella delle bandiere rosse.</w:t>
      </w:r>
    </w:p>
    <w:p>
      <w:pPr>
        <w:pStyle w:val="BodyText"/>
      </w:pPr>
      <w:r>
        <w:rPr>
          <w:b/>
          <w:bCs/>
        </w:rPr>
        <w:t xml:space="preserve">Le tre cose da ricordare, più una</w:t>
      </w:r>
    </w:p>
    <w:p>
      <w:pPr>
        <w:pStyle w:val="Compact"/>
        <w:numPr>
          <w:ilvl w:val="0"/>
          <w:numId w:val="1005"/>
        </w:numPr>
      </w:pPr>
      <w:r>
        <w:t xml:space="preserve">Quaranta gradi di Cobb è la soglia. Sotto è una forma, sopra è una condizione.</w:t>
      </w:r>
    </w:p>
    <w:p>
      <w:pPr>
        <w:pStyle w:val="Compact"/>
        <w:numPr>
          <w:ilvl w:val="0"/>
          <w:numId w:val="1005"/>
        </w:numPr>
      </w:pPr>
      <w:r>
        <w:t xml:space="preserve">La curva aumenta comunque con gli anni: parte del cambiamento non è merito né colpa di nessuno.</w:t>
      </w:r>
    </w:p>
    <w:p>
      <w:pPr>
        <w:pStyle w:val="Compact"/>
        <w:numPr>
          <w:ilvl w:val="0"/>
          <w:numId w:val="1005"/>
        </w:numPr>
      </w:pPr>
      <w:r>
        <w:t xml:space="preserve">Curva accentuata e osso fragile sono due domande separate, e vanno poste separate.</w:t>
      </w:r>
    </w:p>
    <w:p>
      <w:pPr>
        <w:pStyle w:val="Compact"/>
        <w:numPr>
          <w:ilvl w:val="0"/>
          <w:numId w:val="1005"/>
        </w:numPr>
      </w:pPr>
      <w:r>
        <w:rPr>
          <w:b/>
          <w:bCs/>
        </w:rPr>
        <w:t xml:space="preserve">Perché ci sei tu.</w:t>
      </w:r>
      <w:r>
        <w:t xml:space="preserve"> </w:t>
      </w:r>
      <w:r>
        <w:t xml:space="preserve">Fra le persone con la curva più marcata, poco più di tre su dieci hanno una frattura vertebrale, e il reperto più comune associato alla curva è la degenerazione discale (Schneider, 2004, PMID 15088302). Questo ti autorizza a non trattare la curva come sinonimo di osteoporosi, e a lavorare sul tessuto e sull’articolazione. Non ti autorizza a escludere la frattura con l’ispezione: quel trenta per cento esiste, e non lo riconosci guardando il profilo.</w:t>
      </w:r>
    </w:p>
    <w:p>
      <w:r>
        <w:pict>
          <v:rect style="width:0;height:1.5pt" o:hralign="center" o:hrstd="t" o:hr="t"/>
        </w:pict>
      </w:r>
    </w:p>
    <w:bookmarkEnd w:id="20"/>
    <w:bookmarkEnd w:id="21"/>
    <w:bookmarkStart w:id="22" w:name="capitolo-3-le-strutture-in-gioco"/>
    <w:p>
      <w:pPr>
        <w:pStyle w:val="Heading2"/>
      </w:pPr>
      <w:r>
        <w:t xml:space="preserve">Capitolo 3 — Le strutture in gioco</w:t>
      </w:r>
    </w:p>
    <w:p>
      <w:pPr>
        <w:pStyle w:val="BlockText"/>
      </w:pPr>
      <w:r>
        <w:rPr>
          <w:b/>
          <w:bCs/>
        </w:rPr>
        <w:t xml:space="preserve">In una riga:</w:t>
      </w:r>
      <w:r>
        <w:t xml:space="preserve"> </w:t>
      </w:r>
      <w:r>
        <w:t xml:space="preserve">il dorso è l’unico tratto della colonna che porta una gabbia addosso, ed è la gabbia a decidere quanto quel tratto si può muovere.</w:t>
      </w:r>
    </w:p>
    <w:p>
      <w:pPr>
        <w:pStyle w:val="FirstParagraph"/>
      </w:pPr>
      <w:r>
        <w:rPr>
          <w:b/>
          <w:bCs/>
        </w:rPr>
        <w:t xml:space="preserve">Le vertebre dorsali e il loro corpo a cuneo.</w:t>
      </w:r>
      <w:r>
        <w:t xml:space="preserve"> </w:t>
      </w:r>
      <w:r>
        <w:t xml:space="preserve">Sono dodici corpi già fisiologicamente un po’ più bassi davanti che dietro, e la somma dei cunei crea la curva. Un corpo può perdere altezza davanti, per frattura o per rimodellamento lento. Quella perdita non torna: è la parte</w:t>
      </w:r>
      <w:r>
        <w:t xml:space="preserve"> </w:t>
      </w:r>
      <w:r>
        <w:rPr>
          <w:b/>
          <w:bCs/>
        </w:rPr>
        <w:t xml:space="preserve">strutturata</w:t>
      </w:r>
      <w:r>
        <w:t xml:space="preserve"> </w:t>
      </w:r>
      <w:r>
        <w:t xml:space="preserve">del quadro.</w:t>
      </w:r>
    </w:p>
    <w:p>
      <w:pPr>
        <w:pStyle w:val="BodyText"/>
      </w:pPr>
      <w:r>
        <w:rPr>
          <w:b/>
          <w:bCs/>
        </w:rPr>
        <w:t xml:space="preserve">Il disco intervertebrale dorsale.</w:t>
      </w:r>
      <w:r>
        <w:t xml:space="preserve"> </w:t>
      </w:r>
      <w:r>
        <w:t xml:space="preserve">È il cuscinetto fra due corpi, più sottile che in lombare. Distribuisce il carico e consente il movimento del segmento. La degenerazione discale è</w:t>
      </w:r>
      <w:r>
        <w:t xml:space="preserve"> </w:t>
      </w:r>
      <w:r>
        <w:rPr>
          <w:b/>
          <w:bCs/>
        </w:rPr>
        <w:t xml:space="preserve">il reperto radiografico più frequentemente associato alla curva</w:t>
      </w:r>
      <w:r>
        <w:t xml:space="preserve">, più della frattura (Schneider 2004, PMID 15088302). Quando si consuma in modo asimmetrico, anche il disco cuneizza il segmento.</w:t>
      </w:r>
    </w:p>
    <w:p>
      <w:pPr>
        <w:pStyle w:val="BodyText"/>
      </w:pPr>
      <w:r>
        <w:rPr>
          <w:b/>
          <w:bCs/>
        </w:rPr>
        <w:t xml:space="preserve">Le articolazioni costo-vertebrali e costo-trasversarie.</w:t>
      </w:r>
      <w:r>
        <w:t xml:space="preserve"> </w:t>
      </w:r>
      <w:r>
        <w:t xml:space="preserve">Ogni costa si articola con la colonna in due punti: il corpo vertebrale e il processo trasverso. Sono quei due punti a guidarne il movimento a ogni respiro. Sono le articolazioni che si irrigidiscono per prime quando il torace resta fermo, e sono raggiungibili con le mani.</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La gabbia toracica come struttura portante.</w:t>
      </w:r>
      <w:r>
        <w:t xml:space="preserve"> </w:t>
      </w:r>
      <w:r>
        <w:t xml:space="preserve">Coste, cartilagini e sterno sono la ragione per cui il dorso si muove meno degli altri tratti. In laboratorio sono state testate dieci colonne dorsali umane, prima con la gabbia intatta e poi senza.</w:t>
      </w:r>
      <w:r>
        <w:t xml:space="preserve"> </w:t>
      </w:r>
      <w:r>
        <w:rPr>
          <w:b/>
          <w:bCs/>
        </w:rPr>
        <w:t xml:space="preserve">La gabbia aumentava la rigidità del tratto del 40% in flesso-estensione, del 35% in inclinazione laterale e del 31% in rotazione</w:t>
      </w:r>
      <w:r>
        <w:t xml:space="preserve"> </w:t>
      </w:r>
      <w:r>
        <w:t xml:space="preserve">(Watkins,</w:t>
      </w:r>
      <w:r>
        <w:t xml:space="preserve"> </w:t>
      </w:r>
      <w:r>
        <w:rPr>
          <w:i/>
          <w:iCs/>
        </w:rPr>
        <w:t xml:space="preserve">Spine</w:t>
      </w:r>
      <w:r>
        <w:t xml:space="preserve"> </w:t>
      </w:r>
      <w:r>
        <w:t xml:space="preserve">2005, PMID 15928553). Il diaframma si inserisce sulle coste basse, e scende solo se quell’anello si espande. È la ragione del</w:t>
      </w:r>
      <w:r>
        <w:t xml:space="preserve"> </w:t>
      </w:r>
      <w:r>
        <w:rPr>
          <w:i/>
          <w:iCs/>
        </w:rPr>
        <w:t xml:space="preserve">“respiro corto e alto”</w:t>
      </w:r>
      <w:r>
        <w:t xml:space="preserve"> </w:t>
      </w:r>
      <w:r>
        <w:t xml:space="preserve">del racconto.</w:t>
      </w:r>
    </w:p>
    <w:p>
      <w:pPr>
        <w:pStyle w:val="BodyText"/>
      </w:pPr>
      <w:r>
        <w:rPr>
          <w:b/>
          <w:bCs/>
        </w:rPr>
        <w:t xml:space="preserve">Per te:</w:t>
      </w:r>
      <w:r>
        <w:t xml:space="preserve"> </w:t>
      </w:r>
      <w:r>
        <w:t xml:space="preserve">le coste non sono un accessorio del ragionamento vertebrale. Sono la maggior parte della rigidità che senti sotto le mani. Se valuti solo i processi spinosi, guardi la minoranza del problema. E c’è il rovescio: quello che puoi cambiare è</w:t>
      </w:r>
      <w:r>
        <w:t xml:space="preserve"> </w:t>
      </w:r>
      <w:r>
        <w:rPr>
          <w:b/>
          <w:bCs/>
        </w:rPr>
        <w:t xml:space="preserve">quanto quella gabbia si muove</w:t>
      </w:r>
      <w:r>
        <w:t xml:space="preserve">, non dove sta.</w:t>
      </w:r>
    </w:p>
    <w:p>
      <w:pPr>
        <w:pStyle w:val="BodyText"/>
      </w:pPr>
      <w:r>
        <w:rPr>
          <w:b/>
          <w:bCs/>
        </w:rPr>
        <w:t xml:space="preserve">Gli estensori dorsali — erettore spinale e multifido toracico.</w:t>
      </w:r>
      <w:r>
        <w:t xml:space="preserve"> </w:t>
      </w:r>
      <w:r>
        <w:t xml:space="preserve">Sono la colonna muscolare posteriore che tiene il tronco eretto, con un lavoro quasi continuo in stazione eretta e seduta. Il muscolo che ti interessa non è quello forte: è quello che</w:t>
      </w:r>
      <w:r>
        <w:t xml:space="preserve"> </w:t>
      </w:r>
      <w:r>
        <w:rPr>
          <w:b/>
          <w:bCs/>
        </w:rPr>
        <w:t xml:space="preserve">regge la giornata</w:t>
      </w:r>
      <w:r>
        <w:t xml:space="preserve">. Su 119 donne in postmenopausa, dopo aggiustamento per l’età, il dolore alla schiena alta risultava associato in modo indipendente all’altezza e alla</w:t>
      </w:r>
      <w:r>
        <w:t xml:space="preserve"> </w:t>
      </w:r>
      <w:r>
        <w:rPr>
          <w:b/>
          <w:bCs/>
        </w:rPr>
        <w:t xml:space="preserve">resistenza degli estensori dorsali</w:t>
      </w:r>
      <w:r>
        <w:t xml:space="preserve">. Non risultava associato all’angolo di cifosi misurato in radiografia (Spencer,</w:t>
      </w:r>
      <w:r>
        <w:t xml:space="preserve"> </w:t>
      </w:r>
      <w:r>
        <w:rPr>
          <w:i/>
          <w:iCs/>
        </w:rPr>
        <w:t xml:space="preserve">PLoS One</w:t>
      </w:r>
      <w:r>
        <w:t xml:space="preserve"> </w:t>
      </w:r>
      <w:r>
        <w:t xml:space="preserve">2019, PMID 31365548).</w:t>
      </w:r>
    </w:p>
    <w:p>
      <w:pPr>
        <w:pStyle w:val="BodyText"/>
      </w:pPr>
      <w:r>
        <w:rPr>
          <w:b/>
          <w:bCs/>
        </w:rPr>
        <w:t xml:space="preserve">Per te:</w:t>
      </w:r>
      <w:r>
        <w:t xml:space="preserve"> </w:t>
      </w:r>
      <w:r>
        <w:t xml:space="preserve">non promettergli che togliendo gradi alla curva sparirà il bruciore. In quello studio quei due numeri non camminavano insieme.</w:t>
      </w:r>
    </w:p>
    <w:p>
      <w:pPr>
        <w:pStyle w:val="BodyText"/>
      </w:pPr>
      <w:r>
        <w:rPr>
          <w:b/>
          <w:bCs/>
        </w:rPr>
        <w:t xml:space="preserve">Il piccolo pettorale e la catena anteriore della spalla.</w:t>
      </w:r>
      <w:r>
        <w:t xml:space="preserve"> </w:t>
      </w:r>
      <w:r>
        <w:t xml:space="preserve">Il piccolo pettorale va dalla coracoide alle coste 3-5, e porta la scapola in basso e avanti. È il tirante che tiene le spalle arrotolate quando il torace si chiude, ed è il tessuto che il paziente sente</w:t>
      </w:r>
      <w:r>
        <w:t xml:space="preserve"> </w:t>
      </w:r>
      <w:r>
        <w:t xml:space="preserve">“corto davanti”</w:t>
      </w:r>
      <w:r>
        <w:t xml:space="preserve">. Conta qui perché sta nella catena anteriore su cui agisce la mano che riapre il torace.</w:t>
      </w:r>
    </w:p>
    <w:p>
      <w:pPr>
        <w:pStyle w:val="BodyText"/>
      </w:pPr>
      <w:r>
        <w:rPr>
          <w:b/>
          <w:bCs/>
        </w:rPr>
        <w:t xml:space="preserve">Il bacino e le anche, che decidono da dove parte la colonna.</w:t>
      </w:r>
      <w:r>
        <w:t xml:space="preserve"> </w:t>
      </w:r>
      <w:r>
        <w:t xml:space="preserve">Se l’anca non estende, il bacino resta indietro. Allora la lordosi lombare si appiattisce e il dorso è</w:t>
      </w:r>
      <w:r>
        <w:t xml:space="preserve"> </w:t>
      </w:r>
      <w:r>
        <w:rPr>
          <w:b/>
          <w:bCs/>
        </w:rPr>
        <w:t xml:space="preserve">obbligato</w:t>
      </w:r>
      <w:r>
        <w:t xml:space="preserve"> </w:t>
      </w:r>
      <w:r>
        <w:t xml:space="preserve">a restare curvo. Non è una struttura del dorso: è quella che gli dà il punto di partenza. Ed è il motivo per cui un’estensione guadagnata sul torace sparisce appena il paziente si alza.</w:t>
      </w:r>
    </w:p>
    <w:p>
      <w:pPr>
        <w:pStyle w:val="BodyText"/>
      </w:pPr>
      <w:r>
        <w:rPr>
          <w:b/>
          <w:bCs/>
        </w:rPr>
        <w:t xml:space="preserve">La chicca: la</w:t>
      </w:r>
      <w:r>
        <w:rPr>
          <w:b/>
          <w:bCs/>
        </w:rPr>
        <w:t xml:space="preserve"> </w:t>
      </w:r>
      <w:r>
        <w:rPr>
          <w:b/>
          <w:bCs/>
        </w:rPr>
        <w:t xml:space="preserve">“gobbetta”</w:t>
      </w:r>
      <w:r>
        <w:rPr>
          <w:b/>
          <w:bCs/>
        </w:rPr>
        <w:t xml:space="preserve"> </w:t>
      </w:r>
      <w:r>
        <w:rPr>
          <w:b/>
          <w:bCs/>
        </w:rPr>
        <w:t xml:space="preserve">non è una vertebra in più.</w:t>
      </w:r>
      <w:r>
        <w:t xml:space="preserve"> </w:t>
      </w:r>
      <w:r>
        <w:t xml:space="preserve">Il rilievo alla base del collo è la somma di tre cose. La prima è l’angolo brusco fra l’ultima dorsale mobile e la cerniera cervico-dorsale. La seconda è il processo spinoso di C7 che sporge di suo. La terza è l’ispessimento del tessuto molle sopra quell’angolo. Non c’è niente da</w:t>
      </w:r>
      <w:r>
        <w:t xml:space="preserve"> </w:t>
      </w:r>
      <w:r>
        <w:t xml:space="preserve">“rimettere a posto”</w:t>
      </w:r>
      <w:r>
        <w:t xml:space="preserve"> </w:t>
      </w:r>
      <w:r>
        <w:t xml:space="preserve">lì sotto: quello che cambia il rilievo è l’angolo a monte.</w:t>
      </w:r>
    </w:p>
    <w:p>
      <w:pPr>
        <w:pStyle w:val="BodyText"/>
      </w:pPr>
      <w:r>
        <w:t xml:space="preserve">Un’eccezione. Un</w:t>
      </w:r>
      <w:r>
        <w:t xml:space="preserve"> </w:t>
      </w:r>
      <w:r>
        <w:rPr>
          <w:b/>
          <w:bCs/>
        </w:rPr>
        <w:t xml:space="preserve">cuscinetto adiposo prominente</w:t>
      </w:r>
      <w:r>
        <w:t xml:space="preserve">, con cute sottile, ecchimosi facili e figura cambiata in fretta, non è un compenso posturale. Si nomina al curante, non si tratta.</w:t>
      </w:r>
    </w:p>
    <w:p>
      <w:pPr>
        <w:pStyle w:val="BodyText"/>
      </w:pPr>
      <w:r>
        <w:rPr>
          <w:b/>
          <w:bCs/>
        </w:rPr>
        <w:t xml:space="preserve">Le tre cose da ricordare, più una</w:t>
      </w:r>
    </w:p>
    <w:p>
      <w:pPr>
        <w:pStyle w:val="Compact"/>
        <w:numPr>
          <w:ilvl w:val="0"/>
          <w:numId w:val="1006"/>
        </w:numPr>
      </w:pPr>
      <w:r>
        <w:t xml:space="preserve">Il dorso è rigido per costruzione: la gabbia costale è la struttura, non un contorno.</w:t>
      </w:r>
    </w:p>
    <w:p>
      <w:pPr>
        <w:pStyle w:val="Compact"/>
        <w:numPr>
          <w:ilvl w:val="0"/>
          <w:numId w:val="1006"/>
        </w:numPr>
      </w:pPr>
      <w:r>
        <w:t xml:space="preserve">Il disco conta più della frattura nella statistica della curva. Non dimenticarlo davanti alla lastra.</w:t>
      </w:r>
    </w:p>
    <w:p>
      <w:pPr>
        <w:pStyle w:val="Compact"/>
        <w:numPr>
          <w:ilvl w:val="0"/>
          <w:numId w:val="1006"/>
        </w:numPr>
      </w:pPr>
      <w:r>
        <w:t xml:space="preserve">Degli estensori dorsali ti interessa la resistenza, non il picco di forza.</w:t>
      </w:r>
    </w:p>
    <w:p>
      <w:pPr>
        <w:pStyle w:val="Compact"/>
        <w:numPr>
          <w:ilvl w:val="0"/>
          <w:numId w:val="1006"/>
        </w:numPr>
      </w:pPr>
      <w:r>
        <w:rPr>
          <w:b/>
          <w:bCs/>
        </w:rPr>
        <w:t xml:space="preserve">Perché ci sei tu.</w:t>
      </w:r>
      <w:r>
        <w:t xml:space="preserve"> </w:t>
      </w:r>
      <w:r>
        <w:t xml:space="preserve">In posizione curva l’elevazione attiva della spalla nel piano scapolare cala di</w:t>
      </w:r>
      <w:r>
        <w:t xml:space="preserve"> </w:t>
      </w:r>
      <w:r>
        <w:rPr>
          <w:b/>
          <w:bCs/>
        </w:rPr>
        <w:t xml:space="preserve">23,6 gradi in media</w:t>
      </w:r>
      <w:r>
        <w:t xml:space="preserve">, e la forza isometrica del</w:t>
      </w:r>
      <w:r>
        <w:t xml:space="preserve"> </w:t>
      </w:r>
      <w:r>
        <w:rPr>
          <w:b/>
          <w:bCs/>
        </w:rPr>
        <w:t xml:space="preserve">16,2%</w:t>
      </w:r>
      <w:r>
        <w:t xml:space="preserve">, su 34 soggetti sani (Kebaetse, 1999, PMID 10453773). Questo ti autorizza a spiegare perché il braccio non sale più come prima, e a usare l’escursione di spalla come verifica. Non ti autorizza a dire che la cifosi gli ha causato il dolore alla spalla: lì ci sono prove di qualità moderata di</w:t>
      </w:r>
      <w:r>
        <w:t xml:space="preserve"> </w:t>
      </w:r>
      <w:r>
        <w:rPr>
          <w:b/>
          <w:bCs/>
        </w:rPr>
        <w:t xml:space="preserve">nessuna differenza</w:t>
      </w:r>
      <w:r>
        <w:t xml:space="preserve"> </w:t>
      </w:r>
      <w:r>
        <w:t xml:space="preserve">di cifosi fra chi ha e chi non ha quel dolore (Barrett, PMID 27475532).</w:t>
      </w:r>
    </w:p>
    <w:p>
      <w:r>
        <w:pict>
          <v:rect style="width:0;height:1.5pt" o:hralign="center" o:hrstd="t" o:hr="t"/>
        </w:pict>
      </w:r>
    </w:p>
    <w:bookmarkEnd w:id="22"/>
    <w:bookmarkStart w:id="23"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la stazione eretta senza fatica non è una posizione che si tiene, è un equilibrio che si aggiorna a ogni respiro.</w:t>
      </w:r>
    </w:p>
    <w:p>
      <w:pPr>
        <w:pStyle w:val="FirstParagraph"/>
      </w:pPr>
      <w:r>
        <w:t xml:space="preserve">La catena, in ordine.</w:t>
      </w:r>
    </w:p>
    <w:p>
      <w:pPr>
        <w:numPr>
          <w:ilvl w:val="0"/>
          <w:numId w:val="1007"/>
        </w:numPr>
      </w:pPr>
      <w:r>
        <w:rPr>
          <w:b/>
          <w:bCs/>
        </w:rPr>
        <w:t xml:space="preserve">Il bacino stabilisce il punto di partenza.</w:t>
      </w:r>
      <w:r>
        <w:t xml:space="preserve"> </w:t>
      </w:r>
      <w:r>
        <w:t xml:space="preserve">L’inclinazione del sacro determina la lordosi lombare. La lordosi lombare determina quanta cifosi dorsale serve perché il tronco resti sopra i piedi. Le tre curve non sono indipendenti: sono un unico compromesso.</w:t>
      </w:r>
    </w:p>
    <w:p>
      <w:pPr>
        <w:numPr>
          <w:ilvl w:val="0"/>
          <w:numId w:val="1007"/>
        </w:numPr>
      </w:pPr>
      <w:r>
        <w:rPr>
          <w:b/>
          <w:bCs/>
        </w:rPr>
        <w:t xml:space="preserve">La colonna dorsale si dispone sopra la lombare con la curva minima necessaria.</w:t>
      </w:r>
      <w:r>
        <w:t xml:space="preserve"> </w:t>
      </w:r>
      <w:r>
        <w:t xml:space="preserve">In una colonna che funziona la curva costa poco. La linea di gravità passa vicino ai corpi vertebrali, e il momento che tende a farla piegare in avanti resta piccolo.</w:t>
      </w:r>
    </w:p>
    <w:p>
      <w:pPr>
        <w:numPr>
          <w:ilvl w:val="0"/>
          <w:numId w:val="1007"/>
        </w:numPr>
      </w:pPr>
      <w:r>
        <w:rPr>
          <w:b/>
          <w:bCs/>
        </w:rPr>
        <w:t xml:space="preserve">Gli estensori pagano solo la differenza.</w:t>
      </w:r>
      <w:r>
        <w:t xml:space="preserve"> </w:t>
      </w:r>
      <w:r>
        <w:t xml:space="preserve">Non tengono su il tronco: correggono lo scarto fra dove cadrebbe e dove deve stare. È un lavoro piccolo e lungo, e per questo serve resistenza e non forza. È come tenere in equilibrio un vassoio pieno mentre cammini: non lo sollevi, lo aggiusti in continuazione.</w:t>
      </w:r>
    </w:p>
    <w:p>
      <w:pPr>
        <w:numPr>
          <w:ilvl w:val="0"/>
          <w:numId w:val="1007"/>
        </w:numPr>
      </w:pPr>
      <w:r>
        <w:rPr>
          <w:b/>
          <w:bCs/>
        </w:rPr>
        <w:t xml:space="preserve">La gabbia costale segue il dorso, e a ogni respiro lo rimette in movimento.</w:t>
      </w:r>
      <w:r>
        <w:t xml:space="preserve"> </w:t>
      </w:r>
      <w:r>
        <w:t xml:space="preserve">Le coste si sollevano e ruotano sulle loro due articolazioni con la colonna. È un movimento piccolo, ripetuto dodici-sedici volte al minuto. Mantiene lubrificate articolazioni che nessun altro gesto della giornata mobilizza.</w:t>
      </w:r>
      <w:r>
        <w:t xml:space="preserve"> </w:t>
      </w:r>
      <w:r>
        <w:rPr>
          <w:b/>
          <w:bCs/>
        </w:rPr>
        <w:t xml:space="preserve">Il respiro è la manutenzione ordinaria del dorso.</w:t>
      </w:r>
    </w:p>
    <w:p>
      <w:pPr>
        <w:numPr>
          <w:ilvl w:val="0"/>
          <w:numId w:val="1007"/>
        </w:numPr>
      </w:pPr>
      <w:r>
        <w:rPr>
          <w:b/>
          <w:bCs/>
        </w:rPr>
        <w:t xml:space="preserve">Il diaframma scende perché le coste basse si allargano.</w:t>
      </w:r>
      <w:r>
        <w:t xml:space="preserve"> </w:t>
      </w:r>
      <w:r>
        <w:t xml:space="preserve">La discesa della cupola ha bisogno di un anello costale che si espande. Se le coste basse restano ferme, la discesa si accorcia e il volume si prende in alto.</w:t>
      </w:r>
    </w:p>
    <w:p>
      <w:pPr>
        <w:numPr>
          <w:ilvl w:val="0"/>
          <w:numId w:val="1007"/>
        </w:numPr>
      </w:pPr>
      <w:r>
        <w:rPr>
          <w:b/>
          <w:bCs/>
        </w:rPr>
        <w:t xml:space="preserve">La testa si posiziona per ultima.</w:t>
      </w:r>
      <w:r>
        <w:t xml:space="preserve"> </w:t>
      </w:r>
      <w:r>
        <w:t xml:space="preserve">Vista e vestibolo pretendono che lo sguardo resti sull’orizzonte. Qualunque cosa succeda sotto, il collo estende quanto serve. È il motivo per cui la cerniera cervico-dorsale paga il conto delle curve sotto, e per cui il collo si misura anche in un paziente venuto per il dorso.</w:t>
      </w:r>
      <w:r>
        <w:t xml:space="preserve"> </w:t>
      </w:r>
      <w:r>
        <w:rPr>
          <w:i/>
          <w:iCs/>
        </w:rPr>
        <w:t xml:space="preserve">Vista e vestibolo come piani in proprio restano fuori da questa Bibbia: nessuno li ha misurati qui.</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08"/>
        </w:numPr>
      </w:pPr>
      <w:r>
        <w:t xml:space="preserve">Le tre curve sono un unico compromesso: non si guarda il dorso senza guardare bacino e collo.</w:t>
      </w:r>
    </w:p>
    <w:p>
      <w:pPr>
        <w:pStyle w:val="Compact"/>
        <w:numPr>
          <w:ilvl w:val="0"/>
          <w:numId w:val="1008"/>
        </w:numPr>
      </w:pPr>
      <w:r>
        <w:t xml:space="preserve">Gli estensori pagano una differenza, non il peso del tronco. Perciò conta la resistenza.</w:t>
      </w:r>
    </w:p>
    <w:p>
      <w:pPr>
        <w:pStyle w:val="Compact"/>
        <w:numPr>
          <w:ilvl w:val="0"/>
          <w:numId w:val="1008"/>
        </w:numPr>
      </w:pPr>
      <w:r>
        <w:t xml:space="preserve">Il respiro è l’unico gesto che mobilizza le articolazioni costali tutto il giorno.</w:t>
      </w:r>
    </w:p>
    <w:p>
      <w:pPr>
        <w:pStyle w:val="Compact"/>
        <w:numPr>
          <w:ilvl w:val="0"/>
          <w:numId w:val="1008"/>
        </w:numPr>
      </w:pPr>
      <w:r>
        <w:rPr>
          <w:b/>
          <w:bCs/>
        </w:rPr>
        <w:t xml:space="preserve">Perché ci sei tu.</w:t>
      </w:r>
      <w:r>
        <w:t xml:space="preserve"> </w:t>
      </w:r>
      <w:r>
        <w:t xml:space="preserve">Chi sta seduto più di sette ore al giorno e fa meno di 150 minuti di attività alla settimana ha una</w:t>
      </w:r>
      <w:r>
        <w:t xml:space="preserve"> </w:t>
      </w:r>
      <w:r>
        <w:rPr>
          <w:b/>
          <w:bCs/>
        </w:rPr>
        <w:t xml:space="preserve">rotazione toracica media di 64,75 gradi</w:t>
      </w:r>
      <w:r>
        <w:t xml:space="preserve">. Chi è attivo ne ha</w:t>
      </w:r>
      <w:r>
        <w:t xml:space="preserve"> </w:t>
      </w:r>
      <w:r>
        <w:rPr>
          <w:b/>
          <w:bCs/>
        </w:rPr>
        <w:t xml:space="preserve">74,96</w:t>
      </w:r>
      <w:r>
        <w:t xml:space="preserve">, su 92 giovani adulti (Heneghan, 2018, PMID 29730619). Questo ti autorizza a misurare la mobilità del torace e a metterla in cartella, in un percorso che misura solo gradi di curva. Non ti autorizza a dire che è la sedia ad aver prodotto la curva: lo studio è trasversale, e gli autori chiedono ricerca sulla causalità.</w:t>
      </w:r>
    </w:p>
    <w:p>
      <w:r>
        <w:pict>
          <v:rect style="width:0;height:1.5pt" o:hralign="center" o:hrstd="t" o:hr="t"/>
        </w:pict>
      </w:r>
    </w:p>
    <w:bookmarkEnd w:id="23"/>
    <w:bookmarkStart w:id="31"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sei strade portano allo stesso profilo — due tolgono altezza alla colonna davanti, tre tolgono movimento, una la obbliga da fuori — e solo le ultime quattro sono tue.</w:t>
      </w:r>
    </w:p>
    <w:p>
      <w:pPr>
        <w:pStyle w:val="FirstParagraph"/>
      </w:pPr>
      <w:r>
        <w:t xml:space="preserve">I meccanismi sono ordinati dal più solido al meno solido, e convivono quasi sempre. Il lavoro clinico non è scegliere quello giusto: è stabilire</w:t>
      </w:r>
      <w:r>
        <w:t xml:space="preserve"> </w:t>
      </w:r>
      <w:r>
        <w:rPr>
          <w:b/>
          <w:bCs/>
        </w:rPr>
        <w:t xml:space="preserve">quale sta consumando più margine adesso</w:t>
      </w:r>
      <w:r>
        <w:t xml:space="preserve">.</w:t>
      </w:r>
    </w:p>
    <w:bookmarkStart w:id="24" w:name="Xac7e5560c46791b12ef63fe09ae7b02f02e4c08"/>
    <w:p>
      <w:pPr>
        <w:pStyle w:val="Heading3"/>
      </w:pPr>
      <w:r>
        <w:t xml:space="preserve">1. Un mattone si schiaccia davanti — la frattura vertebrale da fragilità</w:t>
      </w:r>
    </w:p>
    <w:p>
      <w:pPr>
        <w:pStyle w:val="Compact"/>
        <w:numPr>
          <w:ilvl w:val="0"/>
          <w:numId w:val="1009"/>
        </w:numPr>
      </w:pPr>
      <w:r>
        <w:t xml:space="preserve">L’osso perde densità e microarchitettura.</w:t>
      </w:r>
    </w:p>
    <w:p>
      <w:pPr>
        <w:pStyle w:val="Compact"/>
        <w:numPr>
          <w:ilvl w:val="0"/>
          <w:numId w:val="1009"/>
        </w:numPr>
      </w:pPr>
      <w:r>
        <w:t xml:space="preserve">Un carico anche modesto supera la resistenza del corpo vertebrale: una tosse, un sollevamento, una caduta banale.</w:t>
      </w:r>
    </w:p>
    <w:p>
      <w:pPr>
        <w:pStyle w:val="Compact"/>
        <w:numPr>
          <w:ilvl w:val="0"/>
          <w:numId w:val="1009"/>
        </w:numPr>
      </w:pPr>
      <w:r>
        <w:t xml:space="preserve">Il corpo cede</w:t>
      </w:r>
      <w:r>
        <w:t xml:space="preserve"> </w:t>
      </w:r>
      <w:r>
        <w:rPr>
          <w:b/>
          <w:bCs/>
        </w:rPr>
        <w:t xml:space="preserve">davanti</w:t>
      </w:r>
      <w:r>
        <w:t xml:space="preserve">, dove il carico in flessione è massimo, e prende una forma a cuneo.</w:t>
      </w:r>
    </w:p>
    <w:p>
      <w:pPr>
        <w:pStyle w:val="Compact"/>
        <w:numPr>
          <w:ilvl w:val="0"/>
          <w:numId w:val="1009"/>
        </w:numPr>
      </w:pPr>
      <w:r>
        <w:t xml:space="preserve">Sopra quel cuneo la colonna si inclina in avanti in modo permanente, e il momento flessorio sui corpi vicini cresce.</w:t>
      </w:r>
    </w:p>
    <w:p>
      <w:pPr>
        <w:pStyle w:val="BlockText"/>
      </w:pPr>
      <w:r>
        <w:rPr>
          <w:b/>
          <w:bCs/>
        </w:rPr>
        <w:t xml:space="preserve">Quanto è solido:</w:t>
      </w:r>
      <w:r>
        <w:t xml:space="preserve"> </w:t>
      </w:r>
      <w:r>
        <w:t xml:space="preserve">l’etichetta si spezza, perché i pezzi non hanno la stessa forza.</w:t>
      </w:r>
      <w:r>
        <w:t xml:space="preserve"> </w:t>
      </w:r>
      <w:r>
        <w:t xml:space="preserve">Che la frattura vertebrale si accompagni a una curva più ampia:</w:t>
      </w:r>
      <w:r>
        <w:t xml:space="preserve"> </w:t>
      </w:r>
      <w:r>
        <w:rPr>
          <w:b/>
          <w:bCs/>
        </w:rPr>
        <w:t xml:space="preserve">DIMOSTRATO</w:t>
      </w:r>
      <w:r>
        <w:t xml:space="preserve"> </w:t>
      </w:r>
      <w:r>
        <w:rPr>
          <w:i/>
          <w:iCs/>
        </w:rPr>
        <w:t xml:space="preserve">(studi sull’uomo, solidi)</w:t>
      </w:r>
      <w:r>
        <w:t xml:space="preserve">. Su 1.407 adulti, il Cobb medio aggiustato per età era 51,3° negli uomini con frattura contro 41,5° senza, e 56,4° contro 46,3° nelle donne (Schneider, PMID 15088302).</w:t>
      </w:r>
      <w:r>
        <w:t xml:space="preserve"> </w:t>
      </w:r>
      <w:r>
        <w:t xml:space="preserve">Che una curva accentuata predica fratture future indipendentemente dalla densità ossea:</w:t>
      </w:r>
      <w:r>
        <w:t xml:space="preserve"> </w:t>
      </w:r>
      <w:r>
        <w:rPr>
          <w:b/>
          <w:bCs/>
        </w:rPr>
        <w:t xml:space="preserve">PROBABILE</w:t>
      </w:r>
      <w:r>
        <w:t xml:space="preserve"> </w:t>
      </w:r>
      <w:r>
        <w:rPr>
          <w:i/>
          <w:iCs/>
        </w:rPr>
        <w:t xml:space="preserve">(razionale forte, prove parziali)</w:t>
      </w:r>
      <w:r>
        <w:t xml:space="preserve">. Il dato viene da una sola coorte osservazionale di</w:t>
      </w:r>
      <w:r>
        <w:t xml:space="preserve"> </w:t>
      </w:r>
      <w:r>
        <w:rPr>
          <w:b/>
          <w:bCs/>
        </w:rPr>
        <w:t xml:space="preserve">596 donne</w:t>
      </w:r>
      <w:r>
        <w:t xml:space="preserve">: rischio 1,7 volte, con intervallo di confidenza al 95% da 1,00 a 2,97 e p = 0,049: il limite inferiore tocca l’unità (Huang, PMID 16491290).</w:t>
      </w:r>
      <w:r>
        <w:t xml:space="preserve"> </w:t>
      </w:r>
      <w:r>
        <w:t xml:space="preserve">Che in</w:t>
      </w:r>
      <w:r>
        <w:t xml:space="preserve"> </w:t>
      </w:r>
      <w:r>
        <w:rPr>
          <w:b/>
          <w:bCs/>
        </w:rPr>
        <w:t xml:space="preserve">questo</w:t>
      </w:r>
      <w:r>
        <w:t xml:space="preserve"> </w:t>
      </w:r>
      <w:r>
        <w:t xml:space="preserve">paziente sia stata una frattura a produrre la curva:</w:t>
      </w:r>
      <w:r>
        <w:t xml:space="preserve"> </w:t>
      </w:r>
      <w:r>
        <w:rPr>
          <w:b/>
          <w:bCs/>
        </w:rPr>
        <w:t xml:space="preserve">IPOTESI</w:t>
      </w:r>
      <w:r>
        <w:t xml:space="preserve"> </w:t>
      </w:r>
      <w:r>
        <w:rPr>
          <w:i/>
          <w:iCs/>
        </w:rPr>
        <w:t xml:space="preserve">(meccanismo coerente, nessuno studio)</w:t>
      </w:r>
      <w:r>
        <w:t xml:space="preserve">, finché non c’è un’immagine.</w:t>
      </w:r>
    </w:p>
    <w:p>
      <w:pPr>
        <w:pStyle w:val="FirstParagraph"/>
      </w:pPr>
      <w:r>
        <w:rPr>
          <w:b/>
          <w:bCs/>
        </w:rPr>
        <w:t xml:space="preserve">Come si vede addosso al paziente.</w:t>
      </w:r>
      <w:r>
        <w:t xml:space="preserve"> </w:t>
      </w:r>
      <w:r>
        <w:t xml:space="preserve">Esordio databile —</w:t>
      </w:r>
      <w:r>
        <w:t xml:space="preserve"> </w:t>
      </w:r>
      <w:r>
        <w:rPr>
          <w:i/>
          <w:iCs/>
        </w:rPr>
        <w:t xml:space="preserve">“da quella caduta in poi”</w:t>
      </w:r>
      <w:r>
        <w:t xml:space="preserve">. Statura persa oltre quattro centimetri. Dolore dorsale acuto dopo uno sforzo minimo. Età sopra i 65 anni, cortisone, menopausa precoce. E poi c’è il caso che le bandiere rosse devono coprire:</w:t>
      </w:r>
      <w:r>
        <w:t xml:space="preserve"> </w:t>
      </w:r>
      <w:r>
        <w:rPr>
          <w:b/>
          <w:bCs/>
        </w:rPr>
        <w:t xml:space="preserve">nessun trauma da raccontare</w:t>
      </w:r>
      <w:r>
        <w:t xml:space="preserve">, perché molte di queste fratture avvengono con una tosse o un piegamento.</w:t>
      </w:r>
    </w:p>
    <w:p>
      <w:pPr>
        <w:pStyle w:val="BodyText"/>
      </w:pPr>
      <w:r>
        <w:rPr>
          <w:b/>
          <w:bCs/>
        </w:rPr>
        <w:t xml:space="preserve">È il muro di mattoni con un mattone scheggiato sul davanti: da lì in su, tutto il muro pende.</w:t>
      </w:r>
    </w:p>
    <w:bookmarkEnd w:id="24"/>
    <w:bookmarkStart w:id="25" w:name="X02e9fe3ba518933af8f2a4679791266ba21f15c"/>
    <w:p>
      <w:pPr>
        <w:pStyle w:val="Heading3"/>
      </w:pPr>
      <w:r>
        <w:t xml:space="preserve">2. La guarnizione si consuma sempre dallo stesso lato — la cuneizzazione discale</w:t>
      </w:r>
    </w:p>
    <w:p>
      <w:pPr>
        <w:pStyle w:val="Compact"/>
        <w:numPr>
          <w:ilvl w:val="0"/>
          <w:numId w:val="1010"/>
        </w:numPr>
      </w:pPr>
      <w:r>
        <w:t xml:space="preserve">Il disco dorsale sopporta per anni un carico distribuito in modo asimmetrico verso l’avanti.</w:t>
      </w:r>
    </w:p>
    <w:p>
      <w:pPr>
        <w:pStyle w:val="Compact"/>
        <w:numPr>
          <w:ilvl w:val="0"/>
          <w:numId w:val="1010"/>
        </w:numPr>
      </w:pPr>
      <w:r>
        <w:t xml:space="preserve">Perde altezza, e la perde più davanti che dietro. Ogni segmento contribuisce con pochi gradi, e dodici segmenti sommano una curva.</w:t>
      </w:r>
    </w:p>
    <w:p>
      <w:pPr>
        <w:pStyle w:val="Compact"/>
        <w:numPr>
          <w:ilvl w:val="0"/>
          <w:numId w:val="1010"/>
        </w:numPr>
      </w:pPr>
      <w:r>
        <w:t xml:space="preserve">Il disco più basso avvicina le faccette posteriori e limita l’escursione del segmento.</w:t>
      </w:r>
    </w:p>
    <w:p>
      <w:pPr>
        <w:pStyle w:val="Compact"/>
        <w:numPr>
          <w:ilvl w:val="0"/>
          <w:numId w:val="1010"/>
        </w:numPr>
      </w:pPr>
      <w:r>
        <w:t xml:space="preserve">La colonna arriva a fine estensione prima, e il paziente lo sente come</w:t>
      </w:r>
      <w:r>
        <w:t xml:space="preserve"> </w:t>
      </w:r>
      <w:r>
        <w:rPr>
          <w:b/>
          <w:bCs/>
        </w:rPr>
        <w:t xml:space="preserve">un fermo meccanico</w:t>
      </w:r>
      <w:r>
        <w:t xml:space="preserve">.</w:t>
      </w:r>
    </w:p>
    <w:p>
      <w:pPr>
        <w:pStyle w:val="BlockText"/>
      </w:pPr>
      <w:r>
        <w:rPr>
          <w:b/>
          <w:bCs/>
        </w:rPr>
        <w:t xml:space="preserve">Quanto è solido:</w:t>
      </w:r>
      <w:r>
        <w:t xml:space="preserve"> </w:t>
      </w:r>
      <w:r>
        <w:t xml:space="preserve">l’etichetta si spezza.</w:t>
      </w:r>
      <w:r>
        <w:t xml:space="preserve"> </w:t>
      </w:r>
      <w:r>
        <w:t xml:space="preserve">Che la degenerazione discale sia il reperto più frequentemente associato alla curva:</w:t>
      </w:r>
      <w:r>
        <w:t xml:space="preserve"> </w:t>
      </w:r>
      <w:r>
        <w:rPr>
          <w:b/>
          <w:bCs/>
        </w:rPr>
        <w:t xml:space="preserve">DIMOSTRATO</w:t>
      </w:r>
      <w:r>
        <w:t xml:space="preserve"> </w:t>
      </w:r>
      <w:r>
        <w:rPr>
          <w:i/>
          <w:iCs/>
        </w:rPr>
        <w:t xml:space="preserve">(studi sull’uomo, solidi)</w:t>
      </w:r>
      <w:r>
        <w:t xml:space="preserve">. È presente nel 45,4% degli uomini e nel 56,7% delle donne</w:t>
      </w:r>
      <w:r>
        <w:t xml:space="preserve"> </w:t>
      </w:r>
      <w:r>
        <w:rPr>
          <w:b/>
          <w:bCs/>
        </w:rPr>
        <w:t xml:space="preserve">dell’intera coorte</w:t>
      </w:r>
      <w:r>
        <w:t xml:space="preserve">, più della frattura (Schneider, PMID 15088302).</w:t>
      </w:r>
      <w:r>
        <w:t xml:space="preserve"> </w:t>
      </w:r>
      <w:r>
        <w:rPr>
          <w:i/>
          <w:iCs/>
        </w:rPr>
        <w:t xml:space="preserve">Il 36,2% e il 36,9% di fratture citati altrove sono calcolati sul quarto più cifotico della stessa coorte: i denominatori non coincidono.</w:t>
      </w:r>
      <w:r>
        <w:t xml:space="preserve"> </w:t>
      </w:r>
      <w:r>
        <w:t xml:space="preserve">Che la sequenza sia disco prima e curva poi:</w:t>
      </w:r>
      <w:r>
        <w:t xml:space="preserve"> </w:t>
      </w:r>
      <w:r>
        <w:rPr>
          <w:b/>
          <w:bCs/>
        </w:rPr>
        <w:t xml:space="preserve">IPOTESI</w:t>
      </w:r>
      <w:r>
        <w:t xml:space="preserve"> </w:t>
      </w:r>
      <w:r>
        <w:rPr>
          <w:i/>
          <w:iCs/>
        </w:rPr>
        <w:t xml:space="preserve">(meccanismo coerente, nessuno studio)</w:t>
      </w:r>
      <w:r>
        <w:t xml:space="preserve">. Il dato è trasversale, e la direzione non è stabilita.</w:t>
      </w:r>
    </w:p>
    <w:p>
      <w:pPr>
        <w:pStyle w:val="FirstParagraph"/>
      </w:pPr>
      <w:r>
        <w:rPr>
          <w:b/>
          <w:bCs/>
        </w:rPr>
        <w:t xml:space="preserve">Come si vede addosso al paziente.</w:t>
      </w:r>
      <w:r>
        <w:t xml:space="preserve"> </w:t>
      </w:r>
      <w:r>
        <w:t xml:space="preserve">Rigidità mattutina che si scioglie in venti minuti. Estensione che si ferma con una sensazione di blocco duro, non di dolore. Curva che si riduce poco anche da sdraiato. Età tipicamente sopra i cinquanta.</w:t>
      </w:r>
    </w:p>
    <w:p>
      <w:pPr>
        <w:pStyle w:val="BlockText"/>
      </w:pPr>
      <w:r>
        <w:rPr>
          <w:b/>
          <w:bCs/>
        </w:rPr>
        <w:t xml:space="preserve">Attenzione — due rigidità mattutine diverse.</w:t>
      </w:r>
      <w:r>
        <w:t xml:space="preserve"> </w:t>
      </w:r>
      <w:r>
        <w:t xml:space="preserve">Venti minuti che passano scaldandosi è la rigidità di questo meccanismo.</w:t>
      </w:r>
      <w:r>
        <w:t xml:space="preserve"> </w:t>
      </w:r>
      <w:r>
        <w:rPr>
          <w:b/>
          <w:bCs/>
        </w:rPr>
        <w:t xml:space="preserve">Oltre trenta minuti, con esordio prima dei quarant’anni</w:t>
      </w:r>
      <w:r>
        <w:t xml:space="preserve">, non è questo meccanismo: si va alla riga della spondiloartrite in «Dove finisce il nostro campo», dove stanno i cinque segni per intero. Il numero di minuti è il discriminante.</w:t>
      </w:r>
    </w:p>
    <w:p>
      <w:pPr>
        <w:pStyle w:val="FirstParagraph"/>
      </w:pPr>
      <w:r>
        <w:rPr>
          <w:b/>
          <w:bCs/>
        </w:rPr>
        <w:t xml:space="preserve">È la guarnizione dello sportello del frigorifero, schiacciata per anni sempre nello stesso punto: quando la togli non torna in forma, resta la piega.</w:t>
      </w:r>
    </w:p>
    <w:bookmarkEnd w:id="25"/>
    <w:bookmarkStart w:id="26" w:name="più-pende-più-tira-il-circolo-del-carico"/>
    <w:p>
      <w:pPr>
        <w:pStyle w:val="Heading3"/>
      </w:pPr>
      <w:r>
        <w:t xml:space="preserve">3. Più pende, più tira — il circolo del carico</w:t>
      </w:r>
    </w:p>
    <w:p>
      <w:pPr>
        <w:pStyle w:val="Compact"/>
        <w:numPr>
          <w:ilvl w:val="0"/>
          <w:numId w:val="1011"/>
        </w:numPr>
      </w:pPr>
      <w:r>
        <w:t xml:space="preserve">La curva sposta in avanti il baricentro del tronco rispetto ai corpi vertebrali.</w:t>
      </w:r>
    </w:p>
    <w:p>
      <w:pPr>
        <w:pStyle w:val="Compact"/>
        <w:numPr>
          <w:ilvl w:val="0"/>
          <w:numId w:val="1011"/>
        </w:numPr>
      </w:pPr>
      <w:r>
        <w:t xml:space="preserve">Il braccio di leva della gravità si allunga, e il momento flessorio su ogni segmento cresce.</w:t>
      </w:r>
    </w:p>
    <w:p>
      <w:pPr>
        <w:pStyle w:val="Compact"/>
        <w:numPr>
          <w:ilvl w:val="0"/>
          <w:numId w:val="1011"/>
        </w:numPr>
      </w:pPr>
      <w:r>
        <w:t xml:space="preserve">Per non cadere in avanti, gli estensori devono produrre più forza.</w:t>
      </w:r>
    </w:p>
    <w:p>
      <w:pPr>
        <w:pStyle w:val="Compact"/>
        <w:numPr>
          <w:ilvl w:val="0"/>
          <w:numId w:val="1011"/>
        </w:numPr>
      </w:pPr>
      <w:r>
        <w:t xml:space="preserve">Quella forza si scarica in compressione sugli stessi corpi che stanno cedendo, e il segmento più caricato cede di più.</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Quarantaquattro soggetti — 44 in tutto — sono stati divisi in cifosi alta e bassa e passati in un modello biomeccanico. Il gruppo con cifosi alta mostrava momenti flessori, forze di compressione e forze muscolari maggiori, con una relazione forte fra curvatura e carico segmentale (r fra 0,85 e 0,93) (Briggs,</w:t>
      </w:r>
      <w:r>
        <w:t xml:space="preserve"> </w:t>
      </w:r>
      <w:r>
        <w:rPr>
          <w:i/>
          <w:iCs/>
        </w:rPr>
        <w:t xml:space="preserve">Phys Ther</w:t>
      </w:r>
      <w:r>
        <w:t xml:space="preserve"> </w:t>
      </w:r>
      <w:r>
        <w:t xml:space="preserve">2007, PMID 17472956). È un carico</w:t>
      </w:r>
      <w:r>
        <w:t xml:space="preserve"> </w:t>
      </w:r>
      <w:r>
        <w:rPr>
          <w:b/>
          <w:bCs/>
        </w:rPr>
        <w:t xml:space="preserve">stimato</w:t>
      </w:r>
      <w:r>
        <w:t xml:space="preserve"> </w:t>
      </w:r>
      <w:r>
        <w:t xml:space="preserve">da un modello, non misurato dentro la colonna: per questo l’etichetta non sale.</w:t>
      </w:r>
    </w:p>
    <w:p>
      <w:pPr>
        <w:pStyle w:val="FirstParagraph"/>
      </w:pPr>
      <w:r>
        <w:rPr>
          <w:b/>
          <w:bCs/>
        </w:rPr>
        <w:t xml:space="preserve">Come si vede addosso al paziente.</w:t>
      </w:r>
      <w:r>
        <w:t xml:space="preserve"> </w:t>
      </w:r>
      <w:r>
        <w:t xml:space="preserve">Peggioramento progressivo negli anni senza un evento. Stanchezza più che dolore. Il paziente riferisce di stare meglio appoggiato o sdraiato, cioè quando il momento flessorio si azzera.</w:t>
      </w:r>
    </w:p>
    <w:p>
      <w:pPr>
        <w:pStyle w:val="BodyText"/>
      </w:pPr>
      <w:r>
        <w:rPr>
          <w:b/>
          <w:bCs/>
        </w:rPr>
        <w:t xml:space="preserve">È la porta che si è inclinata sul cardine: più pende, più tira sul cardine, e più il cardine cede.</w:t>
      </w:r>
    </w:p>
    <w:bookmarkEnd w:id="26"/>
    <w:bookmarkStart w:id="27" w:name="X9438a8ee00441de445de5ce5ec943b0f85c7129"/>
    <w:p>
      <w:pPr>
        <w:pStyle w:val="Heading3"/>
      </w:pPr>
      <w:r>
        <w:t xml:space="preserve">4. La borsa della spesa a fine giornata — gli estensori che non reggono le ore</w:t>
      </w:r>
    </w:p>
    <w:p>
      <w:pPr>
        <w:pStyle w:val="Compact"/>
        <w:numPr>
          <w:ilvl w:val="0"/>
          <w:numId w:val="1012"/>
        </w:numPr>
      </w:pPr>
      <w:r>
        <w:t xml:space="preserve">Stare in piedi e stare seduti chiedono agli estensori dorsali un lavoro continuo di bassa intensità.</w:t>
      </w:r>
    </w:p>
    <w:p>
      <w:pPr>
        <w:pStyle w:val="Compact"/>
        <w:numPr>
          <w:ilvl w:val="0"/>
          <w:numId w:val="1012"/>
        </w:numPr>
      </w:pPr>
      <w:r>
        <w:t xml:space="preserve">In quella contrazione lavorano sempre le stesse unità motorie a bassa soglia: reclutate per prime, rilasciate per ultime, non si fermano mai (Kadefors, PMID 10024852).</w:t>
      </w:r>
    </w:p>
    <w:p>
      <w:pPr>
        <w:pStyle w:val="Compact"/>
        <w:numPr>
          <w:ilvl w:val="0"/>
          <w:numId w:val="1012"/>
        </w:numPr>
      </w:pPr>
      <w:r>
        <w:t xml:space="preserve">Quelle fibre accumulano un sovraccarico metabolico locale. I metaboliti che si formano lì attivano e sensibilizzano le afferenze muscolari di piccolo calibro.</w:t>
      </w:r>
      <w:r>
        <w:t xml:space="preserve"> </w:t>
      </w:r>
      <w:r>
        <w:rPr>
          <w:b/>
          <w:bCs/>
        </w:rPr>
        <w:t xml:space="preserve">Il bruciore fra le scapole della sera è quel segnale.</w:t>
      </w:r>
    </w:p>
    <w:p>
      <w:pPr>
        <w:pStyle w:val="Compact"/>
        <w:numPr>
          <w:ilvl w:val="0"/>
          <w:numId w:val="1012"/>
        </w:numPr>
      </w:pPr>
      <w:r>
        <w:t xml:space="preserve">La resistenza a un certo punto finisce, e cala con l’età, l’inattività e il dolore. Allora il tronco si appoggia sulle strutture passive, e il carico in flessione aumenta.</w:t>
      </w:r>
    </w:p>
    <w:p>
      <w:pPr>
        <w:pStyle w:val="BlockText"/>
      </w:pPr>
      <w:r>
        <w:rPr>
          <w:b/>
          <w:bCs/>
        </w:rPr>
        <w:t xml:space="preserve">Quanto è solido:</w:t>
      </w:r>
      <w:r>
        <w:t xml:space="preserve"> </w:t>
      </w:r>
      <w:r>
        <w:t xml:space="preserve">l’etichetta si spezza.</w:t>
      </w:r>
      <w:r>
        <w:t xml:space="preserve"> </w:t>
      </w:r>
      <w:r>
        <w:t xml:space="preserve">Che la resistenza degli estensori sia associata in modo indipendente a presenza e gravità del dolore alla schiena alta:</w:t>
      </w:r>
      <w:r>
        <w:t xml:space="preserve"> </w:t>
      </w:r>
      <w:r>
        <w:rPr>
          <w:b/>
          <w:bCs/>
        </w:rPr>
        <w:t xml:space="preserve">DIMOSTRATO</w:t>
      </w:r>
      <w:r>
        <w:t xml:space="preserve"> </w:t>
      </w:r>
      <w:r>
        <w:rPr>
          <w:i/>
          <w:iCs/>
        </w:rPr>
        <w:t xml:space="preserve">(studi sull’uomo, solidi)</w:t>
      </w:r>
      <w:r>
        <w:t xml:space="preserve">. Sono 119 donne in postmenopausa, e l’associazione sopravvive all’aggiustamento per età, mentre l’angolo di cifosi</w:t>
      </w:r>
      <w:r>
        <w:t xml:space="preserve"> </w:t>
      </w:r>
      <w:r>
        <w:rPr>
          <w:b/>
          <w:bCs/>
        </w:rPr>
        <w:t xml:space="preserve">non</w:t>
      </w:r>
      <w:r>
        <w:t xml:space="preserve"> </w:t>
      </w:r>
      <w:r>
        <w:t xml:space="preserve">entra nel modello (Spencer,</w:t>
      </w:r>
      <w:r>
        <w:t xml:space="preserve"> </w:t>
      </w:r>
      <w:r>
        <w:rPr>
          <w:i/>
          <w:iCs/>
        </w:rPr>
        <w:t xml:space="preserve">PLoS One</w:t>
      </w:r>
      <w:r>
        <w:t xml:space="preserve"> </w:t>
      </w:r>
      <w:r>
        <w:t xml:space="preserve">2019, PMID 31365548).</w:t>
      </w:r>
      <w:r>
        <w:t xml:space="preserve"> </w:t>
      </w:r>
      <w:r>
        <w:t xml:space="preserve">Che il bruciore nasca dalle unità motorie a bassa soglia mai rilasciate:</w:t>
      </w:r>
      <w:r>
        <w:t xml:space="preserve"> </w:t>
      </w:r>
      <w:r>
        <w:rPr>
          <w:b/>
          <w:bCs/>
        </w:rPr>
        <w:t xml:space="preserve">PROBABILE</w:t>
      </w:r>
      <w:r>
        <w:t xml:space="preserve"> </w:t>
      </w:r>
      <w:r>
        <w:rPr>
          <w:i/>
          <w:iCs/>
        </w:rPr>
        <w:t xml:space="preserve">(razionale forte, prove parziali)</w:t>
      </w:r>
      <w:r>
        <w:t xml:space="preserve">. Il meccanismo è documentato sul trapezio, mai misurato sugli estensori dorsali in questi pazienti (Kadefors, PMID 10024852).</w:t>
      </w:r>
      <w:r>
        <w:t xml:space="preserve"> </w:t>
      </w:r>
      <w:r>
        <w:t xml:space="preserve">Lo studio di Spencer è trasversale. Se sia la debolezza a produrre il dolore o il contrario è</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Come si vede addosso al paziente.</w:t>
      </w:r>
      <w:r>
        <w:t xml:space="preserve"> </w:t>
      </w:r>
      <w:r>
        <w:t xml:space="preserve">Il sintomo compare a ore fisse, sempre tardi. Migliora sdraiandosi e torna identico il giorno dopo. Il test che serve è cronometrato: quanto regge una posizione di mantenimento, non quanto tira.</w:t>
      </w:r>
    </w:p>
    <w:p>
      <w:pPr>
        <w:pStyle w:val="BodyText"/>
      </w:pPr>
      <w:r>
        <w:rPr>
          <w:b/>
          <w:bCs/>
        </w:rPr>
        <w:t xml:space="preserve">Per te:</w:t>
      </w:r>
      <w:r>
        <w:t xml:space="preserve"> </w:t>
      </w:r>
      <w:r>
        <w:t xml:space="preserve">non è il peso a produrre quel bruciore, è</w:t>
      </w:r>
      <w:r>
        <w:t xml:space="preserve"> </w:t>
      </w:r>
      <w:r>
        <w:rPr>
          <w:b/>
          <w:bCs/>
        </w:rPr>
        <w:t xml:space="preserve">la continuità</w:t>
      </w:r>
      <w:r>
        <w:t xml:space="preserve">. La variabile che lo sposta è l’interruzione, non l’allungamento.</w:t>
      </w:r>
    </w:p>
    <w:p>
      <w:pPr>
        <w:pStyle w:val="BodyText"/>
      </w:pPr>
      <w:r>
        <w:rPr>
          <w:b/>
          <w:bCs/>
        </w:rPr>
        <w:t xml:space="preserve">È il braccio teso che regge la borsa della spesa: non è il peso che ti frega, è il tempo.</w:t>
      </w:r>
    </w:p>
    <w:bookmarkEnd w:id="27"/>
    <w:bookmarkStart w:id="28" w:name="Xb61f1a238d8b2c31fd18f01b195d0716cb9f426"/>
    <w:p>
      <w:pPr>
        <w:pStyle w:val="Heading3"/>
      </w:pPr>
      <w:r>
        <w:t xml:space="preserve">5. Il soffietto lasciato chiuso — la gabbia che smette di girare</w:t>
      </w:r>
    </w:p>
    <w:p>
      <w:pPr>
        <w:pStyle w:val="Compact"/>
        <w:numPr>
          <w:ilvl w:val="0"/>
          <w:numId w:val="1013"/>
        </w:numPr>
      </w:pPr>
      <w:r>
        <w:t xml:space="preserve">Le articolazioni costali perdono escursione quando il torace resta a lungo nella stessa posizione.</w:t>
      </w:r>
    </w:p>
    <w:p>
      <w:pPr>
        <w:pStyle w:val="Compact"/>
        <w:numPr>
          <w:ilvl w:val="0"/>
          <w:numId w:val="1013"/>
        </w:numPr>
      </w:pPr>
      <w:r>
        <w:t xml:space="preserve">Il movimento respiratorio si riduce nella parte alta e media del torace.</w:t>
      </w:r>
    </w:p>
    <w:p>
      <w:pPr>
        <w:pStyle w:val="Compact"/>
        <w:numPr>
          <w:ilvl w:val="0"/>
          <w:numId w:val="1013"/>
        </w:numPr>
      </w:pPr>
      <w:r>
        <w:t xml:space="preserve">Il paziente compensa spostando il respiro dove il torace ancora si muove: in alto, con scaleni e sternocleidomastoideo. Ogni atto porta meno volume, quindi la</w:t>
      </w:r>
      <w:r>
        <w:t xml:space="preserve"> </w:t>
      </w:r>
      <w:r>
        <w:rPr>
          <w:b/>
          <w:bCs/>
        </w:rPr>
        <w:t xml:space="preserve">frequenza sale</w:t>
      </w:r>
      <w:r>
        <w:t xml:space="preserve">: il respiro diventa alto e anche più veloce.</w:t>
      </w:r>
    </w:p>
    <w:p>
      <w:pPr>
        <w:pStyle w:val="Compact"/>
        <w:numPr>
          <w:ilvl w:val="0"/>
          <w:numId w:val="1013"/>
        </w:numPr>
      </w:pPr>
      <w:r>
        <w:t xml:space="preserve">Le coste basse si espandono meno, e anche il diaframma riduce la propria escursione.</w:t>
      </w:r>
    </w:p>
    <w:p>
      <w:pPr>
        <w:pStyle w:val="Compact"/>
        <w:numPr>
          <w:ilvl w:val="0"/>
          <w:numId w:val="1013"/>
        </w:numPr>
      </w:pPr>
      <w:r>
        <w:t xml:space="preserve">Il torace resta fermo più ore al giorno, e le articolazioni che il respiro avrebbe mobilizzato restano ferme.</w:t>
      </w:r>
    </w:p>
    <w:p>
      <w:pPr>
        <w:pStyle w:val="BlockText"/>
      </w:pPr>
      <w:r>
        <w:rPr>
          <w:b/>
          <w:bCs/>
        </w:rPr>
        <w:t xml:space="preserve">Quanto è solido:</w:t>
      </w:r>
      <w:r>
        <w:t xml:space="preserve"> </w:t>
      </w:r>
      <w:r>
        <w:t xml:space="preserve">l’etichetta si spezza.</w:t>
      </w:r>
      <w:r>
        <w:t xml:space="preserve"> </w:t>
      </w:r>
      <w:r>
        <w:t xml:space="preserve">Che una curva accentuata si accompagni a una funzione ventilatoria ridotta:</w:t>
      </w:r>
      <w:r>
        <w:t xml:space="preserve"> </w:t>
      </w:r>
      <w:r>
        <w:rPr>
          <w:b/>
          <w:bCs/>
        </w:rPr>
        <w:t xml:space="preserve">DIMOSTRATO</w:t>
      </w:r>
      <w:r>
        <w:t xml:space="preserve"> </w:t>
      </w:r>
      <w:r>
        <w:rPr>
          <w:i/>
          <w:iCs/>
        </w:rPr>
        <w:t xml:space="preserve">(studi sull’uomo, solidi)</w:t>
      </w:r>
      <w:r>
        <w:t xml:space="preserve">. Su 323 anziani italiani i cifotici avevano una probabilità 2,5 volte maggiore di riferire affanno, con capacità vitale e volume espiratorio ridotti in proporzione alla curva (Di Bari,</w:t>
      </w:r>
      <w:r>
        <w:t xml:space="preserve"> </w:t>
      </w:r>
      <w:r>
        <w:rPr>
          <w:i/>
          <w:iCs/>
        </w:rPr>
        <w:t xml:space="preserve">J Am Geriatr Soc</w:t>
      </w:r>
      <w:r>
        <w:t xml:space="preserve"> </w:t>
      </w:r>
      <w:r>
        <w:t xml:space="preserve">2004, PMID 15161454).</w:t>
      </w:r>
      <w:r>
        <w:t xml:space="preserve"> </w:t>
      </w:r>
      <w:r>
        <w:rPr>
          <w:i/>
          <w:iCs/>
        </w:rPr>
        <w:t xml:space="preserve">Nello stesso studio l’associazione col pattern ostruttivo era più forte che col restrittivo: una quota di quell’affanno appartiene al fumo, non alla gabbia.</w:t>
      </w:r>
      <w:r>
        <w:t xml:space="preserve"> </w:t>
      </w:r>
      <w:r>
        <w:t xml:space="preserve">Che la gravità della curva anticipi il declino della funzione polmonare nelle donne:</w:t>
      </w:r>
      <w:r>
        <w:t xml:space="preserve"> </w:t>
      </w:r>
      <w:r>
        <w:rPr>
          <w:b/>
          <w:bCs/>
        </w:rPr>
        <w:t xml:space="preserve">PROBABILE</w:t>
      </w:r>
      <w:r>
        <w:t xml:space="preserve"> </w:t>
      </w:r>
      <w:r>
        <w:rPr>
          <w:i/>
          <w:iCs/>
        </w:rPr>
        <w:t xml:space="preserve">(razionale forte, prove parziali)</w:t>
      </w:r>
      <w:r>
        <w:t xml:space="preserve">. Il dato viene da una sola coorte, 193 donne e 82 uomini seguiti sedici anni a Framingham, con trend al limite e nessuna associazione negli uomini (Lorbergs,</w:t>
      </w:r>
      <w:r>
        <w:t xml:space="preserve"> </w:t>
      </w:r>
      <w:r>
        <w:rPr>
          <w:i/>
          <w:iCs/>
        </w:rPr>
        <w:t xml:space="preserve">J Gerontol A</w:t>
      </w:r>
      <w:r>
        <w:t xml:space="preserve"> </w:t>
      </w:r>
      <w:r>
        <w:t xml:space="preserve">2017, PMID 27341855).</w:t>
      </w:r>
      <w:r>
        <w:t xml:space="preserve"> </w:t>
      </w:r>
      <w:r>
        <w:t xml:space="preserve">Che sia la rigidità costale a produrre la curva:</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Come si vede addosso al paziente.</w:t>
      </w:r>
      <w:r>
        <w:t xml:space="preserve"> </w:t>
      </w:r>
      <w:r>
        <w:t xml:space="preserve">Respiro alto, spalle che salgono in inspirazione. Escursione toracica al metro sotto i valori attesi. Rotazione del busto ridotta simmetricamente. Dopo un’ora in auto</w:t>
      </w:r>
      <w:r>
        <w:t xml:space="preserve"> </w:t>
      </w:r>
      <w:r>
        <w:rPr>
          <w:i/>
          <w:iCs/>
        </w:rPr>
        <w:t xml:space="preserve">“si chiude”</w:t>
      </w:r>
      <w:r>
        <w:t xml:space="preserve">.</w:t>
      </w:r>
    </w:p>
    <w:p>
      <w:pPr>
        <w:pStyle w:val="BodyText"/>
      </w:pPr>
      <w:r>
        <w:rPr>
          <w:b/>
          <w:bCs/>
        </w:rPr>
        <w:t xml:space="preserve">È la fisarmonica lasciata anni chiusa nella custodia: il soffietto non è rotto, si è incollato nelle pieghe.</w:t>
      </w:r>
    </w:p>
    <w:bookmarkEnd w:id="28"/>
    <w:bookmarkStart w:id="29" w:name="X0cff63ccc27c504052a41d91d42eb946c625106"/>
    <w:p>
      <w:pPr>
        <w:pStyle w:val="Heading3"/>
      </w:pPr>
      <w:r>
        <w:t xml:space="preserve">6. La colonna che parte storta da sotto — la cifosi obbligata dal bacino</w:t>
      </w:r>
    </w:p>
    <w:p>
      <w:pPr>
        <w:pStyle w:val="Compact"/>
        <w:numPr>
          <w:ilvl w:val="0"/>
          <w:numId w:val="1014"/>
        </w:numPr>
      </w:pPr>
      <w:r>
        <w:t xml:space="preserve">L’anca non estende, oppure il bacino resta fissato in retroversione.</w:t>
      </w:r>
    </w:p>
    <w:p>
      <w:pPr>
        <w:pStyle w:val="Compact"/>
        <w:numPr>
          <w:ilvl w:val="0"/>
          <w:numId w:val="1014"/>
        </w:numPr>
      </w:pPr>
      <w:r>
        <w:t xml:space="preserve">La lordosi lombare si appiattisce, e il punto da cui parte la colonna si sposta indietro.</w:t>
      </w:r>
    </w:p>
    <w:p>
      <w:pPr>
        <w:pStyle w:val="Compact"/>
        <w:numPr>
          <w:ilvl w:val="0"/>
          <w:numId w:val="1014"/>
        </w:numPr>
      </w:pPr>
      <w:r>
        <w:t xml:space="preserve">Perché il tronco resti sopra i piedi, il dorso</w:t>
      </w:r>
      <w:r>
        <w:t xml:space="preserve"> </w:t>
      </w:r>
      <w:r>
        <w:rPr>
          <w:b/>
          <w:bCs/>
        </w:rPr>
        <w:t xml:space="preserve">deve</w:t>
      </w:r>
      <w:r>
        <w:t xml:space="preserve"> </w:t>
      </w:r>
      <w:r>
        <w:t xml:space="preserve">restare curvo: è la sola via per non cadere all’indietro.</w:t>
      </w:r>
    </w:p>
    <w:p>
      <w:pPr>
        <w:pStyle w:val="Compact"/>
        <w:numPr>
          <w:ilvl w:val="0"/>
          <w:numId w:val="1014"/>
        </w:numPr>
      </w:pPr>
      <w:r>
        <w:t xml:space="preserve">Ogni grado di estensione che restituisci viene rimangiato appena il paziente si alza, perché il compenso serve ancora.</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La dipendenza delle tre curve l’una dall’altra è fisiologia consolidata. Ma nessuno ha misurato quanta parte della cifosi, in questi pazienti, sia obbligata da sotto. Che si guardi sotto prima di lavorare sopra:</w:t>
      </w:r>
      <w:r>
        <w:t xml:space="preserve"> </w:t>
      </w:r>
      <w:r>
        <w:rPr>
          <w:b/>
          <w:bCs/>
        </w:rPr>
        <w:t xml:space="preserve">RAGIONAMENTO</w:t>
      </w:r>
      <w:r>
        <w:t xml:space="preserve"> </w:t>
      </w:r>
      <w:r>
        <w:rPr>
          <w:i/>
          <w:iCs/>
        </w:rPr>
        <w:t xml:space="preserve">(cornice clinica, non una prova)</w:t>
      </w:r>
      <w:r>
        <w:t xml:space="preserve">.</w:t>
      </w:r>
    </w:p>
    <w:p>
      <w:pPr>
        <w:pStyle w:val="FirstParagraph"/>
      </w:pPr>
      <w:r>
        <w:rPr>
          <w:b/>
          <w:bCs/>
        </w:rPr>
        <w:t xml:space="preserve">Come si vede addosso al paziente.</w:t>
      </w:r>
      <w:r>
        <w:t xml:space="preserve"> </w:t>
      </w:r>
      <w:r>
        <w:t xml:space="preserve">Lordosi lombare appiattita in piedi. L’autocorrezione in piedi dà poco, e per questo il quadro si traveste da strutturale. Ma la curva</w:t>
      </w:r>
      <w:r>
        <w:t xml:space="preserve"> </w:t>
      </w:r>
      <w:r>
        <w:rPr>
          <w:b/>
          <w:bCs/>
        </w:rPr>
        <w:t xml:space="preserve">migliora molto da seduto con il bacino in antiversione, o in prono sui gomiti</w:t>
      </w:r>
      <w:r>
        <w:t xml:space="preserve">. Estensione d’anca limitata. Un dorso che guadagna in seduta e torna identico alla volta dopo.</w:t>
      </w:r>
    </w:p>
    <w:p>
      <w:pPr>
        <w:pStyle w:val="BodyText"/>
      </w:pPr>
      <w:r>
        <w:rPr>
          <w:b/>
          <w:bCs/>
        </w:rPr>
        <w:t xml:space="preserve">Per te:</w:t>
      </w:r>
      <w:r>
        <w:t xml:space="preserve"> </w:t>
      </w:r>
      <w:r>
        <w:t xml:space="preserve">è il quadro che fa fallire il lavoro dorsale meglio eseguito. Se il dorso migliora quando togli il carico all’anca, il dorso non è il posto.</w:t>
      </w:r>
    </w:p>
    <w:p>
      <w:pPr>
        <w:pStyle w:val="BodyText"/>
      </w:pPr>
      <w:r>
        <w:rPr>
          <w:b/>
          <w:bCs/>
        </w:rPr>
        <w:t xml:space="preserve">È il muro dritto costruito su una fondazione inclinata: puoi raddrizzare i mattoni quanto vuoi, il muro segue la fondazione.</w:t>
      </w:r>
    </w:p>
    <w:bookmarkEnd w:id="29"/>
    <w:bookmarkStart w:id="30" w:name="che-dolore-è-quello-che-ha"/>
    <w:p>
      <w:pPr>
        <w:pStyle w:val="Heading3"/>
      </w:pPr>
      <w:r>
        <w:t xml:space="preserve">Che dolore è quello che ha</w:t>
      </w:r>
    </w:p>
    <w:p>
      <w:pPr>
        <w:pStyle w:val="BlockText"/>
      </w:pPr>
      <w:r>
        <w:rPr>
          <w:b/>
          <w:bCs/>
        </w:rPr>
        <w:t xml:space="preserve">Attenzione.</w:t>
      </w:r>
      <w:r>
        <w:t xml:space="preserve"> </w:t>
      </w:r>
      <w:r>
        <w:t xml:space="preserve">Il dolore qui è</w:t>
      </w:r>
      <w:r>
        <w:t xml:space="preserve"> </w:t>
      </w:r>
      <w:r>
        <w:rPr>
          <w:b/>
          <w:bCs/>
        </w:rPr>
        <w:t xml:space="preserve">prevalentemente nocicettivo</w:t>
      </w:r>
      <w:r>
        <w:t xml:space="preserve">: nasce dalle afferenze muscolari attivate dai metaboliti in contrazione tonica. Compare a ore fisse, dipende dalla posizione ed è reversibile col riposo.</w:t>
      </w:r>
      <w:r>
        <w:t xml:space="preserve"> </w:t>
      </w:r>
      <w:r>
        <w:t xml:space="preserve">Ma esiste un</w:t>
      </w:r>
      <w:r>
        <w:t xml:space="preserve"> </w:t>
      </w:r>
      <w:r>
        <w:rPr>
          <w:b/>
          <w:bCs/>
        </w:rPr>
        <w:t xml:space="preserve">sottogruppo nociplastico</w:t>
      </w:r>
      <w:r>
        <w:t xml:space="preserve">, cioè un dolore che nasce da un’alterazione dell’elaborazione del segnale. Lo riconosci da tre segni: dolore regionale più che circoscritto, ipersensibilità evocata, comorbilità di sonno e fatica (Kosek, PMID 33974577). Lo screening è il Central Sensitization Inventory, con la sua soglia di 40 (Neblett, PMID 23490634).</w:t>
      </w:r>
      <w:r>
        <w:t xml:space="preserve"> </w:t>
      </w:r>
      <w:r>
        <w:t xml:space="preserve">Va riconosciuto per due ragioni. Su questo paziente il carico locale non risponde. E all’autocorrezione si comporta come un cedimento estensorio:</w:t>
      </w:r>
      <w:r>
        <w:t xml:space="preserve"> </w:t>
      </w:r>
      <w:r>
        <w:rPr>
          <w:b/>
          <w:bCs/>
        </w:rPr>
        <w:t xml:space="preserve">è l’unica distinzione che quel test non vede.</w:t>
      </w:r>
    </w:p>
    <w:p>
      <w:pPr>
        <w:pStyle w:val="FirstParagraph"/>
      </w:pPr>
      <w:r>
        <w:rPr>
          <w:b/>
          <w:bCs/>
        </w:rPr>
        <w:t xml:space="preserve">Le tre cose da ricordare, più una</w:t>
      </w:r>
    </w:p>
    <w:p>
      <w:pPr>
        <w:pStyle w:val="Compact"/>
        <w:numPr>
          <w:ilvl w:val="0"/>
          <w:numId w:val="1015"/>
        </w:numPr>
      </w:pPr>
      <w:r>
        <w:t xml:space="preserve">Due meccanismi tolgono</w:t>
      </w:r>
      <w:r>
        <w:t xml:space="preserve"> </w:t>
      </w:r>
      <w:r>
        <w:rPr>
          <w:b/>
          <w:bCs/>
        </w:rPr>
        <w:t xml:space="preserve">altezza davanti</w:t>
      </w:r>
      <w:r>
        <w:t xml:space="preserve"> </w:t>
      </w:r>
      <w:r>
        <w:t xml:space="preserve">— frattura e disco — tre tolgono</w:t>
      </w:r>
      <w:r>
        <w:t xml:space="preserve"> </w:t>
      </w:r>
      <w:r>
        <w:rPr>
          <w:b/>
          <w:bCs/>
        </w:rPr>
        <w:t xml:space="preserve">movimento</w:t>
      </w:r>
      <w:r>
        <w:t xml:space="preserve">, e uno obbliga il dorso</w:t>
      </w:r>
      <w:r>
        <w:t xml:space="preserve"> </w:t>
      </w:r>
      <w:r>
        <w:rPr>
          <w:b/>
          <w:bCs/>
        </w:rPr>
        <w:t xml:space="preserve">da sotto</w:t>
      </w:r>
      <w:r>
        <w:t xml:space="preserve">: solo gli ultimi quattro rispondono a quello che fai tu.</w:t>
      </w:r>
    </w:p>
    <w:p>
      <w:pPr>
        <w:pStyle w:val="Compact"/>
        <w:numPr>
          <w:ilvl w:val="0"/>
          <w:numId w:val="1015"/>
        </w:numPr>
      </w:pPr>
      <w:r>
        <w:t xml:space="preserve">Il bruciore fra le scapole è un problema di resistenza e di continuità a fine giornata, non di gradi di curva.</w:t>
      </w:r>
    </w:p>
    <w:p>
      <w:pPr>
        <w:pStyle w:val="Compact"/>
        <w:numPr>
          <w:ilvl w:val="0"/>
          <w:numId w:val="1015"/>
        </w:numPr>
      </w:pPr>
      <w:r>
        <w:t xml:space="preserve">La rigidità che senti sotto le mani è in buona parte costale, non vertebrale — e il punto di partenza della colonna sta sotto il diaframma.</w:t>
      </w:r>
    </w:p>
    <w:p>
      <w:pPr>
        <w:pStyle w:val="Compact"/>
        <w:numPr>
          <w:ilvl w:val="0"/>
          <w:numId w:val="1015"/>
        </w:numPr>
      </w:pPr>
      <w:r>
        <w:rPr>
          <w:b/>
          <w:bCs/>
        </w:rPr>
        <w:t xml:space="preserve">Perché ci sei tu.</w:t>
      </w:r>
      <w:r>
        <w:t xml:space="preserve"> </w:t>
      </w:r>
      <w:r>
        <w:t xml:space="preserve">Fra angolo di cifosi e carico segmentale netto in stazione eretta c’è una relazione fra le più strette misurate in biomeccanica spinale, r fra 0,85 e 0,93 (Briggs, 2007, PMID 17472956). Questo ti autorizza a spiegare perché la sua schiena si stanca senza che faccia niente di pesante, e a metterci una leva sopra. Non ti autorizza a dirgli che l’hai interrotto: quel carico è stimato da un modello, mai misurato prima e dopo un trattamento.</w:t>
      </w:r>
    </w:p>
    <w:p>
      <w:r>
        <w:pict>
          <v:rect style="width:0;height:1.5pt" o:hralign="center" o:hrstd="t" o:hr="t"/>
        </w:pict>
      </w:r>
    </w:p>
    <w:bookmarkEnd w:id="30"/>
    <w:bookmarkEnd w:id="31"/>
    <w:bookmarkStart w:id="32"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la domanda che divide i quadri non è quanti gradi ha, è quanti centimetri restano quando gli chiedi di raddrizzarsi — e dove va la curva quando gli cambi il punto di partenza.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Corregge e non mantiene</w:t>
            </w:r>
          </w:p>
        </w:tc>
        <w:tc>
          <w:tcPr/>
          <w:p>
            <w:pPr>
              <w:pStyle w:val="Compact"/>
            </w:pPr>
            <w:r>
              <w:t xml:space="preserve">Corregge quasi tutto, crolla subito</w:t>
            </w:r>
          </w:p>
        </w:tc>
        <w:tc>
          <w:tcPr/>
          <w:p>
            <w:pPr>
              <w:pStyle w:val="Compact"/>
            </w:pPr>
            <w:r>
              <w:t xml:space="preserve">Resistenza estensori</w:t>
            </w:r>
          </w:p>
        </w:tc>
        <w:tc>
          <w:tcPr/>
          <w:p>
            <w:pPr>
              <w:pStyle w:val="Compact"/>
            </w:pPr>
            <w:r>
              <w:t xml:space="preserve">Molto</w:t>
            </w:r>
          </w:p>
        </w:tc>
      </w:tr>
      <w:tr>
        <w:tc>
          <w:tcPr/>
          <w:p>
            <w:pPr>
              <w:pStyle w:val="Compact"/>
            </w:pPr>
            <w:r>
              <w:t xml:space="preserve">Da ipomobilità toraco-costale</w:t>
            </w:r>
          </w:p>
        </w:tc>
        <w:tc>
          <w:tcPr/>
          <w:p>
            <w:pPr>
              <w:pStyle w:val="Compact"/>
            </w:pPr>
            <w:r>
              <w:t xml:space="preserve">Corregge poco, blocco duro; cala a torace mobilizzato</w:t>
            </w:r>
          </w:p>
        </w:tc>
        <w:tc>
          <w:tcPr/>
          <w:p>
            <w:pPr>
              <w:pStyle w:val="Compact"/>
            </w:pPr>
            <w:r>
              <w:t xml:space="preserve">Gabbia ferma</w:t>
            </w:r>
          </w:p>
        </w:tc>
        <w:tc>
          <w:tcPr/>
          <w:p>
            <w:pPr>
              <w:pStyle w:val="Compact"/>
            </w:pPr>
            <w:r>
              <w:t xml:space="preserve">Abbastanza</w:t>
            </w:r>
          </w:p>
        </w:tc>
      </w:tr>
      <w:tr>
        <w:tc>
          <w:tcPr/>
          <w:p>
            <w:pPr>
              <w:pStyle w:val="Compact"/>
            </w:pPr>
            <w:r>
              <w:t xml:space="preserve">Guidata da sotto</w:t>
            </w:r>
          </w:p>
        </w:tc>
        <w:tc>
          <w:tcPr/>
          <w:p>
            <w:pPr>
              <w:pStyle w:val="Compact"/>
            </w:pPr>
            <w:r>
              <w:t xml:space="preserve">Corregge poco in piedi, molto in prono</w:t>
            </w:r>
          </w:p>
        </w:tc>
        <w:tc>
          <w:tcPr/>
          <w:p>
            <w:pPr>
              <w:pStyle w:val="Compact"/>
            </w:pPr>
            <w:r>
              <w:t xml:space="preserve">Bacino e anca</w:t>
            </w:r>
          </w:p>
        </w:tc>
        <w:tc>
          <w:tcPr/>
          <w:p>
            <w:pPr>
              <w:pStyle w:val="Compact"/>
            </w:pPr>
            <w:r>
              <w:t xml:space="preserve">Abbastanza, ma altrove</w:t>
            </w:r>
          </w:p>
        </w:tc>
      </w:tr>
      <w:tr>
        <w:tc>
          <w:tcPr/>
          <w:p>
            <w:pPr>
              <w:pStyle w:val="Compact"/>
            </w:pPr>
            <w:r>
              <w:t xml:space="preserve">Da fratture vertebrali</w:t>
            </w:r>
          </w:p>
        </w:tc>
        <w:tc>
          <w:tcPr/>
          <w:p>
            <w:pPr>
              <w:pStyle w:val="Compact"/>
            </w:pPr>
            <w:r>
              <w:t xml:space="preserve">Cunei sul referto, esordio datato</w:t>
            </w:r>
          </w:p>
        </w:tc>
        <w:tc>
          <w:tcPr/>
          <w:p>
            <w:pPr>
              <w:pStyle w:val="Compact"/>
            </w:pPr>
            <w:r>
              <w:t xml:space="preserve">Frattura da fragilità</w:t>
            </w:r>
          </w:p>
        </w:tc>
        <w:tc>
          <w:tcPr/>
          <w:p>
            <w:pPr>
              <w:pStyle w:val="Compact"/>
            </w:pPr>
            <w:r>
              <w:t xml:space="preserve">Poco: è un cancello</w:t>
            </w:r>
          </w:p>
        </w:tc>
      </w:tr>
      <w:tr>
        <w:tc>
          <w:tcPr/>
          <w:p>
            <w:pPr>
              <w:pStyle w:val="Compact"/>
            </w:pPr>
            <w:r>
              <w:t xml:space="preserve">Strutturale rigida</w:t>
            </w:r>
          </w:p>
        </w:tc>
        <w:tc>
          <w:tcPr/>
          <w:p>
            <w:pPr>
              <w:pStyle w:val="Compact"/>
            </w:pPr>
            <w:r>
              <w:t xml:space="preserve">Non corregge, mai</w:t>
            </w:r>
          </w:p>
        </w:tc>
        <w:tc>
          <w:tcPr/>
          <w:p>
            <w:pPr>
              <w:pStyle w:val="Compact"/>
            </w:pPr>
            <w:r>
              <w:t xml:space="preserve">Osso saldato o cuneizzato</w:t>
            </w:r>
          </w:p>
        </w:tc>
        <w:tc>
          <w:tcPr/>
          <w:p>
            <w:pPr>
              <w:pStyle w:val="Compact"/>
            </w:pPr>
            <w:r>
              <w:t xml:space="preserve">Niente sulla curva: è un cancello</w:t>
            </w:r>
          </w:p>
        </w:tc>
      </w:tr>
    </w:tbl>
    <w:p>
      <w:pPr>
        <w:pStyle w:val="BodyText"/>
      </w:pPr>
      <w:r>
        <w:t xml:space="preserve">I primi tre sono pattern clinici. Gli ultimi due sono</w:t>
      </w:r>
      <w:r>
        <w:t xml:space="preserve"> </w:t>
      </w:r>
      <w:r>
        <w:rPr>
          <w:b/>
          <w:bCs/>
        </w:rPr>
        <w:t xml:space="preserve">cancelli</w:t>
      </w:r>
      <w:r>
        <w:t xml:space="preserve">: non cambiano solo il margine, cambiano l’uscita del triage e cosa puoi dichiarare.</w:t>
      </w:r>
    </w:p>
    <w:p>
      <w:pPr>
        <w:pStyle w:val="BodyText"/>
      </w:pPr>
      <w:r>
        <w:rPr>
          <w:b/>
          <w:bCs/>
        </w:rPr>
        <w:t xml:space="preserve">Prima dei sottotipi, due cose da guardare in cinque secondi: l’apice e la forma.</w:t>
      </w:r>
      <w:r>
        <w:t xml:space="preserve"> </w:t>
      </w:r>
      <w:r>
        <w:t xml:space="preserve">L’apice alto sta sulla cerniera cervico-dorsale, e porta con sé spalla e respiro. L’apice basso è la sede in cui i cedimenti si concentrano. La curva lunga e armonica è disco, carico e resistenza.</w:t>
      </w:r>
      <w:r>
        <w:t xml:space="preserve"> </w:t>
      </w:r>
      <w:r>
        <w:rPr>
          <w:b/>
          <w:bCs/>
        </w:rPr>
        <w:t xml:space="preserve">L’angolo corto e brusco su due o tre segmenti è un cedimento locale finché non si dimostra il contrario</w:t>
      </w:r>
      <w:r>
        <w:t xml:space="preserve">, e va segnalato anche senza trauma raccontato. È l’unico sospetto strutturale che non dipende da quello che il paziente ricorda.</w:t>
      </w:r>
      <w:r>
        <w:t xml:space="preserve"> </w:t>
      </w:r>
      <w:r>
        <w:rPr>
          <w:i/>
          <w:iCs/>
        </w:rPr>
        <w:t xml:space="preserve">Etichetta:</w:t>
      </w:r>
      <w:r>
        <w:rPr>
          <w:i/>
          <w:iCs/>
        </w:rPr>
        <w:t xml:space="preserve"> </w:t>
      </w:r>
      <w:r>
        <w:rPr>
          <w:b/>
          <w:bCs/>
          <w:i/>
          <w:iCs/>
        </w:rPr>
        <w:t xml:space="preserve">RAGIONAMENTO</w:t>
      </w:r>
      <w:r>
        <w:rPr>
          <w:i/>
          <w:iCs/>
        </w:rPr>
        <w:t xml:space="preserve"> </w:t>
      </w:r>
      <w:r>
        <w:rPr>
          <w:i/>
          <w:iCs/>
        </w:rPr>
        <w:t xml:space="preserve">— (cornice clinica, non una prova) — per la condotta;</w:t>
      </w:r>
      <w:r>
        <w:rPr>
          <w:i/>
          <w:iCs/>
        </w:rPr>
        <w:t xml:space="preserve"> </w:t>
      </w:r>
      <w:r>
        <w:rPr>
          <w:b/>
          <w:bCs/>
          <w:i/>
          <w:iCs/>
        </w:rPr>
        <w:t xml:space="preserve">IPOTESI</w:t>
      </w:r>
      <w:r>
        <w:rPr>
          <w:i/>
          <w:iCs/>
        </w:rPr>
        <w:t xml:space="preserve"> </w:t>
      </w:r>
      <w:r>
        <w:rPr>
          <w:i/>
          <w:iCs/>
        </w:rPr>
        <w:t xml:space="preserve">— (meccanismo coerente, nessuno studio) — per il nesso angolo-cedimento.</w:t>
      </w:r>
    </w:p>
    <w:p>
      <w:pPr>
        <w:pStyle w:val="BodyText"/>
      </w:pPr>
      <w:r>
        <w:rPr>
          <w:b/>
          <w:bCs/>
        </w:rPr>
        <w:t xml:space="preserve">Corregge e non mantiene.</w:t>
      </w:r>
      <w:r>
        <w:t xml:space="preserve"> </w:t>
      </w:r>
      <w:r>
        <w:t xml:space="preserve">È il quadro più frequente, e ha due età. Sotto i quarant’anni la curva sparisce del tutto anche da sdraiato: è il quadro più reversibile che vedrai. Nella donna in postmenopausa e nell’anziano decondizionato la curva da sdraiato si riduce ma non sparisce, e il bruciore serale è quasi sempre presente. Il problema non è che non può raddrizzarsi: è che non regge. Qui il pezzo che sposta il risultato è l’allenamento, e il tuo compito è renderlo possibile e sorvegliarlo.</w:t>
      </w:r>
    </w:p>
    <w:p>
      <w:pPr>
        <w:pStyle w:val="BlockText"/>
      </w:pPr>
      <w:r>
        <w:rPr>
          <w:b/>
          <w:bCs/>
        </w:rPr>
        <w:t xml:space="preserve">Attenzione — due quadri si travestono da questo.</w:t>
      </w:r>
      <w:r>
        <w:t xml:space="preserve"> </w:t>
      </w:r>
      <w:r>
        <w:rPr>
          <w:b/>
          <w:bCs/>
        </w:rPr>
        <w:t xml:space="preserve">Uno è neurologico.</w:t>
      </w:r>
      <w:r>
        <w:t xml:space="preserve"> </w:t>
      </w:r>
      <w:r>
        <w:t xml:space="preserve">Una curva che si annulla da sdraiato ma</w:t>
      </w:r>
      <w:r>
        <w:t xml:space="preserve"> </w:t>
      </w:r>
      <w:r>
        <w:rPr>
          <w:b/>
          <w:bCs/>
        </w:rPr>
        <w:t xml:space="preserve">peggiora progressivamente camminando</w:t>
      </w:r>
      <w:r>
        <w:t xml:space="preserve">, sopra i sessant’anni, non è una forma posturale. Si chiama</w:t>
      </w:r>
      <w:r>
        <w:t xml:space="preserve"> </w:t>
      </w:r>
      <w:r>
        <w:rPr>
          <w:b/>
          <w:bCs/>
        </w:rPr>
        <w:t xml:space="preserve">camptocormia</w:t>
      </w:r>
      <w:r>
        <w:t xml:space="preserve">, cioè una flessione del tronco in avanti che compare col cammino, e compare in circa un parkinsoniano su dieci. Guarda il resto: passo corto, un braccio che non oscilla, voce più bassa, scrittura rimpicciolita, mimica ridotta. Se c’è, il quadro va segnalato al curante prima di aprire un ciclo (Doherty,</w:t>
      </w:r>
      <w:r>
        <w:t xml:space="preserve"> </w:t>
      </w:r>
      <w:r>
        <w:rPr>
          <w:i/>
          <w:iCs/>
        </w:rPr>
        <w:t xml:space="preserve">Lancet Neurol</w:t>
      </w:r>
      <w:r>
        <w:t xml:space="preserve"> </w:t>
      </w:r>
      <w:r>
        <w:t xml:space="preserve">2011, PMID 21514890). Sotto la lente dell’autocorrezione questo paziente dà il risultato migliore del capitolo, ed è quello in cui il test sbaglia di più.</w:t>
      </w:r>
      <w:r>
        <w:t xml:space="preserve"> </w:t>
      </w:r>
      <w:r>
        <w:rPr>
          <w:b/>
          <w:bCs/>
        </w:rPr>
        <w:t xml:space="preserve">L’altro è il quadro nociplastico</w:t>
      </w:r>
      <w:r>
        <w:t xml:space="preserve"> </w:t>
      </w:r>
      <w:r>
        <w:t xml:space="preserve">descritto in «Cosa si rompe». Corregge e non mantiene esattamente come questo, e oggi riceve la stessa indicazione al carico progressivo. Se il dolore è regionale, con ipersensibilità evocata e comorbilità di sonno e fatica, bersaglio e ritmo cambiano.</w:t>
      </w:r>
    </w:p>
    <w:p>
      <w:pPr>
        <w:pStyle w:val="FirstParagraph"/>
      </w:pPr>
      <w:r>
        <w:rPr>
          <w:b/>
          <w:bCs/>
        </w:rPr>
        <w:t xml:space="preserve">Da ipomobilità toraco-costale.</w:t>
      </w:r>
      <w:r>
        <w:t xml:space="preserve"> </w:t>
      </w:r>
      <w:r>
        <w:t xml:space="preserve">È l’adulto di mezza età, spesso sedentario e spesso senza dolore importante. È il quadro in cui la tua mano ha il ruolo più chiaro:</w:t>
      </w:r>
      <w:r>
        <w:t xml:space="preserve"> </w:t>
      </w:r>
      <w:r>
        <w:rPr>
          <w:b/>
          <w:bCs/>
        </w:rPr>
        <w:t xml:space="preserve">restituire l’escursione intorno a cui l’esercizio da solo gira.</w:t>
      </w:r>
    </w:p>
    <w:p>
      <w:pPr>
        <w:pStyle w:val="BlockText"/>
      </w:pPr>
      <w:r>
        <w:rPr>
          <w:b/>
          <w:bCs/>
        </w:rPr>
        <w:t xml:space="preserve">Attenzione — l’arresto duro ha due proprietari.</w:t>
      </w:r>
      <w:r>
        <w:t xml:space="preserve"> </w:t>
      </w:r>
      <w:r>
        <w:t xml:space="preserve">Il blocco duro senza dolore è il segnale sia della gabbia ferma sia della quota discale, e i due hanno margine opposto: uno risponde, l’altro è strutturato. Li separa</w:t>
      </w:r>
      <w:r>
        <w:t xml:space="preserve"> </w:t>
      </w:r>
      <w:r>
        <w:rPr>
          <w:b/>
          <w:bCs/>
        </w:rPr>
        <w:t xml:space="preserve">dove va la curva quando il torace non porta più il carico</w:t>
      </w:r>
      <w:r>
        <w:t xml:space="preserve">. Se in decubito e in autocorrezione a torace mobilizzato la curva si riduce, la quota è costale. Se resta identica, è discale. Chi non li separa promette sul totale.</w:t>
      </w:r>
    </w:p>
    <w:p>
      <w:pPr>
        <w:pStyle w:val="FirstParagraph"/>
      </w:pPr>
      <w:r>
        <w:rPr>
          <w:b/>
          <w:bCs/>
        </w:rPr>
        <w:t xml:space="preserve">Guidata da sotto.</w:t>
      </w:r>
      <w:r>
        <w:t xml:space="preserve"> </w:t>
      </w:r>
      <w:r>
        <w:t xml:space="preserve">Il dorso guadagna in seduta e alla volta dopo è identico. È il quadro che oggi finisce nel cassetto dell’invio, e che invece ha margine: solo, il margine non è nel dorso.</w:t>
      </w:r>
    </w:p>
    <w:p>
      <w:pPr>
        <w:pStyle w:val="BodyText"/>
      </w:pPr>
      <w:r>
        <w:rPr>
          <w:b/>
          <w:bCs/>
        </w:rPr>
        <w:t xml:space="preserve">Da fratture vertebrali.</w:t>
      </w:r>
      <w:r>
        <w:t xml:space="preserve"> </w:t>
      </w:r>
      <w:r>
        <w:t xml:space="preserve">Sulla curva puoi poco: quello che è ceduto non si rialza. Ma il paziente non è fuori dal tuo campo. È dentro con un altro obiettivo e con una priorità che non è tua, e</w:t>
      </w:r>
      <w:r>
        <w:t xml:space="preserve"> </w:t>
      </w:r>
      <w:r>
        <w:rPr>
          <w:b/>
          <w:bCs/>
        </w:rPr>
        <w:t xml:space="preserve">sei nella posizione di segnalarlo.</w:t>
      </w:r>
    </w:p>
    <w:p>
      <w:pPr>
        <w:pStyle w:val="BlockText"/>
      </w:pPr>
      <w:r>
        <w:rPr>
          <w:b/>
          <w:bCs/>
        </w:rPr>
        <w:t xml:space="preserve">Attenzione.</w:t>
      </w:r>
      <w:r>
        <w:t xml:space="preserve"> </w:t>
      </w:r>
      <w:r>
        <w:t xml:space="preserve">Qui</w:t>
      </w:r>
      <w:r>
        <w:t xml:space="preserve"> </w:t>
      </w:r>
      <w:r>
        <w:rPr>
          <w:b/>
          <w:bCs/>
        </w:rPr>
        <w:t xml:space="preserve">si evita il lavoro attivo in flessione dorsale ripetuta, rapida, caricata e a fine escursione</w:t>
      </w:r>
      <w:r>
        <w:t xml:space="preserve">. Non si evitano i gesti della vita quotidiana. Il consenso internazionale sull’esercizio nell’osso fragile raccomanda un programma multicomponente con resistenza ed equilibrio, non una restrizione generica, che produce evitamento e decondizionamento (Giangregorio,</w:t>
      </w:r>
      <w:r>
        <w:t xml:space="preserve"> </w:t>
      </w:r>
      <w:r>
        <w:rPr>
          <w:i/>
          <w:iCs/>
        </w:rPr>
        <w:t xml:space="preserve">Osteoporos Int</w:t>
      </w:r>
      <w:r>
        <w:t xml:space="preserve"> </w:t>
      </w:r>
      <w:r>
        <w:t xml:space="preserve">2014, PMID 24281053). Etichetta:</w:t>
      </w:r>
      <w:r>
        <w:t xml:space="preserve"> </w:t>
      </w:r>
      <w:r>
        <w:rPr>
          <w:b/>
          <w:bCs/>
        </w:rPr>
        <w:t xml:space="preserve">IPOTESI</w:t>
      </w:r>
      <w:r>
        <w:t xml:space="preserve"> </w:t>
      </w:r>
      <w:r>
        <w:rPr>
          <w:i/>
          <w:iCs/>
        </w:rPr>
        <w:t xml:space="preserve">(meccanismo coerente, nessuno studio)</w:t>
      </w:r>
      <w:r>
        <w:t xml:space="preserve"> </w:t>
      </w:r>
      <w:r>
        <w:t xml:space="preserve">— il dato che sostiene la cautela sta in «Cosa può fare il paziente da solo», ed è una serie di quarant’anni fa con nove pazienti nel braccio in flessione.</w:t>
      </w:r>
    </w:p>
    <w:p>
      <w:pPr>
        <w:pStyle w:val="FirstParagraph"/>
      </w:pPr>
      <w:r>
        <w:rPr>
          <w:b/>
          <w:bCs/>
        </w:rPr>
        <w:t xml:space="preserve">Strutturale rigida.</w:t>
      </w:r>
      <w:r>
        <w:t xml:space="preserve"> </w:t>
      </w:r>
      <w:r>
        <w:t xml:space="preserve">Sotto lo stesso comportamento clinico ci sono due entità diverse.</w:t>
      </w:r>
    </w:p>
    <w:p>
      <w:pPr>
        <w:pStyle w:val="BodyText"/>
      </w:pPr>
      <w:r>
        <w:t xml:space="preserve">La</w:t>
      </w:r>
      <w:r>
        <w:t xml:space="preserve"> </w:t>
      </w:r>
      <w:r>
        <w:rPr>
          <w:b/>
          <w:bCs/>
        </w:rPr>
        <w:t xml:space="preserve">cifosi di Scheuermann</w:t>
      </w:r>
      <w:r>
        <w:t xml:space="preserve"> </w:t>
      </w:r>
      <w:r>
        <w:t xml:space="preserve">riguarda fino all’8% dei ragazzi. È definita da una cuneizzazione anteriore di almeno 5 gradi su tre vertebre adiacenti, con curva sopra i 45 gradi fra T5 e T12 (O’Donnell, PMID 37615931). Non corregge in estensione, ed è la prova clinica che la distingue dalla forma posturale dell’adolescente.</w:t>
      </w:r>
    </w:p>
    <w:p>
      <w:pPr>
        <w:pStyle w:val="BodyText"/>
      </w:pPr>
      <w:r>
        <w:t xml:space="preserve">L’</w:t>
      </w:r>
      <w:r>
        <w:rPr>
          <w:b/>
          <w:bCs/>
        </w:rPr>
        <w:t xml:space="preserve">iperostosi scheletrica idiopatica diffusa</w:t>
      </w:r>
      <w:r>
        <w:t xml:space="preserve">, o DISH, è la calcificazione del legamento longitudinale anteriore che salda i corpi vertebrali. È stata trovata nel 15% di 1.500 uomini e nel 12% di 1.267 donne di due grandi coorti, e chi ce l’aveva partiva da una curva più ampia (Katzman, PMID 27723250).</w:t>
      </w:r>
    </w:p>
    <w:p>
      <w:pPr>
        <w:pStyle w:val="BodyText"/>
      </w:pPr>
      <w:r>
        <w:t xml:space="preserve">Su entrambi il bersaglio non è la curva. È il dolore, la mobilità dei distretti che compensano — collo, spalle, cerniera dorso-lombare — e il respiro. E si dice prima di cominciare, non dopo.</w:t>
      </w:r>
    </w:p>
    <w:p>
      <w:pPr>
        <w:pStyle w:val="BlockText"/>
      </w:pPr>
      <w:r>
        <w:rPr>
          <w:b/>
          <w:bCs/>
        </w:rPr>
        <w:t xml:space="preserve">Attenzione — la colonna saldata si rompe, e non lo dice la densitometria.</w:t>
      </w:r>
      <w:r>
        <w:t xml:space="preserve"> </w:t>
      </w:r>
      <w:r>
        <w:t xml:space="preserve">Il segmento fuso si comporta come un osso lungo: il braccio di leva è lungo, e un trauma minore produce una frattura instabile a tre colonne. Sono stati raccolti 285 pazienti con DISH e lesione vertebrale, di età media 75 anni (Okada,</w:t>
      </w:r>
      <w:r>
        <w:t xml:space="preserve"> </w:t>
      </w:r>
      <w:r>
        <w:rPr>
          <w:i/>
          <w:iCs/>
        </w:rPr>
        <w:t xml:space="preserve">J Orthop Sci</w:t>
      </w:r>
      <w:r>
        <w:t xml:space="preserve"> </w:t>
      </w:r>
      <w:r>
        <w:t xml:space="preserve">2019, PMID 30679080).</w:t>
      </w:r>
      <w:r>
        <w:t xml:space="preserve"> </w:t>
      </w:r>
      <w:r>
        <w:rPr>
          <w:b/>
          <w:bCs/>
        </w:rPr>
        <w:t xml:space="preserve">Il 51,2% si era fratturato cadendo dalla stazione eretta o da seduto. La diagnosi è arrivata in ritardo nel 40,4%, e il 30,5% ha avuto un deterioramento neurologico.</w:t>
      </w:r>
      <w:r>
        <w:t xml:space="preserve"> </w:t>
      </w:r>
      <w:r>
        <w:t xml:space="preserve">Qui la regola sulla forza</w:t>
      </w:r>
      <w:r>
        <w:t xml:space="preserve"> </w:t>
      </w:r>
      <w:r>
        <w:rPr>
          <w:b/>
          <w:bCs/>
        </w:rPr>
        <w:t xml:space="preserve">non passa dalla densitometria</w:t>
      </w:r>
      <w:r>
        <w:t xml:space="preserve">: questo paziente ha spesso un referto osseo rassicurante. Niente alta velocità e niente leve lunghe, in</w:t>
      </w:r>
      <w:r>
        <w:t xml:space="preserve"> </w:t>
      </w:r>
      <w:r>
        <w:rPr>
          <w:b/>
          <w:bCs/>
        </w:rPr>
        <w:t xml:space="preserve">nessun</w:t>
      </w:r>
      <w:r>
        <w:t xml:space="preserve"> </w:t>
      </w:r>
      <w:r>
        <w:t xml:space="preserve">distretto, cerniere comprese. E un dolore dorsale o cervicale</w:t>
      </w:r>
      <w:r>
        <w:t xml:space="preserve"> </w:t>
      </w:r>
      <w:r>
        <w:rPr>
          <w:b/>
          <w:bCs/>
        </w:rPr>
        <w:t xml:space="preserve">nuovo</w:t>
      </w:r>
      <w:r>
        <w:t xml:space="preserve">, anche senza evento, non è un reperto da trattare: è un invio urgente, e l’accertamento è la TC. Una radiografia negativa non chiude la domanda.</w:t>
      </w:r>
    </w:p>
    <w:p>
      <w:pPr>
        <w:pStyle w:val="FirstParagraph"/>
      </w:pPr>
      <w:r>
        <w:rPr>
          <w:b/>
          <w:bCs/>
        </w:rPr>
        <w:t xml:space="preserve">Il quadro la cui diagnosi non è tua: la spondiloartrite assiale.</w:t>
      </w:r>
      <w:r>
        <w:t xml:space="preserve"> </w:t>
      </w:r>
      <w:r>
        <w:t xml:space="preserve">Ha il comportamento del rigido — non corregge, rotazione ridotta, escursione toracica bassa — e la storia di nessun altro, con i cinque segni del dolore infiammatorio elencati in «Che cos’è davvero». Non è un sottotipo: è un cancello. L’uscita è il</w:t>
      </w:r>
      <w:r>
        <w:t xml:space="preserve"> </w:t>
      </w:r>
      <w:r>
        <w:rPr>
          <w:b/>
          <w:bCs/>
        </w:rPr>
        <w:t xml:space="preserve">giallo prioritario</w:t>
      </w:r>
      <w:r>
        <w:t xml:space="preserve">: si lavora secondo le quattro condizioni del giallo, con il canale reumatologico aperto lo stesso giorno.</w:t>
      </w:r>
    </w:p>
    <w:p>
      <w:pPr>
        <w:pStyle w:val="BodyText"/>
      </w:pPr>
      <w:r>
        <w:rPr>
          <w:b/>
          <w:bCs/>
        </w:rPr>
        <w:t xml:space="preserve">Condizioni spesso associate.</w:t>
      </w:r>
      <w:r>
        <w:t xml:space="preserve"> </w:t>
      </w:r>
      <w:r>
        <w:t xml:space="preserve">Con dolore dorsale persistente vedi la Bibbia della</w:t>
      </w:r>
      <w:r>
        <w:t xml:space="preserve"> </w:t>
      </w:r>
      <w:r>
        <w:rPr>
          <w:b/>
          <w:bCs/>
        </w:rPr>
        <w:t xml:space="preserve">Dorsalgia</w:t>
      </w:r>
      <w:r>
        <w:t xml:space="preserve">: le due condizioni condividono gabbia costale e cerniera dorso-lombare. Con dolore cervicale o cefalea vedi la</w:t>
      </w:r>
      <w:r>
        <w:t xml:space="preserve"> </w:t>
      </w:r>
      <w:r>
        <w:rPr>
          <w:b/>
          <w:bCs/>
        </w:rPr>
        <w:t xml:space="preserve">Cervicalgia</w:t>
      </w:r>
      <w:r>
        <w:t xml:space="preserve">: la testa avanti è il compenso obbligato di questa curva. E</w:t>
      </w:r>
      <w:r>
        <w:t xml:space="preserve"> </w:t>
      </w:r>
      <w:r>
        <w:rPr>
          <w:b/>
          <w:bCs/>
        </w:rPr>
        <w:t xml:space="preserve">la parte cervicale del compenso si tratta con lo screening pre-manipolativo di quella Bibbia: niente qui autorizza il lavoro sul collo senza averlo fatto.</w:t>
      </w:r>
      <w:r>
        <w:t xml:space="preserve"> </w:t>
      </w:r>
      <w:r>
        <w:t xml:space="preserve">Con limitazione di spalla il ponte è l’escursione scapolare, non il dolore.</w:t>
      </w:r>
    </w:p>
    <w:p>
      <w:pPr>
        <w:pStyle w:val="BodyText"/>
      </w:pPr>
      <w:r>
        <w:rPr>
          <w:b/>
          <w:bCs/>
        </w:rPr>
        <w:t xml:space="preserve">Le tre cose da ricordare, più una</w:t>
      </w:r>
    </w:p>
    <w:p>
      <w:pPr>
        <w:pStyle w:val="Compact"/>
        <w:numPr>
          <w:ilvl w:val="0"/>
          <w:numId w:val="1016"/>
        </w:numPr>
      </w:pPr>
      <w:r>
        <w:t xml:space="preserve">Il test che divide i quadri è l’autocorrezione, non i gradi — e va ripetuto cambiando il punto di partenza, perché in piedi la cifosi guidata da sotto sembra strutturale.</w:t>
      </w:r>
    </w:p>
    <w:p>
      <w:pPr>
        <w:pStyle w:val="Compact"/>
        <w:numPr>
          <w:ilvl w:val="0"/>
          <w:numId w:val="1016"/>
        </w:numPr>
      </w:pPr>
      <w:r>
        <w:t xml:space="preserve">Due dei cinque sottotipi sono cancelli. Fuori dai cinque ce n’è un terzo, la spondiloartrite, che non è nemmeno una variante di questa condizione.</w:t>
      </w:r>
    </w:p>
    <w:p>
      <w:pPr>
        <w:pStyle w:val="Compact"/>
        <w:numPr>
          <w:ilvl w:val="0"/>
          <w:numId w:val="1016"/>
        </w:numPr>
      </w:pPr>
      <w:r>
        <w:t xml:space="preserve">Sulla colonna saldata il bersaglio si sposta su dolore, compensi e respiro — e la forza non si decide con la densitometria.</w:t>
      </w:r>
    </w:p>
    <w:p>
      <w:pPr>
        <w:pStyle w:val="Compact"/>
        <w:numPr>
          <w:ilvl w:val="0"/>
          <w:numId w:val="1016"/>
        </w:numPr>
      </w:pPr>
      <w:r>
        <w:rPr>
          <w:b/>
          <w:bCs/>
        </w:rPr>
        <w:t xml:space="preserve">Perché ci sei tu.</w:t>
      </w:r>
      <w:r>
        <w:t xml:space="preserve"> </w:t>
      </w:r>
      <w:r>
        <w:t xml:space="preserve">Su questo sottotipo non ci sei. Circa</w:t>
      </w:r>
      <w:r>
        <w:t xml:space="preserve"> </w:t>
      </w:r>
      <w:r>
        <w:rPr>
          <w:b/>
          <w:bCs/>
        </w:rPr>
        <w:t xml:space="preserve">un anziano su sette fra gli uomini e uno su otto fra le donne</w:t>
      </w:r>
      <w:r>
        <w:t xml:space="preserve"> </w:t>
      </w:r>
      <w:r>
        <w:t xml:space="preserve">ha ponti ossei che saldano i corpi vertebrali, e in loro la curva di partenza è più ampia (Katzman, 2017, PMID 27723250). Questo ti autorizza a riconoscerlo e a cambiare obiettivo dichiarandolo. Non ti autorizza a lavorare sulla curva: quello che è osso non lo muove nessuna mano.</w:t>
      </w:r>
    </w:p>
    <w:p>
      <w:r>
        <w:pict>
          <v:rect style="width:0;height:1.5pt" o:hralign="center" o:hrstd="t" o:hr="t"/>
        </w:pict>
      </w:r>
    </w:p>
    <w:bookmarkEnd w:id="32"/>
    <w:bookmarkStart w:id="38"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tutti e cinque i modelli hanno qualcosa di misurato da dire, e i due che portano il risultato migliore lo portano fuori dalle tue mani.</w:t>
      </w:r>
    </w:p>
    <w:bookmarkStart w:id="33" w:name="biomeccanico-strutturale"/>
    <w:p>
      <w:pPr>
        <w:pStyle w:val="Heading3"/>
      </w:pPr>
      <w:r>
        <w:t xml:space="preserve">Biomeccanico-Strutturale</w:t>
      </w:r>
    </w:p>
    <w:p>
      <w:pPr>
        <w:pStyle w:val="FirstParagraph"/>
      </w:pPr>
      <w:r>
        <w:rPr>
          <w:b/>
          <w:bCs/>
        </w:rPr>
        <w:t xml:space="preserve">Cosa governa qui.</w:t>
      </w:r>
      <w:r>
        <w:t xml:space="preserve"> </w:t>
      </w:r>
      <w:r>
        <w:t xml:space="preserve">Due cose. La prima è la</w:t>
      </w:r>
      <w:r>
        <w:t xml:space="preserve"> </w:t>
      </w:r>
      <w:r>
        <w:rPr>
          <w:b/>
          <w:bCs/>
        </w:rPr>
        <w:t xml:space="preserve">geometria</w:t>
      </w:r>
      <w:r>
        <w:t xml:space="preserve">: altezza dei corpi davanti, altezza dei dischi, escursione vertebrale e costale, compromesso fra le tre curve. La seconda è la</w:t>
      </w:r>
      <w:r>
        <w:t xml:space="preserve"> </w:t>
      </w:r>
      <w:r>
        <w:rPr>
          <w:b/>
          <w:bCs/>
        </w:rPr>
        <w:t xml:space="preserve">capacità di carico</w:t>
      </w:r>
      <w:r>
        <w:t xml:space="preserve">, cioè per quanto tempo le strutture attive reggono la richiesta che quella geometria produce. Sono la pendenza di una salita e il fiato di chi la fa: due cose diverse, e contano insieme.</w:t>
      </w:r>
    </w:p>
    <w:p>
      <w:pPr>
        <w:pStyle w:val="BodyText"/>
      </w:pPr>
      <w:r>
        <w:rPr>
          <w:b/>
          <w:bCs/>
        </w:rPr>
        <w:t xml:space="preserve">Quali meccanismi governa.</w:t>
      </w:r>
      <w:r>
        <w:t xml:space="preserve"> </w:t>
      </w:r>
      <w:r>
        <w:t xml:space="preserve">Tutti tranne il respiro: mattone, guarnizione, circolo del carico, borsa della spesa, colonna che parte storta da sotto.</w:t>
      </w:r>
    </w:p>
    <w:p>
      <w:pPr>
        <w:pStyle w:val="BodyText"/>
      </w:pPr>
      <w:r>
        <w:rPr>
          <w:b/>
          <w:bCs/>
        </w:rPr>
        <w:t xml:space="preserve">Gli attori.</w:t>
      </w:r>
      <w:r>
        <w:t xml:space="preserve"> </w:t>
      </w:r>
      <w:r>
        <w:t xml:space="preserve">Corpi vertebrali, dischi, articolazioni costali, gabbia, estensori dorsali, bacino e anche, cerniere.</w:t>
      </w:r>
    </w:p>
    <w:p>
      <w:pPr>
        <w:pStyle w:val="BodyText"/>
      </w:pPr>
      <w:r>
        <w:rPr>
          <w:b/>
          <w:bCs/>
        </w:rPr>
        <w:t xml:space="preserve">I segnali che pesa qui.</w:t>
      </w:r>
      <w:r>
        <w:t xml:space="preserve"> </w:t>
      </w:r>
      <w:r>
        <w:t xml:space="preserve">Estensione ridotta con arresto duro. Rotazione ridotta simmetricamente. Autocorrezione che si ferma contro una resistenza e non contro il dolore. Escursione toracica bassa. Mantenimento cronometrato breve. Lordosi lombare appiattita.</w:t>
      </w:r>
    </w:p>
    <w:p>
      <w:pPr>
        <w:pStyle w:val="BlockText"/>
      </w:pPr>
      <w:r>
        <w:rPr>
          <w:b/>
          <w:bCs/>
        </w:rPr>
        <w:t xml:space="preserve">Quanto è solido:</w:t>
      </w:r>
      <w:r>
        <w:t xml:space="preserve"> </w:t>
      </w:r>
      <w:r>
        <w:t xml:space="preserve">l’etichetta si spezza.</w:t>
      </w:r>
      <w:r>
        <w:t xml:space="preserve"> </w:t>
      </w:r>
      <w:r>
        <w:t xml:space="preserve">Che la gabbia determini gran parte della rigidità del tratto:</w:t>
      </w:r>
      <w:r>
        <w:t xml:space="preserve"> </w:t>
      </w:r>
      <w:r>
        <w:rPr>
          <w:b/>
          <w:bCs/>
        </w:rPr>
        <w:t xml:space="preserve">DIMOSTRATO sul meccanismo</w:t>
      </w:r>
      <w:r>
        <w:t xml:space="preserve"> </w:t>
      </w:r>
      <w:r>
        <w:rPr>
          <w:i/>
          <w:iCs/>
        </w:rPr>
        <w:t xml:space="preserve">(studi sull’uomo, solidi)</w:t>
      </w:r>
      <w:r>
        <w:t xml:space="preserve"> </w:t>
      </w:r>
      <w:r>
        <w:t xml:space="preserve">— preparati cadaverici (Watkins, PMID 15928553).</w:t>
      </w:r>
      <w:r>
        <w:t xml:space="preserve"> </w:t>
      </w:r>
      <w:r>
        <w:rPr>
          <w:i/>
          <w:iCs/>
        </w:rPr>
        <w:t xml:space="preserve">Misurato ex vivo: regge il razionale, non l’efficacia di un trattamento.</w:t>
      </w:r>
      <w:r>
        <w:t xml:space="preserve"> </w:t>
      </w:r>
      <w:r>
        <w:t xml:space="preserve">Che la curva aumenti il carico segmentale:</w:t>
      </w:r>
      <w:r>
        <w:t xml:space="preserve"> </w:t>
      </w:r>
      <w:r>
        <w:rPr>
          <w:b/>
          <w:bCs/>
        </w:rPr>
        <w:t xml:space="preserve">PROBABILE</w:t>
      </w:r>
      <w:r>
        <w:t xml:space="preserve"> </w:t>
      </w:r>
      <w:r>
        <w:rPr>
          <w:i/>
          <w:iCs/>
        </w:rPr>
        <w:t xml:space="preserve">(razionale forte, prove parziali)</w:t>
      </w:r>
      <w:r>
        <w:t xml:space="preserve"> </w:t>
      </w:r>
      <w:r>
        <w:t xml:space="preserve">— modello biomeccanico (Briggs, PMID 17472956).</w:t>
      </w:r>
      <w:r>
        <w:t xml:space="preserve"> </w:t>
      </w:r>
      <w:r>
        <w:t xml:space="preserve">Che la resistenza degli estensori cammini col dolore:</w:t>
      </w:r>
      <w:r>
        <w:t xml:space="preserve"> </w:t>
      </w:r>
      <w:r>
        <w:rPr>
          <w:b/>
          <w:bCs/>
        </w:rPr>
        <w:t xml:space="preserve">DIMOSTRATO</w:t>
      </w:r>
      <w:r>
        <w:t xml:space="preserve"> </w:t>
      </w:r>
      <w:r>
        <w:rPr>
          <w:i/>
          <w:iCs/>
        </w:rPr>
        <w:t xml:space="preserve">(studi sull’uomo, solidi)</w:t>
      </w:r>
      <w:r>
        <w:t xml:space="preserve"> </w:t>
      </w:r>
      <w:r>
        <w:t xml:space="preserve">(Spencer, PMID 31365548).</w:t>
      </w:r>
      <w:r>
        <w:t xml:space="preserve"> </w:t>
      </w:r>
      <w:r>
        <w:t xml:space="preserve">Che il lavoro manuale sposti quella misura: le prove, i loro limiti e le etichette stanno in «Cosa dice la scienza» e «Perché le mani possono cambiare qualcosa».</w:t>
      </w:r>
      <w:r>
        <w:t xml:space="preserve"> </w:t>
      </w:r>
      <w:r>
        <w:t xml:space="preserve">Che siano le</w:t>
      </w:r>
      <w:r>
        <w:t xml:space="preserve"> </w:t>
      </w:r>
      <w:r>
        <w:rPr>
          <w:b/>
          <w:bCs/>
        </w:rPr>
        <w:t xml:space="preserve">articolazioni costali</w:t>
      </w:r>
      <w:r>
        <w:t xml:space="preserve"> </w:t>
      </w:r>
      <w:r>
        <w:t xml:space="preserve">il tramite:</w:t>
      </w:r>
      <w:r>
        <w:t xml:space="preserve"> </w:t>
      </w:r>
      <w:r>
        <w:rPr>
          <w:b/>
          <w:bCs/>
        </w:rPr>
        <w:t xml:space="preserve">IPOTESI</w:t>
      </w:r>
      <w:r>
        <w:t xml:space="preserve"> </w:t>
      </w:r>
      <w:r>
        <w:rPr>
          <w:i/>
          <w:iCs/>
        </w:rPr>
        <w:t xml:space="preserve">(meccanismo coerente, nessuno studio)</w:t>
      </w:r>
      <w:r>
        <w:t xml:space="preserve"> </w:t>
      </w:r>
      <w:r>
        <w:t xml:space="preserve">— nessuno le ha isolate.</w:t>
      </w:r>
    </w:p>
    <w:p>
      <w:pPr>
        <w:pStyle w:val="FirstParagraph"/>
      </w:pPr>
      <w:r>
        <w:rPr>
          <w:b/>
          <w:bCs/>
        </w:rPr>
        <w:t xml:space="preserve">Per te:</w:t>
      </w:r>
      <w:r>
        <w:t xml:space="preserve"> </w:t>
      </w:r>
      <w:r>
        <w:t xml:space="preserve">se qui comanda la</w:t>
      </w:r>
      <w:r>
        <w:t xml:space="preserve"> </w:t>
      </w:r>
      <w:r>
        <w:rPr>
          <w:b/>
          <w:bCs/>
        </w:rPr>
        <w:t xml:space="preserve">geometria</w:t>
      </w:r>
      <w:r>
        <w:t xml:space="preserve">, il bersaglio è l’escursione e si legge dentro la seduta. Se comanda la</w:t>
      </w:r>
      <w:r>
        <w:t xml:space="preserve"> </w:t>
      </w:r>
      <w:r>
        <w:rPr>
          <w:b/>
          <w:bCs/>
        </w:rPr>
        <w:t xml:space="preserve">capacità di carico</w:t>
      </w:r>
      <w:r>
        <w:t xml:space="preserve">, il bersaglio è la ripetizione, si legge in settimane e non è tuo. Sono i due orologi di «Perché le mani possono cambiare qualcosa».</w:t>
      </w:r>
    </w:p>
    <w:bookmarkEnd w:id="33"/>
    <w:bookmarkStart w:id="34"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del torace: escursione costale, discesa diaframmatica, volumi.</w:t>
      </w:r>
    </w:p>
    <w:p>
      <w:pPr>
        <w:pStyle w:val="BodyText"/>
      </w:pPr>
      <w:r>
        <w:rPr>
          <w:b/>
          <w:bCs/>
        </w:rPr>
        <w:t xml:space="preserve">Quali meccanismi governa.</w:t>
      </w:r>
      <w:r>
        <w:t xml:space="preserve"> </w:t>
      </w:r>
      <w:r>
        <w:t xml:space="preserve">«Il soffietto lasciato chiuso».</w:t>
      </w:r>
    </w:p>
    <w:p>
      <w:pPr>
        <w:pStyle w:val="BodyText"/>
      </w:pPr>
      <w:r>
        <w:rPr>
          <w:b/>
          <w:bCs/>
        </w:rPr>
        <w:t xml:space="preserve">Gli attori.</w:t>
      </w:r>
      <w:r>
        <w:t xml:space="preserve"> </w:t>
      </w:r>
      <w:r>
        <w:t xml:space="preserve">Diaframma, coste basse, articolazioni costali, inspiratori accessori.</w:t>
      </w:r>
    </w:p>
    <w:p>
      <w:pPr>
        <w:pStyle w:val="BodyText"/>
      </w:pPr>
      <w:r>
        <w:rPr>
          <w:b/>
          <w:bCs/>
        </w:rPr>
        <w:t xml:space="preserve">I segnali che pesa qui.</w:t>
      </w:r>
      <w:r>
        <w:t xml:space="preserve"> </w:t>
      </w:r>
      <w:r>
        <w:t xml:space="preserve">Respiro apicale con salita delle spalle. Escursione toracica ridotta. Il paziente che dice</w:t>
      </w:r>
      <w:r>
        <w:t xml:space="preserve"> </w:t>
      </w:r>
      <w:r>
        <w:rPr>
          <w:i/>
          <w:iCs/>
        </w:rPr>
        <w:t xml:space="preserve">“il respiro mi resta qui”</w:t>
      </w:r>
      <w:r>
        <w:t xml:space="preserve">. E l’affanno da sforzo, ma solo dopo il filtro qui sotto.</w:t>
      </w:r>
    </w:p>
    <w:p>
      <w:pPr>
        <w:pStyle w:val="BlockText"/>
      </w:pPr>
      <w:r>
        <w:rPr>
          <w:b/>
          <w:bCs/>
        </w:rPr>
        <w:t xml:space="preserve">Attenzione — restrizione di perimetro.</w:t>
      </w:r>
      <w:r>
        <w:t xml:space="preserve"> </w:t>
      </w:r>
      <w:r>
        <w:t xml:space="preserve">Qui si usa la sola</w:t>
      </w:r>
      <w:r>
        <w:t xml:space="preserve"> </w:t>
      </w:r>
      <w:r>
        <w:rPr>
          <w:b/>
          <w:bCs/>
        </w:rPr>
        <w:t xml:space="preserve">meccanica ventilatoria</w:t>
      </w:r>
      <w:r>
        <w:t xml:space="preserve">. La metà circolatoria del modello — ritorno venoso, drenaggio linfatico, gradienti pressori — non viene invocata: nessuno l’ha misurata prima e dopo un trattamento manuale in questi pazienti.</w:t>
      </w:r>
    </w:p>
    <w:p>
      <w:pPr>
        <w:pStyle w:val="BlockText"/>
      </w:pPr>
      <w:r>
        <w:rPr>
          <w:b/>
          <w:bCs/>
        </w:rPr>
        <w:t xml:space="preserve">Attenzione — l’affanno va filtrato prima di essere letto.</w:t>
      </w:r>
      <w:r>
        <w:t xml:space="preserve"> </w:t>
      </w:r>
      <w:r>
        <w:t xml:space="preserve">In un settantenne con anni di fumo, l’affanno da sforzo è broncopneumopatia o scompenso finché non è dimostrato il contrario. E la cifosi ce l’ha comunque, perché ce l’hanno quattro coetanei su dieci. Nello studio che fonda l’associazione il legame col pattern</w:t>
      </w:r>
      <w:r>
        <w:t xml:space="preserve"> </w:t>
      </w:r>
      <w:r>
        <w:rPr>
          <w:b/>
          <w:bCs/>
        </w:rPr>
        <w:t xml:space="preserve">ostruttivo</w:t>
      </w:r>
      <w:r>
        <w:t xml:space="preserve"> </w:t>
      </w:r>
      <w:r>
        <w:t xml:space="preserve">era più forte che col restrittivo (Di Bari, PMID 15161454). L’affanno nuovo, ingravescente, a riposo o notturno, o con edemi declivi, si segnala prima di essere letto come un torace fermo.</w:t>
      </w:r>
    </w:p>
    <w:p>
      <w:pPr>
        <w:pStyle w:val="BlockText"/>
      </w:pPr>
      <w:r>
        <w:rPr>
          <w:b/>
          <w:bCs/>
        </w:rPr>
        <w:t xml:space="preserve">Quanto è solido:</w:t>
      </w:r>
      <w:r>
        <w:t xml:space="preserve"> </w:t>
      </w:r>
      <w:r>
        <w:t xml:space="preserve">l’etichetta si spezza.</w:t>
      </w:r>
      <w:r>
        <w:t xml:space="preserve"> </w:t>
      </w:r>
      <w:r>
        <w:t xml:space="preserve">Che una curva accentuata si accompagni a dispnea e a funzione ventilatoria peggiore:</w:t>
      </w:r>
      <w:r>
        <w:t xml:space="preserve"> </w:t>
      </w:r>
      <w:r>
        <w:rPr>
          <w:b/>
          <w:bCs/>
        </w:rPr>
        <w:t xml:space="preserve">DIMOSTRATO</w:t>
      </w:r>
      <w:r>
        <w:t xml:space="preserve"> </w:t>
      </w:r>
      <w:r>
        <w:rPr>
          <w:i/>
          <w:iCs/>
        </w:rPr>
        <w:t xml:space="preserve">(studi sull’uomo, solidi)</w:t>
      </w:r>
      <w:r>
        <w:t xml:space="preserve"> </w:t>
      </w:r>
      <w:r>
        <w:t xml:space="preserve">per l’associazione (Di Bari, PMID 15161454).</w:t>
      </w:r>
      <w:r>
        <w:t xml:space="preserve"> </w:t>
      </w:r>
      <w:r>
        <w:rPr>
          <w:b/>
          <w:bCs/>
        </w:rPr>
        <w:t xml:space="preserve">PROBABILE</w:t>
      </w:r>
      <w:r>
        <w:t xml:space="preserve"> </w:t>
      </w:r>
      <w:r>
        <w:rPr>
          <w:i/>
          <w:iCs/>
        </w:rPr>
        <w:t xml:space="preserve">(razionale forte, prove parziali)</w:t>
      </w:r>
      <w:r>
        <w:t xml:space="preserve"> </w:t>
      </w:r>
      <w:r>
        <w:t xml:space="preserve">per il declino nel tempo, perché c’è una sola coorte e solo nelle donne (Lorbergs, PMID 27341855).</w:t>
      </w:r>
      <w:r>
        <w:t xml:space="preserve"> </w:t>
      </w:r>
      <w:r>
        <w:t xml:space="preserve">Che il lavoro manuale sul torace migliori la spirometria: l’etichetta, i numeri e la frase che ne dichiara il limite stanno in «Perché le mani possono cambiare qualcosa» (El Gendy, PMID 35616265).</w:t>
      </w:r>
      <w:r>
        <w:t xml:space="preserve"> </w:t>
      </w:r>
      <w:r>
        <w:t xml:space="preserve">Il versante attivo di questo modello è stato misurato, e sta in «Cosa può fare il paziente da solo».</w:t>
      </w:r>
    </w:p>
    <w:bookmarkEnd w:id="34"/>
    <w:bookmarkStart w:id="35" w:name="neurologico"/>
    <w:p>
      <w:pPr>
        <w:pStyle w:val="Heading3"/>
      </w:pPr>
      <w:r>
        <w:t xml:space="preserve">Neurologico</w:t>
      </w:r>
    </w:p>
    <w:p>
      <w:pPr>
        <w:pStyle w:val="FirstParagraph"/>
      </w:pPr>
      <w:r>
        <w:rPr>
          <w:b/>
          <w:bCs/>
        </w:rPr>
        <w:t xml:space="preserve">Cosa governa qui.</w:t>
      </w:r>
      <w:r>
        <w:t xml:space="preserve"> </w:t>
      </w:r>
      <w:r>
        <w:t xml:space="preserve">Il</w:t>
      </w:r>
      <w:r>
        <w:t xml:space="preserve"> </w:t>
      </w:r>
      <w:r>
        <w:rPr>
          <w:b/>
          <w:bCs/>
        </w:rPr>
        <w:t xml:space="preserve">controllo posturale e l’apprendimento motorio</w:t>
      </w:r>
      <w:r>
        <w:t xml:space="preserve">: come il paziente sente il proprio dorso, dove crede che sia, come riapprende una posizione.</w:t>
      </w:r>
      <w:r>
        <w:t xml:space="preserve"> </w:t>
      </w:r>
      <w:r>
        <w:rPr>
          <w:b/>
          <w:bCs/>
        </w:rPr>
        <w:t xml:space="preserve">In secondo piano per frequenza, primo per priorità quando comanda:</w:t>
      </w:r>
      <w:r>
        <w:t xml:space="preserve"> </w:t>
      </w:r>
      <w:r>
        <w:t xml:space="preserve">il livello di attivazione con cui arriva e sta sul lettino. Quando comanda, è il bersaglio e non l’anticamera.</w:t>
      </w:r>
    </w:p>
    <w:p>
      <w:pPr>
        <w:pStyle w:val="BodyText"/>
      </w:pPr>
      <w:r>
        <w:rPr>
          <w:b/>
          <w:bCs/>
        </w:rPr>
        <w:t xml:space="preserve">Quali meccanismi governa.</w:t>
      </w:r>
      <w:r>
        <w:t xml:space="preserve"> </w:t>
      </w:r>
      <w:r>
        <w:t xml:space="preserve">Due in proprio. Il primo è l’adattamento neurale, che nelle prime settimane produce quasi tutto il guadagno di forza di «La borsa della spesa». Il secondo è la metà nascosta dell’intervento con le prove migliori: il</w:t>
      </w:r>
      <w:r>
        <w:t xml:space="preserve"> </w:t>
      </w:r>
      <w:r>
        <w:rPr>
          <w:b/>
          <w:bCs/>
        </w:rPr>
        <w:t xml:space="preserve">training posturale</w:t>
      </w:r>
      <w:r>
        <w:t xml:space="preserve"> </w:t>
      </w:r>
      <w:r>
        <w:t xml:space="preserve">non è ginnastica, è riapprendimento di un assetto su un dorso che sente meno di quanto il paziente creda.</w:t>
      </w:r>
    </w:p>
    <w:p>
      <w:pPr>
        <w:pStyle w:val="BodyText"/>
      </w:pPr>
      <w:r>
        <w:rPr>
          <w:b/>
          <w:bCs/>
        </w:rPr>
        <w:t xml:space="preserve">Gli attori.</w:t>
      </w:r>
      <w:r>
        <w:t xml:space="preserve"> </w:t>
      </w:r>
      <w:r>
        <w:t xml:space="preserve">Sensibilità tattile e senso di posizione del tronco, equilibrio, tessuti dorsali sensibilizzati, ritmo respiratorio.</w:t>
      </w:r>
    </w:p>
    <w:p>
      <w:pPr>
        <w:pStyle w:val="BodyText"/>
      </w:pPr>
      <w:r>
        <w:rPr>
          <w:b/>
          <w:bCs/>
        </w:rPr>
        <w:t xml:space="preserve">I segnali che pesa qui.</w:t>
      </w:r>
      <w:r>
        <w:t xml:space="preserve"> </w:t>
      </w:r>
      <w:r>
        <w:t xml:space="preserve">Difficoltà a riprodurre una posizione appena mostrata. Instabilità, paura di cadere, cadute nell’ultimo anno. Sobbalzo al contatto. Il paziente che si copre quando gli chiedi di scoprire la schiena.</w:t>
      </w:r>
    </w:p>
    <w:p>
      <w:pPr>
        <w:pStyle w:val="BlockText"/>
      </w:pPr>
      <w:r>
        <w:rPr>
          <w:b/>
          <w:bCs/>
        </w:rPr>
        <w:t xml:space="preserve">Quanto è solido:</w:t>
      </w:r>
      <w:r>
        <w:t xml:space="preserve"> </w:t>
      </w:r>
      <w:r>
        <w:t xml:space="preserve">l’etichetta si spezza.</w:t>
      </w:r>
      <w:r>
        <w:t xml:space="preserve"> </w:t>
      </w:r>
      <w:r>
        <w:t xml:space="preserve">Che qui la sensibilità tattile dorsale e il senso di posizione del tronco siano ridotti:</w:t>
      </w:r>
      <w:r>
        <w:t xml:space="preserve"> </w:t>
      </w:r>
      <w:r>
        <w:rPr>
          <w:b/>
          <w:bCs/>
        </w:rPr>
        <w:t xml:space="preserve">PROBABILE</w:t>
      </w:r>
      <w:r>
        <w:t xml:space="preserve"> </w:t>
      </w:r>
      <w:r>
        <w:rPr>
          <w:i/>
          <w:iCs/>
        </w:rPr>
        <w:t xml:space="preserve">(razionale forte, prove parziali)</w:t>
      </w:r>
      <w:r>
        <w:t xml:space="preserve"> </w:t>
      </w:r>
      <w:r>
        <w:t xml:space="preserve">— uno studio trasversale su 62 giovani adulti (Çakir, PMID 41957780).</w:t>
      </w:r>
      <w:r>
        <w:t xml:space="preserve"> </w:t>
      </w:r>
      <w:r>
        <w:t xml:space="preserve">Che l’ipercifosi peggiori l’equilibrio e aumenti il rischio di caduta:</w:t>
      </w:r>
      <w:r>
        <w:t xml:space="preserve"> </w:t>
      </w:r>
      <w:r>
        <w:rPr>
          <w:b/>
          <w:bCs/>
        </w:rPr>
        <w:t xml:space="preserve">PROBABILE</w:t>
      </w:r>
      <w:r>
        <w:t xml:space="preserve"> </w:t>
      </w:r>
      <w:r>
        <w:rPr>
          <w:i/>
          <w:iCs/>
        </w:rPr>
        <w:t xml:space="preserve">(razionale forte, prove parziali)</w:t>
      </w:r>
      <w:r>
        <w:t xml:space="preserve"> </w:t>
      </w:r>
      <w:r>
        <w:t xml:space="preserve">— revisione di 19 studi osservazionali sopra i sessant’anni (Gasavi Nezhad, PMID 39978050).</w:t>
      </w:r>
      <w:r>
        <w:t xml:space="preserve"> </w:t>
      </w:r>
      <w:r>
        <w:t xml:space="preserve">Che il guadagno di forza delle prime settimane sia neurale:</w:t>
      </w:r>
      <w:r>
        <w:t xml:space="preserve"> </w:t>
      </w:r>
      <w:r>
        <w:rPr>
          <w:b/>
          <w:bCs/>
        </w:rPr>
        <w:t xml:space="preserve">DIMOSTRATO sul meccanismo</w:t>
      </w:r>
      <w:r>
        <w:t xml:space="preserve"> </w:t>
      </w:r>
      <w:r>
        <w:rPr>
          <w:i/>
          <w:iCs/>
        </w:rPr>
        <w:t xml:space="preserve">(studi sull’uomo, solidi)</w:t>
      </w:r>
      <w:r>
        <w:t xml:space="preserve"> </w:t>
      </w:r>
      <w:r>
        <w:t xml:space="preserve">come fisiologia generale.</w:t>
      </w:r>
      <w:r>
        <w:t xml:space="preserve"> </w:t>
      </w:r>
      <w:r>
        <w:rPr>
          <w:i/>
          <w:iCs/>
        </w:rPr>
        <w:t xml:space="preserve">Non misurato in questi pazienti: regge il razionale, non l’efficacia.</w:t>
      </w:r>
      <w:r>
        <w:t xml:space="preserve"> </w:t>
      </w:r>
      <w:r>
        <w:t xml:space="preserve">Che il nostro tocco modifichi il senso di posizione toracico:</w:t>
      </w:r>
      <w:r>
        <w:t xml:space="preserve"> </w:t>
      </w:r>
      <w:r>
        <w:rPr>
          <w:b/>
          <w:bCs/>
        </w:rPr>
        <w:t xml:space="preserve">IPOTESI</w:t>
      </w:r>
      <w:r>
        <w:t xml:space="preserve"> </w:t>
      </w:r>
      <w:r>
        <w:rPr>
          <w:i/>
          <w:iCs/>
        </w:rPr>
        <w:t xml:space="preserve">(meccanismo coerente, nessuno studio)</w:t>
      </w:r>
      <w:r>
        <w:t xml:space="preserve">.</w:t>
      </w:r>
    </w:p>
    <w:p>
      <w:pPr>
        <w:pStyle w:val="BlockText"/>
      </w:pPr>
      <w:r>
        <w:rPr>
          <w:b/>
          <w:bCs/>
        </w:rPr>
        <w:t xml:space="preserve">Sull’attivazione autonomica il dato è contrario, e va tenuto.</w:t>
      </w:r>
      <w:r>
        <w:t xml:space="preserve"> </w:t>
      </w:r>
      <w:r>
        <w:t xml:space="preserve">Una meta-analisi di</w:t>
      </w:r>
      <w:r>
        <w:t xml:space="preserve"> </w:t>
      </w:r>
      <w:r>
        <w:rPr>
          <w:b/>
          <w:bCs/>
        </w:rPr>
        <w:t xml:space="preserve">20 studi e 863 partecipanti</w:t>
      </w:r>
      <w:r>
        <w:t xml:space="preserve"> </w:t>
      </w:r>
      <w:r>
        <w:t xml:space="preserve">sulla mobilizzazione e manipolazione</w:t>
      </w:r>
      <w:r>
        <w:t xml:space="preserve"> </w:t>
      </w:r>
      <w:r>
        <w:rPr>
          <w:b/>
          <w:bCs/>
        </w:rPr>
        <w:t xml:space="preserve">dorsale</w:t>
      </w:r>
      <w:r>
        <w:t xml:space="preserve"> </w:t>
      </w:r>
      <w:r>
        <w:t xml:space="preserve">non trova nessun effetto sui marcatori del sistema nervoso autonomo, con direzione ambigua (Hansen,</w:t>
      </w:r>
      <w:r>
        <w:t xml:space="preserve"> </w:t>
      </w:r>
      <w:r>
        <w:rPr>
          <w:i/>
          <w:iCs/>
        </w:rPr>
        <w:t xml:space="preserve">J Man Manip Ther</w:t>
      </w:r>
      <w:r>
        <w:t xml:space="preserve"> </w:t>
      </w:r>
      <w:r>
        <w:t xml:space="preserve">2025, PMID 40232939).</w:t>
      </w:r>
      <w:r>
        <w:t xml:space="preserve"> </w:t>
      </w:r>
      <w:r>
        <w:rPr>
          <w:i/>
          <w:iCs/>
        </w:rPr>
        <w:t xml:space="preserve">Misurato sul nostro stesso distretto, su sintomatici e asintomatici, non su ipercifotici.</w:t>
      </w:r>
      <w:r>
        <w:t xml:space="preserve"> </w:t>
      </w:r>
      <w:r>
        <w:t xml:space="preserve">La leva sullo stato resta, e sta in «Perché le mani possono cambiare qualcosa»: non regge attribuirle una regolazione autonomica.</w:t>
      </w:r>
      <w:r>
        <w:t xml:space="preserve"> </w:t>
      </w:r>
      <w:r>
        <w:rPr>
          <w:i/>
          <w:iCs/>
        </w:rPr>
        <w:t xml:space="preserve">Sull’altra metà di quella leva — il</w:t>
      </w:r>
      <w:r>
        <w:rPr>
          <w:i/>
          <w:iCs/>
        </w:rPr>
        <w:t xml:space="preserve"> </w:t>
      </w:r>
      <w:r>
        <w:rPr>
          <w:b/>
          <w:bCs/>
          <w:i/>
          <w:iCs/>
        </w:rPr>
        <w:t xml:space="preserve">ritmo del respiro lento guidato</w:t>
      </w:r>
      <w:r>
        <w:rPr>
          <w:i/>
          <w:iCs/>
        </w:rPr>
        <w:t xml:space="preserve"> </w:t>
      </w:r>
      <w:r>
        <w:rPr>
          <w:i/>
          <w:iCs/>
        </w:rPr>
        <w:t xml:space="preserve">— il dato invece c’è, ed è grande: 223 studi (Laborde, PMID 35623448). È un meccanismo misurato sulla variabilità cardiaca, non una leva su questa condizione, e le due metà non si fondono.</w:t>
      </w:r>
    </w:p>
    <w:bookmarkEnd w:id="35"/>
    <w:bookmarkStart w:id="36" w:name="metabolico-energetico"/>
    <w:p>
      <w:pPr>
        <w:pStyle w:val="Heading3"/>
      </w:pPr>
      <w:r>
        <w:t xml:space="preserve">Metabolico-Energetico</w:t>
      </w:r>
    </w:p>
    <w:p>
      <w:pPr>
        <w:pStyle w:val="FirstParagraph"/>
      </w:pPr>
      <w:r>
        <w:rPr>
          <w:b/>
          <w:bCs/>
        </w:rPr>
        <w:t xml:space="preserve">Cosa governa qui.</w:t>
      </w:r>
      <w:r>
        <w:t xml:space="preserve"> </w:t>
      </w:r>
      <w:r>
        <w:t xml:space="preserve">La qualità dell’osso, la capacità di allenarsi e</w:t>
      </w:r>
      <w:r>
        <w:t xml:space="preserve"> </w:t>
      </w:r>
      <w:r>
        <w:rPr>
          <w:b/>
          <w:bCs/>
        </w:rPr>
        <w:t xml:space="preserve">quella di adattarsi all’allenamento</w:t>
      </w:r>
      <w:r>
        <w:t xml:space="preserve">.</w:t>
      </w:r>
    </w:p>
    <w:p>
      <w:pPr>
        <w:pStyle w:val="BodyText"/>
      </w:pPr>
      <w:r>
        <w:rPr>
          <w:b/>
          <w:bCs/>
        </w:rPr>
        <w:t xml:space="preserve">Quali meccanismi governa.</w:t>
      </w:r>
      <w:r>
        <w:t xml:space="preserve"> </w:t>
      </w:r>
      <w:r>
        <w:t xml:space="preserve">«Un mattone si schiaccia davanti», per la parte ossea. E la resa nel tempo di «La borsa della spesa»: il guadagno di resistenza è adattamento tissutale, e ha i tempi dell’adattamento.</w:t>
      </w:r>
    </w:p>
    <w:p>
      <w:pPr>
        <w:pStyle w:val="BodyText"/>
      </w:pPr>
      <w:r>
        <w:rPr>
          <w:b/>
          <w:bCs/>
        </w:rPr>
        <w:t xml:space="preserve">Gli attori.</w:t>
      </w:r>
      <w:r>
        <w:t xml:space="preserve"> </w:t>
      </w:r>
      <w:r>
        <w:t xml:space="preserve">Densità ossea, calcio e vitamina D, terapia antiriassorbitiva, attività fisica, sonno. E i farmaci che indeboliscono l’osso, elencati in «Dove finisce il nostro campo».</w:t>
      </w:r>
    </w:p>
    <w:p>
      <w:pPr>
        <w:pStyle w:val="BodyText"/>
      </w:pPr>
      <w:r>
        <w:rPr>
          <w:b/>
          <w:bCs/>
        </w:rPr>
        <w:t xml:space="preserve">I segnali che pesa qui.</w:t>
      </w:r>
      <w:r>
        <w:t xml:space="preserve"> </w:t>
      </w:r>
      <w:r>
        <w:t xml:space="preserve">Menopausa precoce, magrezza marcata, fumo, fratture pregresse, familiarità per frattura di femore, statura persa. E una domanda che vale quanto la lista:</w:t>
      </w:r>
      <w:r>
        <w:t xml:space="preserve"> </w:t>
      </w:r>
      <w:r>
        <w:rPr>
          <w:b/>
          <w:bCs/>
        </w:rPr>
        <w:t xml:space="preserve">«sta facendo o ha fatto una terapia per l’osso, e da quando non la fa più?»</w:t>
      </w:r>
    </w:p>
    <w:p>
      <w:pPr>
        <w:pStyle w:val="BodyText"/>
      </w:pPr>
      <w:r>
        <w:rPr>
          <w:b/>
          <w:bCs/>
        </w:rPr>
        <w:t xml:space="preserve">Nessuna di queste leve si lavora con le mani: si valutano, si nominano e si rinviano.</w:t>
      </w:r>
      <w:r>
        <w:t xml:space="preserve"> </w:t>
      </w:r>
      <w:r>
        <w:t xml:space="preserve">Segnalare al curante un paziente con curva marcata e fattori di rischio è, qui, l’atto a più alto valore della prima seduta.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la curva accentuata predica fratture future indipendentemente dalla densità ossea — una coorte di 596 donne, con intervallo di confidenza che tocca l’unità (Huang, PMID 16491290).</w:t>
      </w:r>
      <w:r>
        <w:t xml:space="preserve"> </w:t>
      </w:r>
      <w:r>
        <w:rPr>
          <w:b/>
          <w:bCs/>
        </w:rPr>
        <w:t xml:space="preserve">PROBABILE</w:t>
      </w:r>
      <w:r>
        <w:t xml:space="preserve"> </w:t>
      </w:r>
      <w:r>
        <w:rPr>
          <w:i/>
          <w:iCs/>
        </w:rPr>
        <w:t xml:space="preserve">(razionale forte, prove parziali)</w:t>
      </w:r>
      <w:r>
        <w:t xml:space="preserve"> </w:t>
      </w:r>
      <w:r>
        <w:t xml:space="preserve">che l’allenamento degli estensori lasci una traccia densitometrica: su 50 donne la differenza fra i gruppi non era significativa a due anni, e lo diventava a dieci (Sinaki, PMID 12052450).</w:t>
      </w:r>
      <w:r>
        <w:t xml:space="preserve"> </w:t>
      </w:r>
      <w:r>
        <w:rPr>
          <w:b/>
          <w:bCs/>
        </w:rPr>
        <w:t xml:space="preserve">Nessuna etichetta</w:t>
      </w:r>
      <w:r>
        <w:t xml:space="preserve"> </w:t>
      </w:r>
      <w:r>
        <w:t xml:space="preserve">sul nostro intervento sull’osso, perché non ne abbiamo uno.</w:t>
      </w:r>
    </w:p>
    <w:bookmarkEnd w:id="36"/>
    <w:bookmarkStart w:id="37"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Quello che il paziente crede della propria schiena, quanto si vergogna della propria figura, e se farà o no la parte attiva.</w:t>
      </w:r>
    </w:p>
    <w:p>
      <w:pPr>
        <w:pStyle w:val="BodyText"/>
      </w:pPr>
      <w:r>
        <w:rPr>
          <w:b/>
          <w:bCs/>
        </w:rPr>
        <w:t xml:space="preserve">Quali meccanismi governa.</w:t>
      </w:r>
      <w:r>
        <w:t xml:space="preserve"> </w:t>
      </w:r>
      <w:r>
        <w:t xml:space="preserve">«La borsa della spesa a fine giornata», per la via dell’aderenza: la resistenza si allena solo se l’allenamento si fa.</w:t>
      </w:r>
    </w:p>
    <w:p>
      <w:pPr>
        <w:pStyle w:val="BodyText"/>
      </w:pPr>
      <w:r>
        <w:rPr>
          <w:b/>
          <w:bCs/>
        </w:rPr>
        <w:t xml:space="preserve">Gli attori.</w:t>
      </w:r>
      <w:r>
        <w:t xml:space="preserve"> </w:t>
      </w:r>
      <w:r>
        <w:t xml:space="preserve">La parola</w:t>
      </w:r>
      <w:r>
        <w:t xml:space="preserve"> </w:t>
      </w:r>
      <w:r>
        <w:rPr>
          <w:i/>
          <w:iCs/>
        </w:rPr>
        <w:t xml:space="preserve">gobba</w:t>
      </w:r>
      <w:r>
        <w:t xml:space="preserve">, anni di</w:t>
      </w:r>
      <w:r>
        <w:t xml:space="preserve"> </w:t>
      </w:r>
      <w:r>
        <w:rPr>
          <w:i/>
          <w:iCs/>
        </w:rPr>
        <w:t xml:space="preserve">“stai dritto”</w:t>
      </w:r>
      <w:r>
        <w:t xml:space="preserve">, l’evitamento dello specchio di profilo, l’aspettativa di raddrizzarsi.</w:t>
      </w:r>
    </w:p>
    <w:p>
      <w:pPr>
        <w:pStyle w:val="BodyText"/>
      </w:pPr>
      <w:r>
        <w:rPr>
          <w:b/>
          <w:bCs/>
        </w:rPr>
        <w:t xml:space="preserve">I segnali che pesa qui.</w:t>
      </w:r>
      <w:r>
        <w:t xml:space="preserve"> </w:t>
      </w:r>
      <w:r>
        <w:t xml:space="preserve">Motivo del consulto estetico e non doloroso. Frasi di vergogna. Soluzioni comprate e abbandonate. La domanda</w:t>
      </w:r>
      <w:r>
        <w:t xml:space="preserve"> </w:t>
      </w:r>
      <w:r>
        <w:rPr>
          <w:i/>
          <w:iCs/>
        </w:rPr>
        <w:t xml:space="preserve">“mi raddrizzate?”</w:t>
      </w:r>
      <w:r>
        <w:t xml:space="preserve">.</w:t>
      </w:r>
    </w:p>
    <w:p>
      <w:pPr>
        <w:pStyle w:val="BlockText"/>
      </w:pPr>
      <w:r>
        <w:rPr>
          <w:b/>
          <w:bCs/>
        </w:rPr>
        <w:t xml:space="preserve">Quanto è solido:</w:t>
      </w:r>
      <w:r>
        <w:t xml:space="preserve"> </w:t>
      </w:r>
      <w:r>
        <w:t xml:space="preserve">l’etichetta si spezza.</w:t>
      </w:r>
      <w:r>
        <w:t xml:space="preserve"> </w:t>
      </w:r>
      <w:r>
        <w:t xml:space="preserve">Che intervenire su ciò che una persona crede del proprio corpo cambi dolore e disabilità</w:t>
      </w:r>
      <w:r>
        <w:t xml:space="preserve"> </w:t>
      </w:r>
      <w:r>
        <w:rPr>
          <w:b/>
          <w:bCs/>
        </w:rPr>
        <w:t xml:space="preserve">in questa condizione</w:t>
      </w:r>
      <w:r>
        <w:t xml:space="preserve">:</w:t>
      </w:r>
      <w:r>
        <w:t xml:space="preserve"> </w:t>
      </w:r>
      <w:r>
        <w:rPr>
          <w:b/>
          <w:bCs/>
        </w:rPr>
        <w:t xml:space="preserve">PROBABILE</w:t>
      </w:r>
      <w:r>
        <w:t xml:space="preserve"> </w:t>
      </w:r>
      <w:r>
        <w:rPr>
          <w:i/>
          <w:iCs/>
        </w:rPr>
        <w:t xml:space="preserve">(razionale forte, prove parziali)</w:t>
      </w:r>
      <w:r>
        <w:t xml:space="preserve">. Le prove sono di alta qualità, ma sono su</w:t>
      </w:r>
      <w:r>
        <w:t xml:space="preserve"> </w:t>
      </w:r>
      <w:r>
        <w:rPr>
          <w:b/>
          <w:bCs/>
        </w:rPr>
        <w:t xml:space="preserve">lombalgia</w:t>
      </w:r>
      <w:r>
        <w:t xml:space="preserve">, e con un intervento cognitivo-comportamentale strutturato erogato da terapisti formati (Hall, PMID 27871193; numeri in «Cosa dice la scienza»).</w:t>
      </w:r>
      <w:r>
        <w:t xml:space="preserve"> </w:t>
      </w:r>
      <w:r>
        <w:rPr>
          <w:i/>
          <w:iCs/>
        </w:rPr>
        <w:t xml:space="preserve">Il salto è doppio, di popolazione e di intervento.</w:t>
      </w:r>
      <w:r>
        <w:t xml:space="preserve"> </w:t>
      </w:r>
      <w:r>
        <w:t xml:space="preserve">Che l’immagine di sé sia un esito raggiungibile qui:</w:t>
      </w:r>
      <w:r>
        <w:t xml:space="preserve"> </w:t>
      </w:r>
      <w:r>
        <w:rPr>
          <w:b/>
          <w:bCs/>
        </w:rPr>
        <w:t xml:space="preserve">DIMOSTRATO</w:t>
      </w:r>
      <w:r>
        <w:t xml:space="preserve"> </w:t>
      </w:r>
      <w:r>
        <w:rPr>
          <w:i/>
          <w:iCs/>
        </w:rPr>
        <w:t xml:space="preserve">(studi sull’uomo, solidi)</w:t>
      </w:r>
      <w:r>
        <w:t xml:space="preserve"> </w:t>
      </w:r>
      <w:r>
        <w:t xml:space="preserve">(Katzman, PMID 28689306).</w:t>
      </w:r>
      <w:r>
        <w:t xml:space="preserve"> </w:t>
      </w:r>
      <w:r>
        <w:t xml:space="preserve">Che la parola che usi in prima seduta cambi l’aderenza:</w:t>
      </w:r>
      <w:r>
        <w:t xml:space="preserve"> </w:t>
      </w:r>
      <w:r>
        <w:rPr>
          <w:b/>
          <w:bCs/>
        </w:rPr>
        <w:t xml:space="preserve">RAGIONAMENTO</w:t>
      </w:r>
      <w:r>
        <w:t xml:space="preserve"> </w:t>
      </w:r>
      <w:r>
        <w:rPr>
          <w:i/>
          <w:iCs/>
        </w:rPr>
        <w:t xml:space="preserve">(cornice clinica, non una prova)</w:t>
      </w:r>
      <w:r>
        <w:t xml:space="preserve">.</w:t>
      </w:r>
    </w:p>
    <w:p>
      <w:pPr>
        <w:pStyle w:val="FirstParagraph"/>
      </w:pPr>
      <w:r>
        <w:rPr>
          <w:b/>
          <w:bCs/>
        </w:rPr>
        <w:t xml:space="preserve">Per te:</w:t>
      </w:r>
      <w:r>
        <w:t xml:space="preserve"> </w:t>
      </w:r>
      <w:r>
        <w:t xml:space="preserve">quando questo modello comanda, il colloquio non è il contorno della seduta — è la seduta.</w:t>
      </w:r>
    </w:p>
    <w:p>
      <w:pPr>
        <w:pStyle w:val="BodyText"/>
      </w:pPr>
      <w:r>
        <w:rPr>
          <w:b/>
          <w:bCs/>
        </w:rPr>
        <w:t xml:space="preserve">Le tre cose da ricordare, più una</w:t>
      </w:r>
    </w:p>
    <w:p>
      <w:pPr>
        <w:pStyle w:val="Compact"/>
        <w:numPr>
          <w:ilvl w:val="0"/>
          <w:numId w:val="1017"/>
        </w:numPr>
      </w:pPr>
      <w:r>
        <w:rPr>
          <w:b/>
          <w:bCs/>
        </w:rPr>
        <w:t xml:space="preserve">Due modelli su cinque portano il loro risultato migliore fuori dalle tue mani: uno si segnala, l’altro si insegna.</w:t>
      </w:r>
      <w:r>
        <w:t xml:space="preserve"> </w:t>
      </w:r>
      <w:r>
        <w:t xml:space="preserve">Il Metabolico-Energetico non ha una leva manuale; il versante attivo del Respiratorio e del Biomeccanico sta nel capitolo del paziente.</w:t>
      </w:r>
    </w:p>
    <w:p>
      <w:pPr>
        <w:pStyle w:val="Compact"/>
        <w:numPr>
          <w:ilvl w:val="0"/>
          <w:numId w:val="1017"/>
        </w:numPr>
      </w:pPr>
      <w:r>
        <w:t xml:space="preserve">Sul dorso la metà circolatoria del modello respiratorio non si invoca. Solo la ventilazione.</w:t>
      </w:r>
    </w:p>
    <w:p>
      <w:pPr>
        <w:pStyle w:val="Compact"/>
        <w:numPr>
          <w:ilvl w:val="0"/>
          <w:numId w:val="1017"/>
        </w:numPr>
      </w:pPr>
      <w:r>
        <w:t xml:space="preserve">Il modello neurologico qui non è l’attivazione autonomica — lì il dato è contrario — è il controllo posturale e l’apprendimento motorio.</w:t>
      </w:r>
    </w:p>
    <w:p>
      <w:pPr>
        <w:pStyle w:val="Compact"/>
        <w:numPr>
          <w:ilvl w:val="0"/>
          <w:numId w:val="1017"/>
        </w:numPr>
      </w:pPr>
      <w:r>
        <w:rPr>
          <w:b/>
          <w:bCs/>
        </w:rPr>
        <w:t xml:space="preserve">Perché ci sei tu.</w:t>
      </w:r>
      <w:r>
        <w:t xml:space="preserve"> </w:t>
      </w:r>
      <w:r>
        <w:t xml:space="preserve">Su 323 persone dai 65 anni in su, in un paese italiano, il 40,2% risultava cifotico, e i cifotici avevano una probabilità</w:t>
      </w:r>
      <w:r>
        <w:t xml:space="preserve"> </w:t>
      </w:r>
      <w:r>
        <w:rPr>
          <w:b/>
          <w:bCs/>
        </w:rPr>
        <w:t xml:space="preserve">2,5 volte maggiore</w:t>
      </w:r>
      <w:r>
        <w:t xml:space="preserve"> </w:t>
      </w:r>
      <w:r>
        <w:t xml:space="preserve">di riferire affanno (Di Bari, 2004, PMID 15161454). Questo ti autorizza a mettere il respiro dentro il quadro di un paziente venuto per la figura, e a misurarne l’escursione toracica. Non ti autorizza a dire che il trattamento gli migliorerà la spirometria: dove è stato misurato contro finto trattamento, è successo in giovani adulti, non in lui.</w:t>
      </w:r>
    </w:p>
    <w:p>
      <w:r>
        <w:pict>
          <v:rect style="width:0;height:1.5pt" o:hralign="center" o:hrstd="t" o:hr="t"/>
        </w:pict>
      </w:r>
    </w:p>
    <w:bookmarkEnd w:id="37"/>
    <w:bookmarkEnd w:id="38"/>
    <w:bookmarkStart w:id="45"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prima decisione non è cosa trattare, è stimare quanta parte della curva è ancora disponibile — e quel numero lo produci tu, in tre minuti, e non sta su nessun referto.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 tutto questo capitolo è il modo in cui si decide, non una dimostrazione di efficacia.</w:t>
      </w:r>
    </w:p>
    <w:bookmarkStart w:id="39" w:name="la-misura-che-decide-e-come-si-prende"/>
    <w:p>
      <w:pPr>
        <w:pStyle w:val="Heading3"/>
      </w:pPr>
      <w:r>
        <w:t xml:space="preserve">La misura che decide, e come si prende</w:t>
      </w:r>
    </w:p>
    <w:p>
      <w:pPr>
        <w:pStyle w:val="FirstParagraph"/>
      </w:pPr>
      <w:r>
        <w:t xml:space="preserve">È la differenza fra</w:t>
      </w:r>
      <w:r>
        <w:t xml:space="preserve"> </w:t>
      </w:r>
      <w:r>
        <w:rPr>
          <w:b/>
          <w:bCs/>
        </w:rPr>
        <w:t xml:space="preserve">curva spontanea</w:t>
      </w:r>
      <w:r>
        <w:t xml:space="preserve"> </w:t>
      </w:r>
      <w:r>
        <w:t xml:space="preserve">e</w:t>
      </w:r>
      <w:r>
        <w:t xml:space="preserve"> </w:t>
      </w:r>
      <w:r>
        <w:rPr>
          <w:b/>
          <w:bCs/>
        </w:rPr>
        <w:t xml:space="preserve">curva in autocorrezione</w:t>
      </w:r>
      <w:r>
        <w:t xml:space="preserve">. Va presa allo stesso modo tutte le volte: altrimenti non è un reperto e non fonda niente.</w:t>
      </w:r>
    </w:p>
    <w:p>
      <w:pPr>
        <w:pStyle w:val="BodyText"/>
      </w:pPr>
      <w:r>
        <w:rPr>
          <w:b/>
          <w:bCs/>
        </w:rPr>
        <w:t xml:space="preserve">Strumento: la distanza occipite-muro, in centimetri.</w:t>
      </w:r>
      <w:r>
        <w:t xml:space="preserve"> </w:t>
      </w:r>
      <w:r>
        <w:t xml:space="preserve">Il paziente sta in piedi, con talloni e schiena al muro e lo sguardo all’orizzonte. Per la prima misura la consegna è</w:t>
      </w:r>
      <w:r>
        <w:t xml:space="preserve"> </w:t>
      </w:r>
      <w:r>
        <w:rPr>
          <w:i/>
          <w:iCs/>
        </w:rPr>
        <w:t xml:space="preserve">«stia come sta di solito»</w:t>
      </w:r>
      <w:r>
        <w:t xml:space="preserve">. Per la seconda, stessa posizione e consegna fissa:</w:t>
      </w:r>
      <w:r>
        <w:t xml:space="preserve"> </w:t>
      </w:r>
      <w:r>
        <w:rPr>
          <w:i/>
          <w:iCs/>
        </w:rPr>
        <w:t xml:space="preserve">«si allunghi verso l’alto e porti la nuca indietro il più possibile, senza alzare il mento»</w:t>
      </w:r>
      <w:r>
        <w:t xml:space="preserve">. Di ciascuna prendi la mediana di tre rilevazioni, e scrivi entrambe in cartella con la data.</w:t>
      </w:r>
    </w:p>
    <w:p>
      <w:pPr>
        <w:pStyle w:val="BodyText"/>
      </w:pPr>
      <w:r>
        <w:rPr>
          <w:b/>
          <w:bCs/>
        </w:rPr>
        <w:t xml:space="preserve">La differenza è il margine.</w:t>
      </w:r>
      <w:r>
        <w:t xml:space="preserve"> </w:t>
      </w:r>
      <w:r>
        <w:t xml:space="preserve">La soglia è per convenzione l’errore dello strumento raddoppiato, cioè</w:t>
      </w:r>
      <w:r>
        <w:t xml:space="preserve"> </w:t>
      </w:r>
      <w:r>
        <w:rPr>
          <w:b/>
          <w:bCs/>
        </w:rPr>
        <w:t xml:space="preserve">≥ 1 cm</w:t>
      </w:r>
      <w:r>
        <w:t xml:space="preserve">. Sotto quel valore il margine si scrive</w:t>
      </w:r>
      <w:r>
        <w:t xml:space="preserve"> </w:t>
      </w:r>
      <w:r>
        <w:rPr>
          <w:i/>
          <w:iCs/>
        </w:rPr>
        <w:t xml:space="preserve">non misurabile</w:t>
      </w:r>
      <w:r>
        <w:t xml:space="preserve">, non assente. È la bilancia di casa che oscilla di mezzo chilo: sotto quella cifra non sai se hai perso peso. Chi non regge la stazione al muro si misura supino con i blocchi, e si dichiara che lo strumento è cambiato.</w:t>
      </w:r>
    </w:p>
    <w:p>
      <w:pPr>
        <w:pStyle w:val="BodyText"/>
      </w:pPr>
      <w:r>
        <w:rPr>
          <w:b/>
          <w:bCs/>
        </w:rPr>
        <w:t xml:space="preserve">E la misura si ripete cambiando il punto di partenza:</w:t>
      </w:r>
      <w:r>
        <w:t xml:space="preserve"> </w:t>
      </w:r>
      <w:r>
        <w:t xml:space="preserve">la stessa curva</w:t>
      </w:r>
      <w:r>
        <w:t xml:space="preserve"> </w:t>
      </w:r>
      <w:r>
        <w:rPr>
          <w:b/>
          <w:bCs/>
        </w:rPr>
        <w:t xml:space="preserve">da seduto con il bacino in antiversione e in prono sui gomiti</w:t>
      </w:r>
      <w:r>
        <w:t xml:space="preserve">. Se lì cade mentre in piedi non cadeva, il margine c’è e sta sotto il diaframma. È il solo modo per non archiviare come strutturale una cifosi guidata da sotto.</w:t>
      </w:r>
    </w:p>
    <w:p>
      <w:pPr>
        <w:pStyle w:val="BodyText"/>
      </w:pPr>
      <w:r>
        <w:rPr>
          <w:b/>
          <w:bCs/>
        </w:rPr>
        <w:t xml:space="preserve">E quella misura ha un’accuratezza pubblicata</w:t>
      </w:r>
      <w:r>
        <w:t xml:space="preserve">, insieme alla distanza coste-bacino (Green, PMID 15598921). I rapporti di verosimiglianza, il loro limite e cosa farne stanno in «Dove finisce il nostro campo». La misura che già prendi è anche quella che rende la tua lettera al curante una domanda quantificata invece di un’impressione.</w:t>
      </w:r>
    </w:p>
    <w:p>
      <w:pPr>
        <w:pStyle w:val="BlockText"/>
      </w:pPr>
      <w:r>
        <w:rPr>
          <w:b/>
          <w:bCs/>
        </w:rPr>
        <w:t xml:space="preserve">Attenzione.</w:t>
      </w:r>
      <w:r>
        <w:t xml:space="preserve"> </w:t>
      </w:r>
      <w:r>
        <w:t xml:space="preserve">In gradi questa misura non si prende: i gradi stanno sulla lastra e sul cifometro. Quando qui si parla di</w:t>
      </w:r>
      <w:r>
        <w:t xml:space="preserve"> </w:t>
      </w:r>
      <w:r>
        <w:rPr>
          <w:i/>
          <w:iCs/>
        </w:rPr>
        <w:t xml:space="preserve">gradi guadagnati in autocorrezione</w:t>
      </w:r>
      <w:r>
        <w:t xml:space="preserve"> </w:t>
      </w:r>
      <w:r>
        <w:t xml:space="preserve">si sta descrivendo uno studio, non un tuo rilievo. Il tuo rilievo è in centimetri.</w:t>
      </w:r>
    </w:p>
    <w:bookmarkEnd w:id="39"/>
    <w:bookmarkStart w:id="40" w:name="la-punta-e-il-sommerso"/>
    <w:p>
      <w:pPr>
        <w:pStyle w:val="Heading3"/>
      </w:pPr>
      <w:r>
        <w:t xml:space="preserve">La punta e il sommerso</w:t>
      </w:r>
    </w:p>
    <w:p>
      <w:pPr>
        <w:pStyle w:val="FirstParagraph"/>
      </w:pPr>
      <w:r>
        <w:t xml:space="preserve">Il paziente porta un profilo, e il profilo è la somma di sei contributi. Quei sei contributi non pesano allo stesso modo in due persone con gli stessi gradi sulla lastra.</w:t>
      </w:r>
    </w:p>
    <w:p>
      <w:pPr>
        <w:pStyle w:val="BodyText"/>
      </w:pPr>
      <w:r>
        <w:rPr>
          <w:b/>
          <w:bCs/>
        </w:rPr>
        <w:t xml:space="preserve">Paziente A — cinquantotto anni, 52 gradi, nessun dolore.</w:t>
      </w:r>
      <w:r>
        <w:t xml:space="preserve"> </w:t>
      </w:r>
      <w:r>
        <w:t xml:space="preserve">In autocorrezione guadagna poco più di un centimetro e si ferma contro un arresto duro. A prima vista è il quadro discale: arresto duro, corregge poco, età sopra i cinquanta. Ma da sdraiato la curva si riduce, e si riduce ancora dopo che il torace è stato mobilizzato. Cioè cambia quando il torace non porta più il carico. Escursione toracica di due centimetri, rotazione ridotta da entrambe le parti. Il sommerso è la</w:t>
      </w:r>
      <w:r>
        <w:t xml:space="preserve"> </w:t>
      </w:r>
      <w:r>
        <w:rPr>
          <w:b/>
          <w:bCs/>
        </w:rPr>
        <w:t xml:space="preserve">gabbia</w:t>
      </w:r>
      <w:r>
        <w:t xml:space="preserve">, e l’attribuzione arriva da quell’osservazione, non dall’arresto duro. Cosa fai: articolazioni costali ed estensione dei segmenti medi.</w:t>
      </w:r>
      <w:r>
        <w:t xml:space="preserve"> </w:t>
      </w:r>
      <w:r>
        <w:rPr>
          <w:b/>
          <w:bCs/>
        </w:rPr>
        <w:t xml:space="preserve">Marker:</w:t>
      </w:r>
      <w:r>
        <w:t xml:space="preserve"> </w:t>
      </w:r>
      <w:r>
        <w:t xml:space="preserve">non la spalla, che sta a valle del torace; la frequenza respiratoria a riposo o la rotazione cervicale attiva.</w:t>
      </w:r>
    </w:p>
    <w:p>
      <w:pPr>
        <w:pStyle w:val="BodyText"/>
      </w:pPr>
      <w:r>
        <w:rPr>
          <w:b/>
          <w:bCs/>
        </w:rPr>
        <w:t xml:space="preserve">Paziente B — settantuno anni, 61 gradi, sei centimetri di statura persi, esordio dopo una caduta.</w:t>
      </w:r>
      <w:r>
        <w:t xml:space="preserve"> </w:t>
      </w:r>
      <w:r>
        <w:t xml:space="preserve">L’autocorrezione non produce quasi niente: il sommerso è</w:t>
      </w:r>
      <w:r>
        <w:t xml:space="preserve"> </w:t>
      </w:r>
      <w:r>
        <w:rPr>
          <w:b/>
          <w:bCs/>
        </w:rPr>
        <w:t xml:space="preserve">ossuto</w:t>
      </w:r>
      <w:r>
        <w:t xml:space="preserve">, e non è tuo. Nel cancello sta in</w:t>
      </w:r>
      <w:r>
        <w:t xml:space="preserve"> </w:t>
      </w:r>
      <w:r>
        <w:rPr>
          <w:b/>
          <w:bCs/>
        </w:rPr>
        <w:t xml:space="preserve">giallo prioritario</w:t>
      </w:r>
      <w:r>
        <w:t xml:space="preserve">, non in rosso: non ha dolore acuto e non ha deficit. Ma il canale medico si apre oggi, con la lettera al curante nella forma descritta in «Dove finisce il nostro campo». Nel frattempo lavori con obiettivo dichiarato — tolleranza al carico, mobilità di collo e spalle, escursione respiratoria — e niente flessione dorsale caricata.</w:t>
      </w:r>
      <w:r>
        <w:t xml:space="preserve"> </w:t>
      </w:r>
      <w:r>
        <w:rPr>
          <w:b/>
          <w:bCs/>
        </w:rPr>
        <w:t xml:space="preserve">Marker:</w:t>
      </w:r>
      <w:r>
        <w:t xml:space="preserve"> </w:t>
      </w:r>
      <w:r>
        <w:t xml:space="preserve">qui l’escursione di spalla regge, perché il piano che tratti non è il torace.</w:t>
      </w:r>
    </w:p>
    <w:p>
      <w:pPr>
        <w:pStyle w:val="BodyText"/>
      </w:pPr>
      <w:r>
        <w:rPr>
          <w:b/>
          <w:bCs/>
        </w:rPr>
        <w:t xml:space="preserve">Paziente C — trentacinque anni, 44 gradi, è venuta perché ha smesso di farsi fotografare di lato.</w:t>
      </w:r>
      <w:r>
        <w:t xml:space="preserve"> </w:t>
      </w:r>
      <w:r>
        <w:t xml:space="preserve">Autocorrezione buona, torace mobile. Al contatto sul dorso si irrigidisce, la frequenza respiratoria a riposo è alta, tutto è peggiorato dopo la separazione. Il sommerso è il</w:t>
      </w:r>
      <w:r>
        <w:t xml:space="preserve"> </w:t>
      </w:r>
      <w:r>
        <w:rPr>
          <w:b/>
          <w:bCs/>
        </w:rPr>
        <w:t xml:space="preserve">livello di attivazione</w:t>
      </w:r>
      <w:r>
        <w:t xml:space="preserve">.</w:t>
      </w:r>
    </w:p>
    <w:p>
      <w:pPr>
        <w:pStyle w:val="BodyText"/>
      </w:pPr>
      <w:r>
        <w:t xml:space="preserve">Non è un capolinea, ed è il punto in cui il ragionamento sbaglia più spesso. Se a comandare è lo stato di attivazione,</w:t>
      </w:r>
      <w:r>
        <w:t xml:space="preserve"> </w:t>
      </w:r>
      <w:r>
        <w:rPr>
          <w:b/>
          <w:bCs/>
        </w:rPr>
        <w:t xml:space="preserve">allora l’attivazione è il bersaglio</w:t>
      </w:r>
      <w:r>
        <w:t xml:space="preserve">. E la leva ce l’hai: contatto lento, ritmo del respiro guidato, tempo dedicato, e un’esperienza guidata del proprio dorso che si muove. È l’opposto di quello che le ha insegnato a evitare gli specchi. È lavoro manuale a tutti gli effetti, mirato altrove. Cominci da lì, con l’etichetta reale della leva — sta in «Perché le mani possono cambiare qualcosa» — e verifichi sulla frequenza respiratoria o sull’escursione di spalla.</w:t>
      </w:r>
      <w:r>
        <w:t xml:space="preserve"> </w:t>
      </w:r>
      <w:r>
        <w:rPr>
          <w:b/>
          <w:bCs/>
        </w:rPr>
        <w:t xml:space="preserve">Il paziente in cui comanda l’attivazione è quello in cui hai più da fare, non meno.</w:t>
      </w:r>
    </w:p>
    <w:bookmarkEnd w:id="40"/>
    <w:bookmarkStart w:id="41" w:name="perché-si-indaga-da-monte"/>
    <w:p>
      <w:pPr>
        <w:pStyle w:val="Heading3"/>
      </w:pPr>
      <w:r>
        <w:t xml:space="preserve">Perché si indaga da monte</w:t>
      </w:r>
    </w:p>
    <w:p>
      <w:pPr>
        <w:pStyle w:val="FirstParagraph"/>
      </w:pPr>
      <w:r>
        <w:t xml:space="preserve">Il piano che comanda è il più</w:t>
      </w:r>
      <w:r>
        <w:t xml:space="preserve"> </w:t>
      </w:r>
      <w:r>
        <w:rPr>
          <w:b/>
          <w:bCs/>
        </w:rPr>
        <w:t xml:space="preserve">a monte sul piano funzionale</w:t>
      </w:r>
      <w:r>
        <w:t xml:space="preserve">, e si indaga da lì.</w:t>
      </w:r>
      <w:r>
        <w:t xml:space="preserve"> </w:t>
      </w:r>
      <w:r>
        <w:rPr>
          <w:i/>
          <w:iCs/>
        </w:rPr>
        <w:t xml:space="preserve">A monte</w:t>
      </w:r>
      <w:r>
        <w:t xml:space="preserve"> </w:t>
      </w:r>
      <w:r>
        <w:t xml:space="preserve">non è una coordinata anatomica: vuol dire più vicino alla causa nella catena che hai ricostruito. Quel punto è la</w:t>
      </w:r>
      <w:r>
        <w:t xml:space="preserve"> </w:t>
      </w:r>
      <w:r>
        <w:rPr>
          <w:b/>
          <w:bCs/>
        </w:rPr>
        <w:t xml:space="preserve">lesione primaria</w:t>
      </w:r>
      <w:r>
        <w:t xml:space="preserve"> </w:t>
      </w:r>
      <w:r>
        <w:t xml:space="preserve">di questo paziente: una ricostruzione a posteriori, da scrivere come ipotesi e mai come fatto.</w:t>
      </w:r>
    </w:p>
    <w:p>
      <w:pPr>
        <w:pStyle w:val="BodyText"/>
      </w:pPr>
      <w:r>
        <w:t xml:space="preserve">L’ordine sta nella Road Map qui sotto, e lo decide un solo criterio:</w:t>
      </w:r>
      <w:r>
        <w:t xml:space="preserve"> </w:t>
      </w:r>
      <w:r>
        <w:rPr>
          <w:b/>
          <w:bCs/>
        </w:rPr>
        <w:t xml:space="preserve">quanto un piano, se resta com’è, rende inutile il lavoro sui piani sotto.</w:t>
      </w:r>
      <w:r>
        <w:t xml:space="preserve"> </w:t>
      </w:r>
      <w:r>
        <w:t xml:space="preserve">È anche il criterio che decide da dove cominciare nel paziente che ha un po’ di tutto, cioè il più frequente.</w:t>
      </w:r>
    </w:p>
    <w:p>
      <w:pPr>
        <w:pStyle w:val="BlockText"/>
      </w:pPr>
      <w:r>
        <w:rPr>
          <w:b/>
          <w:bCs/>
        </w:rPr>
        <w:t xml:space="preserve">Attenzione — la regola sul sito del sintomo, riformulata invece che rimossa.</w:t>
      </w:r>
      <w:r>
        <w:t xml:space="preserve"> </w:t>
      </w:r>
      <w:r>
        <w:rPr>
          <w:i/>
          <w:iCs/>
        </w:rPr>
        <w:t xml:space="preserve">“Non trattare il punto in cui il paziente sente”</w:t>
      </w:r>
      <w:r>
        <w:t xml:space="preserve"> </w:t>
      </w:r>
      <w:r>
        <w:t xml:space="preserve">qui non vale per il lavoro attivo: l’intervento con le prove migliori si applica esattamente sul dorso (Katzman, PMID 28689306). Vale ancora per due cose.</w:t>
      </w:r>
      <w:r>
        <w:t xml:space="preserve"> </w:t>
      </w:r>
      <w:r>
        <w:rPr>
          <w:b/>
          <w:bCs/>
        </w:rPr>
        <w:t xml:space="preserve">Il fattore che limita l’estensione dorsale può stare sotto</w:t>
      </w:r>
      <w:r>
        <w:t xml:space="preserve"> </w:t>
      </w:r>
      <w:r>
        <w:t xml:space="preserve">— bacino, lordosi, estensione d’anca —</w:t>
      </w:r>
      <w:r>
        <w:t xml:space="preserve"> </w:t>
      </w:r>
      <w:r>
        <w:rPr>
          <w:b/>
          <w:bCs/>
        </w:rPr>
        <w:t xml:space="preserve">oppure sopra</w:t>
      </w:r>
      <w:r>
        <w:t xml:space="preserve">, alla cerniera cervico-dorsale, e non è dove sente.</w:t>
      </w:r>
      <w:r>
        <w:t xml:space="preserve"> </w:t>
      </w:r>
      <w:r>
        <w:rPr>
          <w:b/>
          <w:bCs/>
        </w:rPr>
        <w:t xml:space="preserve">E un segmento dorsale con dolore acuto o di carattere nuovo resta un segmento da inquadrare prima di caricarlo</w:t>
      </w:r>
      <w:r>
        <w:t xml:space="preserve">, in qualunque direzione. Resta intatta la</w:t>
      </w:r>
      <w:r>
        <w:t xml:space="preserve"> </w:t>
      </w:r>
      <w:r>
        <w:rPr>
          <w:b/>
          <w:bCs/>
        </w:rPr>
        <w:t xml:space="preserve">regola di verifica</w:t>
      </w:r>
      <w:r>
        <w:t xml:space="preserve">: il marker con cui rivaluti appartiene a un piano che non hai trattato.</w:t>
      </w:r>
    </w:p>
    <w:bookmarkEnd w:id="41"/>
    <w:bookmarkStart w:id="42" w:name="X2e1a7f659545aaf9867edbe9d027b05d4be04b3"/>
    <w:p>
      <w:pPr>
        <w:pStyle w:val="Heading3"/>
      </w:pPr>
      <w:r>
        <w:t xml:space="preserve">La prova della chiave di volta, e i marker di questa condizione</w:t>
      </w:r>
    </w:p>
    <w:p>
      <w:pPr>
        <w:pStyle w:val="BlockText"/>
      </w:pPr>
      <w:r>
        <w:rPr>
          <w:b/>
          <w:bCs/>
        </w:rPr>
        <w:t xml:space="preserve">Definizione.</w:t>
      </w:r>
      <w:r>
        <w:t xml:space="preserve"> </w:t>
      </w:r>
      <w:r>
        <w:t xml:space="preserve">La</w:t>
      </w:r>
      <w:r>
        <w:t xml:space="preserve"> </w:t>
      </w:r>
      <w:r>
        <w:rPr>
          <w:b/>
          <w:bCs/>
        </w:rPr>
        <w:t xml:space="preserve">prova della chiave di volta</w:t>
      </w:r>
      <w:r>
        <w:t xml:space="preserve"> </w:t>
      </w:r>
      <w:r>
        <w:t xml:space="preserve">è il controllo che dice se hai spostato il sistema o solo il tessuto sotto le mani. Prima di trattare scegli un segno che appartiene a un piano che</w:t>
      </w:r>
      <w:r>
        <w:t xml:space="preserve"> </w:t>
      </w:r>
      <w:r>
        <w:rPr>
          <w:i/>
          <w:iCs/>
        </w:rPr>
        <w:t xml:space="preserve">non</w:t>
      </w:r>
      <w:r>
        <w:t xml:space="preserve"> </w:t>
      </w:r>
      <w:r>
        <w:t xml:space="preserve">tratterai, e lo rimisuri dopo.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Non è il sintomo del paziente: è il segno che ti dice se la tua ipotesi era giusta.</w:t>
      </w:r>
    </w:p>
    <w:p>
      <w:pPr>
        <w:pStyle w:val="FirstParagraph"/>
      </w:pPr>
      <w:r>
        <w:t xml:space="preserve">Un marker funziona a quattro condizioni. Si misura in meno di un minuto e sempre allo stesso modo. Si sceglie prima e non si cambia dopo. Appartiene a un piano che non hai trattato. Ha una soglia dichiarata.</w:t>
      </w:r>
    </w:p>
    <w:p>
      <w:pPr>
        <w:pStyle w:val="BodyText"/>
      </w:pPr>
      <w:r>
        <w:rPr>
          <w:b/>
          <w:bCs/>
        </w:rPr>
        <w:t xml:space="preserve">Le misure di effetto immediato del gesto.</w:t>
      </w:r>
      <w:r>
        <w:t xml:space="preserve"> </w:t>
      </w:r>
      <w:r>
        <w:t xml:space="preserve">Stanno sul piano che tratti, e dicono se la manovra ha fatto quello che doveva. Non dicono se il sistema ha ceduto.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Misura</w:t>
            </w:r>
          </w:p>
        </w:tc>
        <w:tc>
          <w:tcPr/>
          <w:p>
            <w:pPr>
              <w:pStyle w:val="Compact"/>
            </w:pPr>
            <w:r>
              <w:t xml:space="preserve">Come si prende</w:t>
            </w:r>
          </w:p>
        </w:tc>
        <w:tc>
          <w:tcPr/>
          <w:p>
            <w:pPr>
              <w:pStyle w:val="Compact"/>
            </w:pPr>
            <w:r>
              <w:t xml:space="preserve">Soglia che conta</w:t>
            </w:r>
          </w:p>
        </w:tc>
      </w:tr>
      <w:tr>
        <w:tc>
          <w:tcPr/>
          <w:p>
            <w:pPr>
              <w:pStyle w:val="Compact"/>
            </w:pPr>
            <w:r>
              <w:t xml:space="preserve">Occipite-muro, spontanea e corretta</w:t>
            </w:r>
          </w:p>
        </w:tc>
        <w:tc>
          <w:tcPr/>
          <w:p>
            <w:pPr>
              <w:pStyle w:val="Compact"/>
            </w:pPr>
            <w:r>
              <w:t xml:space="preserve">In piedi, talloni al muro</w:t>
            </w:r>
          </w:p>
        </w:tc>
        <w:tc>
          <w:tcPr/>
          <w:p>
            <w:pPr>
              <w:pStyle w:val="Compact"/>
            </w:pPr>
            <w:r>
              <w:t xml:space="preserve">Variazione ≥ 1 cm</w:t>
            </w:r>
          </w:p>
        </w:tc>
      </w:tr>
      <w:tr>
        <w:tc>
          <w:tcPr/>
          <w:p>
            <w:pPr>
              <w:pStyle w:val="Compact"/>
            </w:pPr>
            <w:r>
              <w:t xml:space="preserve">Metodo dei blocchi</w:t>
            </w:r>
          </w:p>
        </w:tc>
        <w:tc>
          <w:tcPr/>
          <w:p>
            <w:pPr>
              <w:pStyle w:val="Compact"/>
            </w:pPr>
            <w:r>
              <w:t xml:space="preserve">Supino, blocchi da 1,7 cm</w:t>
            </w:r>
          </w:p>
        </w:tc>
        <w:tc>
          <w:tcPr/>
          <w:p>
            <w:pPr>
              <w:pStyle w:val="Compact"/>
            </w:pPr>
            <w:r>
              <w:t xml:space="preserve">Un blocco in meno</w:t>
            </w:r>
          </w:p>
        </w:tc>
      </w:tr>
      <w:tr>
        <w:tc>
          <w:tcPr/>
          <w:p>
            <w:pPr>
              <w:pStyle w:val="Compact"/>
            </w:pPr>
            <w:r>
              <w:t xml:space="preserve">Escursione toracica</w:t>
            </w:r>
          </w:p>
        </w:tc>
        <w:tc>
          <w:tcPr/>
          <w:p>
            <w:pPr>
              <w:pStyle w:val="Compact"/>
            </w:pPr>
            <w:r>
              <w:t xml:space="preserve">Metro al quarto spazio</w:t>
            </w:r>
          </w:p>
        </w:tc>
        <w:tc>
          <w:tcPr/>
          <w:p>
            <w:pPr>
              <w:pStyle w:val="Compact"/>
            </w:pPr>
            <w:r>
              <w:t xml:space="preserve">Variazione ≥ 1 cm</w:t>
            </w:r>
          </w:p>
        </w:tc>
      </w:tr>
    </w:tbl>
    <w:p>
      <w:pPr>
        <w:pStyle w:val="BodyText"/>
      </w:pPr>
      <w:r>
        <w:t xml:space="preserve">Occipite-muro e metodo dei blocchi sono le due misure cliniche di curva usate negli studi su questa condizione: i blocchi in Kado (PMID 15450042), l’occipite-muro in Di Bari (PMID 15161454). La soglia di un centimetro non viene da uno studio: viene dall’errore dello strumento raddoppiato. La soglia dei blocchi è la sua unità, perché un blocco è 1,7 cm e mezzi blocchi non esistono.</w:t>
      </w:r>
    </w:p>
    <w:p>
      <w:pPr>
        <w:pStyle w:val="BodyText"/>
      </w:pPr>
      <w:r>
        <w:rPr>
          <w:b/>
          <w:bCs/>
        </w:rPr>
        <w:t xml:space="preserve">Sull’escursione toracica serve anche un valore assoluto.</w:t>
      </w:r>
      <w:r>
        <w:t xml:space="preserve"> </w:t>
      </w:r>
      <w:r>
        <w:t xml:space="preserve">Al quarto spazio,</w:t>
      </w:r>
      <w:r>
        <w:t xml:space="preserve"> </w:t>
      </w:r>
      <w:r>
        <w:rPr>
          <w:b/>
          <w:bCs/>
        </w:rPr>
        <w:t xml:space="preserve">2,5 cm o meno</w:t>
      </w:r>
      <w:r>
        <w:t xml:space="preserve"> </w:t>
      </w:r>
      <w:r>
        <w:t xml:space="preserve">è ciò che nei criteri di New York modificati conta come espansione ridotta. Sotto quella soglia il torace è fermo davvero. E in un paziente giovane con rigidità mattutina lunga non è un reperto tuo: è la riga del giallo prioritario in «Dove finisce il nostro campo».</w:t>
      </w:r>
    </w:p>
    <w:p>
      <w:pPr>
        <w:pStyle w:val="BodyText"/>
      </w:pPr>
      <w:r>
        <w:rPr>
          <w:b/>
          <w:bCs/>
        </w:rPr>
        <w:t xml:space="preserve">Il marker della prova della chiave di volta</w:t>
      </w:r>
      <w:r>
        <w:t xml:space="preserve"> </w:t>
      </w:r>
      <w:r>
        <w:t xml:space="preserve">dipende da cosa hai trattato.</w:t>
      </w:r>
    </w:p>
    <w:p>
      <w:pPr>
        <w:pStyle w:val="Compact"/>
        <w:numPr>
          <w:ilvl w:val="0"/>
          <w:numId w:val="1018"/>
        </w:numPr>
      </w:pPr>
      <w:r>
        <w:rPr>
          <w:b/>
          <w:bCs/>
        </w:rPr>
        <w:t xml:space="preserve">Se il piano trattato non è il torace</w:t>
      </w:r>
      <w:r>
        <w:t xml:space="preserve"> </w:t>
      </w:r>
      <w:r>
        <w:t xml:space="preserve">— attivazione, compensi, bacino — il marker è</w:t>
      </w:r>
      <w:r>
        <w:t xml:space="preserve"> </w:t>
      </w:r>
      <w:r>
        <w:rPr>
          <w:b/>
          <w:bCs/>
        </w:rPr>
        <w:t xml:space="preserve">l’escursione di elevazione attiva della spalla nel piano scapolare</w:t>
      </w:r>
      <w:r>
        <w:t xml:space="preserve">, con goniometro, seduto e tronco non sostenuto. La soglia è</w:t>
      </w:r>
      <w:r>
        <w:t xml:space="preserve"> </w:t>
      </w:r>
      <w:r>
        <w:rPr>
          <w:b/>
          <w:bCs/>
        </w:rPr>
        <w:t xml:space="preserve">≥ 10 gradi</w:t>
      </w:r>
      <w:r>
        <w:t xml:space="preserve"> </w:t>
      </w:r>
      <w:r>
        <w:t xml:space="preserve">sulla mediana di tre misure di partenza, cioè il doppio dell’errore tipico di quella goniometria. Regge perché su questo le prove sono</w:t>
      </w:r>
      <w:r>
        <w:t xml:space="preserve"> </w:t>
      </w:r>
      <w:r>
        <w:rPr>
          <w:b/>
          <w:bCs/>
        </w:rPr>
        <w:t xml:space="preserve">forti</w:t>
      </w:r>
      <w:r>
        <w:t xml:space="preserve">: in postura eretta l’escursione di spalla risulta maggiore che in postura curva (Barrett, PMID 27475532), con 23,6 gradi di differenza media in soggetti sani (Kebaetse, PMID 10453773).</w:t>
      </w:r>
    </w:p>
    <w:p>
      <w:pPr>
        <w:pStyle w:val="Compact"/>
        <w:numPr>
          <w:ilvl w:val="0"/>
          <w:numId w:val="1018"/>
        </w:numPr>
      </w:pPr>
      <w:r>
        <w:rPr>
          <w:b/>
          <w:bCs/>
        </w:rPr>
        <w:t xml:space="preserve">Se il piano trattato è il torace</w:t>
      </w:r>
      <w:r>
        <w:t xml:space="preserve">, la spalla</w:t>
      </w:r>
      <w:r>
        <w:t xml:space="preserve"> </w:t>
      </w:r>
      <w:r>
        <w:rPr>
          <w:b/>
          <w:bCs/>
        </w:rPr>
        <w:t xml:space="preserve">non</w:t>
      </w:r>
      <w:r>
        <w:t xml:space="preserve"> </w:t>
      </w:r>
      <w:r>
        <w:t xml:space="preserve">è fuori piano. Sale perché il torace si è esteso: misura lo stesso effetto un distretto più in là, e trasforma la verifica in una conferma. Servono la</w:t>
      </w:r>
      <w:r>
        <w:t xml:space="preserve"> </w:t>
      </w:r>
      <w:r>
        <w:rPr>
          <w:b/>
          <w:bCs/>
        </w:rPr>
        <w:t xml:space="preserve">frequenza respiratoria a riposo</w:t>
      </w:r>
      <w:r>
        <w:t xml:space="preserve">, la</w:t>
      </w:r>
      <w:r>
        <w:t xml:space="preserve"> </w:t>
      </w:r>
      <w:r>
        <w:rPr>
          <w:b/>
          <w:bCs/>
        </w:rPr>
        <w:t xml:space="preserve">rotazione cervicale attiva</w:t>
      </w:r>
      <w:r>
        <w:t xml:space="preserve">, o la differenza spontanea/autocorrezione ripresa a fine seduta.</w:t>
      </w:r>
    </w:p>
    <w:p>
      <w:pPr>
        <w:pStyle w:val="FirstParagraph"/>
      </w:pPr>
      <w:r>
        <w:rPr>
          <w:b/>
          <w:bCs/>
        </w:rPr>
        <w:t xml:space="preserve">La frequenza respiratoria come marker.</w:t>
      </w:r>
      <w:r>
        <w:t xml:space="preserve"> </w:t>
      </w:r>
      <w:r>
        <w:t xml:space="preserve">Si conta su 60 secondi, con il paziente</w:t>
      </w:r>
      <w:r>
        <w:t xml:space="preserve"> </w:t>
      </w:r>
      <w:r>
        <w:rPr>
          <w:b/>
          <w:bCs/>
        </w:rPr>
        <w:t xml:space="preserve">già disteso da due minuti</w:t>
      </w:r>
      <w:r>
        <w:t xml:space="preserve"> </w:t>
      </w:r>
      <w:r>
        <w:t xml:space="preserve">e prima di toccarlo. Poi si riconta a fine seduta, nella stessa posizione. Soglia:</w:t>
      </w:r>
      <w:r>
        <w:t xml:space="preserve"> </w:t>
      </w:r>
      <w:r>
        <w:rPr>
          <w:b/>
          <w:bCs/>
        </w:rPr>
        <w:t xml:space="preserve">≥ 3 atti al minuto</w:t>
      </w:r>
      <w:r>
        <w:t xml:space="preserve"> </w:t>
      </w:r>
      <w:r>
        <w:t xml:space="preserve">di riduzione. Il vincolo del</w:t>
      </w:r>
      <w:r>
        <w:t xml:space="preserve"> </w:t>
      </w:r>
      <w:r>
        <w:t xml:space="preserve">“già disteso”</w:t>
      </w:r>
      <w:r>
        <w:t xml:space="preserve"> </w:t>
      </w:r>
      <w:r>
        <w:t xml:space="preserve">non è pedanteria: il passaggio da seduto a supino abbassa la frequenza da solo. Il riferimento a riposo è dodici-sedici atti:</w:t>
      </w:r>
      <w:r>
        <w:t xml:space="preserve"> </w:t>
      </w:r>
      <w:r>
        <w:rPr>
          <w:b/>
          <w:bCs/>
        </w:rPr>
        <w:t xml:space="preserve">sopra i diciotto</w:t>
      </w:r>
      <w:r>
        <w:t xml:space="preserve"> </w:t>
      </w:r>
      <w:r>
        <w:t xml:space="preserve">il segnale conta.</w:t>
      </w:r>
    </w:p>
    <w:p>
      <w:pPr>
        <w:pStyle w:val="BlockText"/>
      </w:pPr>
      <w:r>
        <w:rPr>
          <w:b/>
          <w:bCs/>
        </w:rPr>
        <w:t xml:space="preserve">Attenzione — una frequenza alta ha due vie e due condotte opposte.</w:t>
      </w:r>
      <w:r>
        <w:t xml:space="preserve"> </w:t>
      </w:r>
      <w:r>
        <w:t xml:space="preserve">Alta</w:t>
      </w:r>
      <w:r>
        <w:t xml:space="preserve"> </w:t>
      </w:r>
      <w:r>
        <w:rPr>
          <w:b/>
          <w:bCs/>
        </w:rPr>
        <w:t xml:space="preserve">con escursione toracica bassa</w:t>
      </w:r>
      <w:r>
        <w:t xml:space="preserve"> </w:t>
      </w:r>
      <w:r>
        <w:t xml:space="preserve">è la via meccanica del soffietto chiuso, e manda alle coste. Alta</w:t>
      </w:r>
      <w:r>
        <w:t xml:space="preserve"> </w:t>
      </w:r>
      <w:r>
        <w:rPr>
          <w:b/>
          <w:bCs/>
        </w:rPr>
        <w:t xml:space="preserve">con escursione normale, sobbalzo al contatto e ipervigilanza</w:t>
      </w:r>
      <w:r>
        <w:t xml:space="preserve"> </w:t>
      </w:r>
      <w:r>
        <w:t xml:space="preserve">è la via dell’attivazione. Le separa un respiro lento guidato: chi è limitato meccanicamente non riesce ad allungare l’espirazione perché</w:t>
      </w:r>
      <w:r>
        <w:t xml:space="preserve"> </w:t>
      </w:r>
      <w:r>
        <w:rPr>
          <w:i/>
          <w:iCs/>
        </w:rPr>
        <w:t xml:space="preserve">“non entra abbastanza”</w:t>
      </w:r>
      <w:r>
        <w:t xml:space="preserve">, chi è in attivazione ci riesce e cambia stato in un minuto.</w:t>
      </w:r>
    </w:p>
    <w:p>
      <w:pPr>
        <w:pStyle w:val="FirstParagraph"/>
      </w:pPr>
      <w:r>
        <w:rPr>
          <w:b/>
          <w:bCs/>
        </w:rPr>
        <w:t xml:space="preserve">La misura lenta, che si legge in settimane.</w:t>
      </w:r>
      <w:r>
        <w:t xml:space="preserve"> </w:t>
      </w:r>
      <w:r>
        <w:t xml:space="preserve">È il</w:t>
      </w:r>
      <w:r>
        <w:t xml:space="preserve"> </w:t>
      </w:r>
      <w:r>
        <w:rPr>
          <w:b/>
          <w:bCs/>
        </w:rPr>
        <w:t xml:space="preserve">mantenimento cronometrato degli estensori</w:t>
      </w:r>
      <w:r>
        <w:t xml:space="preserve">: paziente prono, tronco sostenuto fino alle creste iliache, tempo in secondi fino al cedimento. Non si muove a fine seduta, e non deve: dice se l’allenamento funziona. Non esiste un valore normativo consolidato per il dorso, quindi</w:t>
      </w:r>
      <w:r>
        <w:t xml:space="preserve"> </w:t>
      </w:r>
      <w:r>
        <w:rPr>
          <w:b/>
          <w:bCs/>
        </w:rPr>
        <w:t xml:space="preserve">il valore di partenza del paziente è il suo riferimento</w:t>
      </w:r>
      <w:r>
        <w:t xml:space="preserve">. Ed è la misura che si lega al sintomo, perché qui è la resistenza, non l’angolo, ad accompagnarsi al dolore (Spencer, PMID 31365548).</w:t>
      </w:r>
    </w:p>
    <w:p>
      <w:pPr>
        <w:pStyle w:val="BlockText"/>
      </w:pPr>
      <w:r>
        <w:rPr>
          <w:b/>
          <w:bCs/>
        </w:rPr>
        <w:t xml:space="preserve">Attenzione.</w:t>
      </w:r>
      <w:r>
        <w:t xml:space="preserve"> </w:t>
      </w:r>
      <w:r>
        <w:t xml:space="preserve">È la misura lenta dei quadri mobili. Nel rigido strutturale, nel fratturato e in chi ha una testa avanti fissata, il prono impone iperestensione cervicale e riduce l’escursione ventilatoria. Lì la misura si prende in un’altra posizione, oppure non si prende, e non si forza mai contro un arresto duro. Quando non è prendibile si scrive</w:t>
      </w:r>
      <w:r>
        <w:t xml:space="preserve"> </w:t>
      </w:r>
      <w:r>
        <w:rPr>
          <w:i/>
          <w:iCs/>
        </w:rPr>
        <w:t xml:space="preserve">“non valutabile”</w:t>
      </w:r>
      <w:r>
        <w:t xml:space="preserve"> </w:t>
      </w:r>
      <w:r>
        <w:t xml:space="preserve">e il motivo.</w:t>
      </w:r>
    </w:p>
    <w:bookmarkEnd w:id="42"/>
    <w:bookmarkStart w:id="43" w:name="la-road-map"/>
    <w:p>
      <w:pPr>
        <w:pStyle w:val="Heading3"/>
      </w:pPr>
      <w:r>
        <w:t xml:space="preserve">La Road Map</w:t>
      </w:r>
    </w:p>
    <w:p>
      <w:pPr>
        <w:pStyle w:val="Compact"/>
        <w:numPr>
          <w:ilvl w:val="0"/>
          <w:numId w:val="1019"/>
        </w:numPr>
      </w:pPr>
      <w:r>
        <w:rPr>
          <w:b/>
          <w:bCs/>
        </w:rPr>
        <w:t xml:space="preserve">C’è una bandiera rossa?</w:t>
      </w:r>
      <w:r>
        <w:t xml:space="preserve"> </w:t>
      </w:r>
      <w:r>
        <w:t xml:space="preserve">Se sì, si entra nel triage di «Dove finisce il nostro campo».</w:t>
      </w:r>
    </w:p>
    <w:p>
      <w:pPr>
        <w:pStyle w:val="Compact"/>
        <w:numPr>
          <w:ilvl w:val="0"/>
          <w:numId w:val="1019"/>
        </w:numPr>
      </w:pPr>
      <w:r>
        <w:rPr>
          <w:b/>
          <w:bCs/>
        </w:rPr>
        <w:t xml:space="preserve">Quanta curva resta in autocorrezione, e quanta da sdraiato?</w:t>
      </w:r>
      <w:r>
        <w:t xml:space="preserve"> </w:t>
      </w:r>
      <w:r>
        <w:t xml:space="preserve">È il margine. Si prende all’occipite-muro e si dichiara prima di cominciare.</w:t>
      </w:r>
    </w:p>
    <w:p>
      <w:pPr>
        <w:pStyle w:val="Compact"/>
        <w:numPr>
          <w:ilvl w:val="0"/>
          <w:numId w:val="1019"/>
        </w:numPr>
      </w:pPr>
      <w:r>
        <w:rPr>
          <w:b/>
          <w:bCs/>
        </w:rPr>
        <w:t xml:space="preserve">C’è un sospetto sull’osso?</w:t>
      </w:r>
      <w:r>
        <w:t xml:space="preserve"> </w:t>
      </w:r>
      <w:r>
        <w:t xml:space="preserve">Statura persa, esordio datato, età, cortisone, fratture pregresse, terapia per l’osso interrotta. Se sì, il canale medico si attiva oggi.</w:t>
      </w:r>
    </w:p>
    <w:p>
      <w:pPr>
        <w:pStyle w:val="Compact"/>
        <w:numPr>
          <w:ilvl w:val="0"/>
          <w:numId w:val="1019"/>
        </w:numPr>
      </w:pPr>
      <w:r>
        <w:rPr>
          <w:b/>
          <w:bCs/>
        </w:rPr>
        <w:t xml:space="preserve">Tollera il contatto e sta sul lettino?</w:t>
      </w:r>
      <w:r>
        <w:t xml:space="preserve"> </w:t>
      </w:r>
      <w:r>
        <w:t xml:space="preserve">Se no, il piano dell’attivazione viene per primo, con la sua leva e la sua etichetta.</w:t>
      </w:r>
    </w:p>
    <w:p>
      <w:pPr>
        <w:pStyle w:val="Compact"/>
        <w:numPr>
          <w:ilvl w:val="0"/>
          <w:numId w:val="1019"/>
        </w:numPr>
      </w:pPr>
      <w:r>
        <w:rPr>
          <w:b/>
          <w:bCs/>
        </w:rPr>
        <w:t xml:space="preserve">Da dove parte la colonna?</w:t>
      </w:r>
      <w:r>
        <w:t xml:space="preserve"> </w:t>
      </w:r>
      <w:r>
        <w:t xml:space="preserve">Lordosi lombare in piedi, estensione d’anca, e la stessa curva riguardata da seduto in antiversione e in prono sui gomiti. Se lì la curva cade, il margine non è nel dorso.</w:t>
      </w:r>
    </w:p>
    <w:p>
      <w:pPr>
        <w:pStyle w:val="Compact"/>
        <w:numPr>
          <w:ilvl w:val="0"/>
          <w:numId w:val="1019"/>
        </w:numPr>
      </w:pPr>
      <w:r>
        <w:rPr>
          <w:b/>
          <w:bCs/>
        </w:rPr>
        <w:t xml:space="preserve">Dove si ferma l’estensione, e contro cosa?</w:t>
      </w:r>
      <w:r>
        <w:t xml:space="preserve"> </w:t>
      </w:r>
      <w:r>
        <w:t xml:space="preserve">Arresto duro senza dolore: è gabbia o disco, e li separi guardando la curva quando il torace non porta il carico. Arresto morbido con cedimento: è resistenza.</w:t>
      </w:r>
    </w:p>
    <w:p>
      <w:pPr>
        <w:pStyle w:val="Compact"/>
        <w:numPr>
          <w:ilvl w:val="0"/>
          <w:numId w:val="1019"/>
        </w:numPr>
      </w:pPr>
      <w:r>
        <w:rPr>
          <w:b/>
          <w:bCs/>
        </w:rPr>
        <w:t xml:space="preserve">Chi mantiene quello che hai guadagnato?</w:t>
      </w:r>
      <w:r>
        <w:t xml:space="preserve"> </w:t>
      </w:r>
      <w:r>
        <w:t xml:space="preserve">Solo la parte attiva. Senza quel pezzo, il resto è un effetto che scade.</w:t>
      </w:r>
    </w:p>
    <w:p>
      <w:pPr>
        <w:pStyle w:val="FirstParagraph"/>
      </w:pPr>
      <w:r>
        <w:rPr>
          <w:b/>
          <w:bCs/>
        </w:rPr>
        <w:t xml:space="preserve">E se il marker fuori piano non si muove.</w:t>
      </w:r>
      <w:r>
        <w:t xml:space="preserve"> </w:t>
      </w:r>
      <w:r>
        <w:t xml:space="preserve">La prima ipotesi non è che il paziente non risponda: è che</w:t>
      </w:r>
      <w:r>
        <w:t xml:space="preserve"> </w:t>
      </w:r>
      <w:r>
        <w:rPr>
          <w:b/>
          <w:bCs/>
        </w:rPr>
        <w:t xml:space="preserve">hai scelto il piano sbagliato</w:t>
      </w:r>
      <w:r>
        <w:t xml:space="preserve">. Si risale di un passo e si prova il secondo. Solo se anche il secondo non tiene, il canale medico da parallelo diventa prioritario.</w:t>
      </w:r>
    </w:p>
    <w:bookmarkEnd w:id="43"/>
    <w:bookmarkStart w:id="44" w:name="i-tre-stati-del-paziente"/>
    <w:p>
      <w:pPr>
        <w:pStyle w:val="Heading3"/>
      </w:pPr>
      <w:r>
        <w:t xml:space="preserve">I tre stati del paziente</w:t>
      </w:r>
    </w:p>
    <w:p>
      <w:pPr>
        <w:pStyle w:val="FirstParagraph"/>
      </w:pPr>
      <w:r>
        <w:rPr>
          <w:b/>
          <w:bCs/>
        </w:rPr>
        <w:t xml:space="preserve">In difesa</w:t>
      </w:r>
      <w:r>
        <w:t xml:space="preserve"> </w:t>
      </w:r>
      <w:r>
        <w:t xml:space="preserve">— si copre, risponde a monosillabi, si irrigidisce quando ti avvicini alla schiena. È frequentissimo qui, perché la parte del corpo di cui si vergogna è quella che devi scoprire. Parla al bisogno di</w:t>
      </w:r>
      <w:r>
        <w:t xml:space="preserve"> </w:t>
      </w:r>
      <w:r>
        <w:rPr>
          <w:b/>
          <w:bCs/>
        </w:rPr>
        <w:t xml:space="preserve">sicurezza</w:t>
      </w:r>
      <w:r>
        <w:t xml:space="preserve">: annuncia ogni contatto, lavora prima vestito, niente specchio finché non te lo chiede lui.</w:t>
      </w:r>
    </w:p>
    <w:p>
      <w:pPr>
        <w:pStyle w:val="BodyText"/>
      </w:pPr>
      <w:r>
        <w:rPr>
          <w:b/>
          <w:bCs/>
        </w:rPr>
        <w:t xml:space="preserve">Emotivo</w:t>
      </w:r>
      <w:r>
        <w:t xml:space="preserve"> </w:t>
      </w:r>
      <w:r>
        <w:t xml:space="preserve">— racconta la foto, il matrimonio, il commento del collega. Parla al bisogno di</w:t>
      </w:r>
      <w:r>
        <w:t xml:space="preserve"> </w:t>
      </w:r>
      <w:r>
        <w:rPr>
          <w:b/>
          <w:bCs/>
        </w:rPr>
        <w:t xml:space="preserve">essere capito</w:t>
      </w:r>
      <w:r>
        <w:t xml:space="preserve">: qui il piano comportamentale è il caso, non il contorno.</w:t>
      </w:r>
    </w:p>
    <w:p>
      <w:pPr>
        <w:pStyle w:val="BodyText"/>
      </w:pPr>
      <w:r>
        <w:rPr>
          <w:b/>
          <w:bCs/>
        </w:rPr>
        <w:t xml:space="preserve">Razionale</w:t>
      </w:r>
      <w:r>
        <w:t xml:space="preserve"> </w:t>
      </w:r>
      <w:r>
        <w:t xml:space="preserve">— ha portato la lastra e vuole i gradi. Parla al bisogno di</w:t>
      </w:r>
      <w:r>
        <w:t xml:space="preserve"> </w:t>
      </w:r>
      <w:r>
        <w:rPr>
          <w:b/>
          <w:bCs/>
        </w:rPr>
        <w:t xml:space="preserve">logica</w:t>
      </w:r>
      <w:r>
        <w:t xml:space="preserve">: misura davanti a lui la differenza fra curva spontanea e autocorrezione. È il numero più convincente che hai, e nessuno gliel’ha mai fatto vedere.</w:t>
      </w:r>
    </w:p>
    <w:p>
      <w:pPr>
        <w:pStyle w:val="BodyText"/>
      </w:pPr>
      <w:r>
        <w:rPr>
          <w:b/>
          <w:bCs/>
        </w:rPr>
        <w:t xml:space="preserve">Le tre cose da ricordare, più una</w:t>
      </w:r>
    </w:p>
    <w:p>
      <w:pPr>
        <w:pStyle w:val="Compact"/>
        <w:numPr>
          <w:ilvl w:val="0"/>
          <w:numId w:val="1020"/>
        </w:numPr>
      </w:pPr>
      <w:r>
        <w:t xml:space="preserve">La misura che decide tutto è la differenza spontanea/autocorrezione: occipite-muro, centimetri, mediana di tre, consegna verbale fissa.</w:t>
      </w:r>
    </w:p>
    <w:p>
      <w:pPr>
        <w:pStyle w:val="Compact"/>
        <w:numPr>
          <w:ilvl w:val="0"/>
          <w:numId w:val="1020"/>
        </w:numPr>
      </w:pPr>
      <w:r>
        <w:t xml:space="preserve">Le misure sul torace dicono se la manovra ha funzionato; il marker fuori piano dice se il sistema si è mosso — e se hai trattato il torace, quel marker non è la spalla.</w:t>
      </w:r>
    </w:p>
    <w:p>
      <w:pPr>
        <w:pStyle w:val="Compact"/>
        <w:numPr>
          <w:ilvl w:val="0"/>
          <w:numId w:val="1020"/>
        </w:numPr>
      </w:pPr>
      <w:r>
        <w:t xml:space="preserve">Il paziente in allarme non è un paziente su cui puoi poco: è quello da cui devi cominciare.</w:t>
      </w:r>
    </w:p>
    <w:p>
      <w:pPr>
        <w:pStyle w:val="Compact"/>
        <w:numPr>
          <w:ilvl w:val="0"/>
          <w:numId w:val="1020"/>
        </w:numPr>
      </w:pPr>
      <w:r>
        <w:rPr>
          <w:b/>
          <w:bCs/>
        </w:rPr>
        <w:t xml:space="preserve">Perché ci sei tu.</w:t>
      </w:r>
      <w:r>
        <w:t xml:space="preserve"> </w:t>
      </w:r>
      <w:r>
        <w:t xml:space="preserve">Su questo piano non ci sei come pensavi: la mobilizzazione e la manipolazione dorsale non spostano i marcatori del sistema nervoso autonomo (Hansen, 2025, PMID 40232939 — i numeri stanno in «La lettura osteopatica»). Questo ti autorizza a usare il contatto lento e il ritmo del respiro come leva sullo stato, dichiarandola per quello che è e misurandola con la frequenza respiratoria. Non ti autorizza a dire che stai</w:t>
      </w:r>
      <w:r>
        <w:t xml:space="preserve"> </w:t>
      </w:r>
      <w:r>
        <w:t xml:space="preserve">“regolando il sistema nervoso autonomo”</w:t>
      </w:r>
      <w:r>
        <w:t xml:space="preserve">.</w:t>
      </w:r>
    </w:p>
    <w:p>
      <w:r>
        <w:pict>
          <v:rect style="width:0;height:1.5pt" o:hralign="center" o:hrstd="t" o:hr="t"/>
        </w:pict>
      </w:r>
    </w:p>
    <w:bookmarkEnd w:id="44"/>
    <w:bookmarkEnd w:id="45"/>
    <w:bookmarkStart w:id="50"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rischio non è di far male con le mani, è di lasciar passare mesi su una colonna che sta cedendo — e sei fra i primi a vederla di profilo.</w:t>
      </w:r>
    </w:p>
    <w:bookmarkStart w:id="46" w:name="le-bandiere-rosse"/>
    <w:p>
      <w:pPr>
        <w:pStyle w:val="Heading3"/>
      </w:pPr>
      <w:r>
        <w:t xml:space="preserve">Le bandiere rosse</w:t>
      </w:r>
    </w:p>
    <w:p>
      <w:pPr>
        <w:pStyle w:val="FirstParagraph"/>
      </w:pPr>
      <w:r>
        <w:t xml:space="preserve">Ogni riga porta la sua</w:t>
      </w:r>
      <w:r>
        <w:t xml:space="preserve"> </w:t>
      </w:r>
      <w:r>
        <w:rPr>
          <w:b/>
          <w:bCs/>
        </w:rPr>
        <w:t xml:space="preserve">uscita</w:t>
      </w:r>
      <w:r>
        <w:t xml:space="preserve">, perché non tutte pesano allo stesso modo.</w:t>
      </w:r>
      <w:r>
        <w:t xml:space="preserve"> </w:t>
      </w:r>
      <w:r>
        <w:rPr>
          <w:b/>
          <w:bCs/>
        </w:rPr>
        <w:t xml:space="preserve">ROSSO</w:t>
      </w:r>
      <w:r>
        <w:t xml:space="preserve"> </w:t>
      </w:r>
      <w:r>
        <w:t xml:space="preserve">significa che nella stessa seduta non si tratta nulla.</w:t>
      </w:r>
      <w:r>
        <w:t xml:space="preserve"> </w:t>
      </w:r>
      <w:r>
        <w:rPr>
          <w:b/>
          <w:bCs/>
        </w:rPr>
        <w:t xml:space="preserve">GIALLO PRIORITARIO</w:t>
      </w:r>
      <w:r>
        <w:t xml:space="preserve"> </w:t>
      </w:r>
      <w:r>
        <w:t xml:space="preserve">significa che si lavora secondo le quattro condizioni del giallo, con il canale medico aperto</w:t>
      </w:r>
      <w:r>
        <w:t xml:space="preserve"> </w:t>
      </w:r>
      <w:r>
        <w:rPr>
          <w:b/>
          <w:bCs/>
        </w:rPr>
        <w:t xml:space="preserve">lo stesso giorno</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Uscita</w:t>
            </w:r>
          </w:p>
        </w:tc>
        <w:tc>
          <w:tcPr/>
          <w:p>
            <w:pPr>
              <w:pStyle w:val="Compact"/>
            </w:pPr>
            <w:r>
              <w:t xml:space="preserve">A chi si manda</w:t>
            </w:r>
          </w:p>
        </w:tc>
        <w:tc>
          <w:tcPr/>
          <w:p>
            <w:pPr>
              <w:pStyle w:val="Compact"/>
            </w:pPr>
            <w:r>
              <w:t xml:space="preserve">Tempi</w:t>
            </w:r>
          </w:p>
        </w:tc>
      </w:tr>
      <w:tr>
        <w:tc>
          <w:tcPr/>
          <w:p>
            <w:pPr>
              <w:pStyle w:val="Compact"/>
            </w:pPr>
            <w:r>
              <w:t xml:space="preserve">Deficit di forza o sensibilità alle gambe</w:t>
            </w:r>
          </w:p>
        </w:tc>
        <w:tc>
          <w:tcPr/>
          <w:p>
            <w:pPr>
              <w:pStyle w:val="Compact"/>
            </w:pPr>
            <w:r>
              <w:t xml:space="preserve">ROSSO</w:t>
            </w:r>
          </w:p>
        </w:tc>
        <w:tc>
          <w:tcPr/>
          <w:p>
            <w:pPr>
              <w:pStyle w:val="Compact"/>
            </w:pPr>
            <w:r>
              <w:t xml:space="preserve">Pronto soccorso</w:t>
            </w:r>
          </w:p>
        </w:tc>
        <w:tc>
          <w:tcPr/>
          <w:p>
            <w:pPr>
              <w:pStyle w:val="Compact"/>
            </w:pPr>
            <w:r>
              <w:t xml:space="preserve">112</w:t>
            </w:r>
          </w:p>
        </w:tc>
      </w:tr>
      <w:tr>
        <w:tc>
          <w:tcPr/>
          <w:p>
            <w:pPr>
              <w:pStyle w:val="Compact"/>
            </w:pPr>
            <w:r>
              <w:t xml:space="preserve">Disturbo sfinterico o dell’andatura, recente</w:t>
            </w:r>
          </w:p>
        </w:tc>
        <w:tc>
          <w:tcPr/>
          <w:p>
            <w:pPr>
              <w:pStyle w:val="Compact"/>
            </w:pPr>
            <w:r>
              <w:t xml:space="preserve">ROSSO</w:t>
            </w:r>
          </w:p>
        </w:tc>
        <w:tc>
          <w:tcPr/>
          <w:p>
            <w:pPr>
              <w:pStyle w:val="Compact"/>
            </w:pPr>
            <w:r>
              <w:t xml:space="preserve">Pronto soccorso</w:t>
            </w:r>
          </w:p>
        </w:tc>
        <w:tc>
          <w:tcPr/>
          <w:p>
            <w:pPr>
              <w:pStyle w:val="Compact"/>
            </w:pPr>
            <w:r>
              <w:t xml:space="preserve">112</w:t>
            </w:r>
          </w:p>
        </w:tc>
      </w:tr>
      <w:tr>
        <w:tc>
          <w:tcPr/>
          <w:p>
            <w:pPr>
              <w:pStyle w:val="Compact"/>
            </w:pPr>
            <w:r>
              <w:t xml:space="preserve">Dolore dorsale lacerante o migrante, non posizionale</w:t>
            </w:r>
          </w:p>
        </w:tc>
        <w:tc>
          <w:tcPr/>
          <w:p>
            <w:pPr>
              <w:pStyle w:val="Compact"/>
            </w:pPr>
            <w:r>
              <w:t xml:space="preserve">ROSSO</w:t>
            </w:r>
          </w:p>
        </w:tc>
        <w:tc>
          <w:tcPr/>
          <w:p>
            <w:pPr>
              <w:pStyle w:val="Compact"/>
            </w:pPr>
            <w:r>
              <w:t xml:space="preserve">Pronto soccorso</w:t>
            </w:r>
          </w:p>
        </w:tc>
        <w:tc>
          <w:tcPr/>
          <w:p>
            <w:pPr>
              <w:pStyle w:val="Compact"/>
            </w:pPr>
            <w:r>
              <w:t xml:space="preserve">112</w:t>
            </w:r>
          </w:p>
        </w:tc>
      </w:tr>
      <w:tr>
        <w:tc>
          <w:tcPr/>
          <w:p>
            <w:pPr>
              <w:pStyle w:val="Compact"/>
            </w:pPr>
            <w:r>
              <w:t xml:space="preserve">Febbre insieme al dolore dorsale</w:t>
            </w:r>
          </w:p>
        </w:tc>
        <w:tc>
          <w:tcPr/>
          <w:p>
            <w:pPr>
              <w:pStyle w:val="Compact"/>
            </w:pPr>
            <w:r>
              <w:t xml:space="preserve">ROSSO</w:t>
            </w:r>
          </w:p>
        </w:tc>
        <w:tc>
          <w:tcPr/>
          <w:p>
            <w:pPr>
              <w:pStyle w:val="Compact"/>
            </w:pPr>
            <w:r>
              <w:t xml:space="preserve">Pronto soccorso</w:t>
            </w:r>
          </w:p>
        </w:tc>
        <w:tc>
          <w:tcPr/>
          <w:p>
            <w:pPr>
              <w:pStyle w:val="Compact"/>
            </w:pPr>
            <w:r>
              <w:t xml:space="preserve">Urgente</w:t>
            </w:r>
          </w:p>
        </w:tc>
      </w:tr>
      <w:tr>
        <w:tc>
          <w:tcPr/>
          <w:p>
            <w:pPr>
              <w:pStyle w:val="Compact"/>
            </w:pPr>
            <w:r>
              <w:t xml:space="preserve">Dolore dorsale sotto sforzo, passa a riposo</w:t>
            </w:r>
          </w:p>
        </w:tc>
        <w:tc>
          <w:tcPr/>
          <w:p>
            <w:pPr>
              <w:pStyle w:val="Compact"/>
            </w:pPr>
            <w:r>
              <w:t xml:space="preserve">ROSSO</w:t>
            </w:r>
          </w:p>
        </w:tc>
        <w:tc>
          <w:tcPr/>
          <w:p>
            <w:pPr>
              <w:pStyle w:val="Compact"/>
            </w:pPr>
            <w:r>
              <w:t xml:space="preserve">Curante</w:t>
            </w:r>
          </w:p>
        </w:tc>
        <w:tc>
          <w:tcPr/>
          <w:p>
            <w:pPr>
              <w:pStyle w:val="Compact"/>
            </w:pPr>
            <w:r>
              <w:t xml:space="preserve">Urgente</w:t>
            </w:r>
          </w:p>
        </w:tc>
      </w:tr>
      <w:tr>
        <w:tc>
          <w:tcPr/>
          <w:p>
            <w:pPr>
              <w:pStyle w:val="Compact"/>
            </w:pPr>
            <w:r>
              <w:t xml:space="preserve">Dolore notturno crescente, calo di peso, tumore</w:t>
            </w:r>
          </w:p>
        </w:tc>
        <w:tc>
          <w:tcPr/>
          <w:p>
            <w:pPr>
              <w:pStyle w:val="Compact"/>
            </w:pPr>
            <w:r>
              <w:t xml:space="preserve">ROSSO</w:t>
            </w:r>
          </w:p>
        </w:tc>
        <w:tc>
          <w:tcPr/>
          <w:p>
            <w:pPr>
              <w:pStyle w:val="Compact"/>
            </w:pPr>
            <w:r>
              <w:t xml:space="preserve">Curante od oncologo</w:t>
            </w:r>
          </w:p>
        </w:tc>
        <w:tc>
          <w:tcPr/>
          <w:p>
            <w:pPr>
              <w:pStyle w:val="Compact"/>
            </w:pPr>
            <w:r>
              <w:t xml:space="preserve">Urgente</w:t>
            </w:r>
          </w:p>
        </w:tc>
      </w:tr>
      <w:tr>
        <w:tc>
          <w:tcPr/>
          <w:p>
            <w:pPr>
              <w:pStyle w:val="Compact"/>
            </w:pPr>
            <w:r>
              <w:t xml:space="preserve">Dolore acuto nuovo, over 65 o fragilità</w:t>
            </w:r>
          </w:p>
        </w:tc>
        <w:tc>
          <w:tcPr/>
          <w:p>
            <w:pPr>
              <w:pStyle w:val="Compact"/>
            </w:pPr>
            <w:r>
              <w:t xml:space="preserve">ROSSO</w:t>
            </w:r>
          </w:p>
        </w:tc>
        <w:tc>
          <w:tcPr/>
          <w:p>
            <w:pPr>
              <w:pStyle w:val="Compact"/>
            </w:pPr>
            <w:r>
              <w:t xml:space="preserve">Curante per radiografia</w:t>
            </w:r>
          </w:p>
        </w:tc>
        <w:tc>
          <w:tcPr/>
          <w:p>
            <w:pPr>
              <w:pStyle w:val="Compact"/>
            </w:pPr>
            <w:r>
              <w:t xml:space="preserve">Invio, non attendere</w:t>
            </w:r>
          </w:p>
        </w:tc>
      </w:tr>
      <w:tr>
        <w:tc>
          <w:tcPr/>
          <w:p>
            <w:pPr>
              <w:pStyle w:val="Compact"/>
            </w:pPr>
            <w:r>
              <w:t xml:space="preserve">Dolore nuovo in colonna anchilosata nota</w:t>
            </w:r>
          </w:p>
        </w:tc>
        <w:tc>
          <w:tcPr/>
          <w:p>
            <w:pPr>
              <w:pStyle w:val="Compact"/>
            </w:pPr>
            <w:r>
              <w:t xml:space="preserve">ROSSO</w:t>
            </w:r>
          </w:p>
        </w:tc>
        <w:tc>
          <w:tcPr/>
          <w:p>
            <w:pPr>
              <w:pStyle w:val="Compact"/>
            </w:pPr>
            <w:r>
              <w:t xml:space="preserve">Pronto soccorso, per TC</w:t>
            </w:r>
          </w:p>
        </w:tc>
        <w:tc>
          <w:tcPr/>
          <w:p>
            <w:pPr>
              <w:pStyle w:val="Compact"/>
            </w:pPr>
            <w:r>
              <w:t xml:space="preserve">Urgente</w:t>
            </w:r>
          </w:p>
        </w:tc>
      </w:tr>
      <w:tr>
        <w:tc>
          <w:tcPr/>
          <w:p>
            <w:pPr>
              <w:pStyle w:val="Compact"/>
            </w:pPr>
            <w:r>
              <w:t xml:space="preserve">Dolore nuovo dopo stop di iniettabile per l’osso</w:t>
            </w:r>
          </w:p>
        </w:tc>
        <w:tc>
          <w:tcPr/>
          <w:p>
            <w:pPr>
              <w:pStyle w:val="Compact"/>
            </w:pPr>
            <w:r>
              <w:t xml:space="preserve">ROSSO</w:t>
            </w:r>
          </w:p>
        </w:tc>
        <w:tc>
          <w:tcPr/>
          <w:p>
            <w:pPr>
              <w:pStyle w:val="Compact"/>
            </w:pPr>
            <w:r>
              <w:t xml:space="preserve">Curante, per imaging</w:t>
            </w:r>
          </w:p>
        </w:tc>
        <w:tc>
          <w:tcPr/>
          <w:p>
            <w:pPr>
              <w:pStyle w:val="Compact"/>
            </w:pPr>
            <w:r>
              <w:t xml:space="preserve">Invio, non attendere</w:t>
            </w:r>
          </w:p>
        </w:tc>
      </w:tr>
      <w:tr>
        <w:tc>
          <w:tcPr/>
          <w:p>
            <w:pPr>
              <w:pStyle w:val="Compact"/>
            </w:pPr>
            <w:r>
              <w:t xml:space="preserve">Dispnea nuova o ingravescente, notturna o con edemi</w:t>
            </w:r>
          </w:p>
        </w:tc>
        <w:tc>
          <w:tcPr/>
          <w:p>
            <w:pPr>
              <w:pStyle w:val="Compact"/>
            </w:pPr>
            <w:r>
              <w:t xml:space="preserve">GIALLO PRIORITARIO</w:t>
            </w:r>
          </w:p>
        </w:tc>
        <w:tc>
          <w:tcPr/>
          <w:p>
            <w:pPr>
              <w:pStyle w:val="Compact"/>
            </w:pPr>
            <w:r>
              <w:t xml:space="preserve">Curante</w:t>
            </w:r>
          </w:p>
        </w:tc>
        <w:tc>
          <w:tcPr/>
          <w:p>
            <w:pPr>
              <w:pStyle w:val="Compact"/>
            </w:pPr>
            <w:r>
              <w:t xml:space="preserve">Invio, non attendere</w:t>
            </w:r>
          </w:p>
        </w:tc>
      </w:tr>
      <w:tr>
        <w:tc>
          <w:tcPr/>
          <w:p>
            <w:pPr>
              <w:pStyle w:val="Compact"/>
            </w:pPr>
            <w:r>
              <w:t xml:space="preserve">Rigidità mattutina &gt; 30 min, esordio &lt; 40</w:t>
            </w:r>
          </w:p>
        </w:tc>
        <w:tc>
          <w:tcPr/>
          <w:p>
            <w:pPr>
              <w:pStyle w:val="Compact"/>
            </w:pPr>
            <w:r>
              <w:t xml:space="preserve">GIALLO PRIORITARIO</w:t>
            </w:r>
          </w:p>
        </w:tc>
        <w:tc>
          <w:tcPr/>
          <w:p>
            <w:pPr>
              <w:pStyle w:val="Compact"/>
            </w:pPr>
            <w:r>
              <w:t xml:space="preserve">Curante o reumatologo</w:t>
            </w:r>
          </w:p>
        </w:tc>
        <w:tc>
          <w:tcPr/>
          <w:p>
            <w:pPr>
              <w:pStyle w:val="Compact"/>
            </w:pPr>
            <w:r>
              <w:t xml:space="preserve">Invio, non attendere</w:t>
            </w:r>
          </w:p>
        </w:tc>
      </w:tr>
      <w:tr>
        <w:tc>
          <w:tcPr/>
          <w:p>
            <w:pPr>
              <w:pStyle w:val="Compact"/>
            </w:pPr>
            <w:r>
              <w:t xml:space="preserve">Curva che peggiora camminando, passo corto</w:t>
            </w:r>
          </w:p>
        </w:tc>
        <w:tc>
          <w:tcPr/>
          <w:p>
            <w:pPr>
              <w:pStyle w:val="Compact"/>
            </w:pPr>
            <w:r>
              <w:t xml:space="preserve">GIALLO PRIORITARIO</w:t>
            </w:r>
          </w:p>
        </w:tc>
        <w:tc>
          <w:tcPr/>
          <w:p>
            <w:pPr>
              <w:pStyle w:val="Compact"/>
            </w:pPr>
            <w:r>
              <w:t xml:space="preserve">Curante o neurologo</w:t>
            </w:r>
          </w:p>
        </w:tc>
        <w:tc>
          <w:tcPr/>
          <w:p>
            <w:pPr>
              <w:pStyle w:val="Compact"/>
            </w:pPr>
            <w:r>
              <w:t xml:space="preserve">Invio</w:t>
            </w:r>
          </w:p>
        </w:tc>
      </w:tr>
      <w:tr>
        <w:tc>
          <w:tcPr/>
          <w:p>
            <w:pPr>
              <w:pStyle w:val="Compact"/>
            </w:pPr>
            <w:r>
              <w:t xml:space="preserve">Cortisone prolungato, senza dolore nuovo</w:t>
            </w:r>
          </w:p>
        </w:tc>
        <w:tc>
          <w:tcPr/>
          <w:p>
            <w:pPr>
              <w:pStyle w:val="Compact"/>
            </w:pPr>
            <w:r>
              <w:t xml:space="preserve">GIALLO PRIORITARIO</w:t>
            </w:r>
          </w:p>
        </w:tc>
        <w:tc>
          <w:tcPr/>
          <w:p>
            <w:pPr>
              <w:pStyle w:val="Compact"/>
            </w:pPr>
            <w:r>
              <w:t xml:space="preserve">Curante per valutazione</w:t>
            </w:r>
          </w:p>
        </w:tc>
        <w:tc>
          <w:tcPr/>
          <w:p>
            <w:pPr>
              <w:pStyle w:val="Compact"/>
            </w:pPr>
            <w:r>
              <w:t xml:space="preserve">Invio programmato</w:t>
            </w:r>
          </w:p>
        </w:tc>
      </w:tr>
      <w:tr>
        <w:tc>
          <w:tcPr/>
          <w:p>
            <w:pPr>
              <w:pStyle w:val="Compact"/>
            </w:pPr>
            <w:r>
              <w:t xml:space="preserve">Curva peggiorata in fretta in un adolescente</w:t>
            </w:r>
          </w:p>
        </w:tc>
        <w:tc>
          <w:tcPr/>
          <w:p>
            <w:pPr>
              <w:pStyle w:val="Compact"/>
            </w:pPr>
            <w:r>
              <w:t xml:space="preserve">GIALLO PRIORITARIO</w:t>
            </w:r>
          </w:p>
        </w:tc>
        <w:tc>
          <w:tcPr/>
          <w:p>
            <w:pPr>
              <w:pStyle w:val="Compact"/>
            </w:pPr>
            <w:r>
              <w:t xml:space="preserve">Specialista del rachide</w:t>
            </w:r>
          </w:p>
        </w:tc>
        <w:tc>
          <w:tcPr/>
          <w:p>
            <w:pPr>
              <w:pStyle w:val="Compact"/>
            </w:pPr>
            <w:r>
              <w:t xml:space="preserve">Invio</w:t>
            </w:r>
          </w:p>
        </w:tc>
      </w:tr>
      <w:tr>
        <w:tc>
          <w:tcPr/>
          <w:p>
            <w:pPr>
              <w:pStyle w:val="Compact"/>
            </w:pPr>
            <w:r>
              <w:t xml:space="preserve">Statura persa oltre quattro centimetri, senza dolore acuto</w:t>
            </w:r>
          </w:p>
        </w:tc>
        <w:tc>
          <w:tcPr/>
          <w:p>
            <w:pPr>
              <w:pStyle w:val="Compact"/>
            </w:pPr>
            <w:r>
              <w:t xml:space="preserve">GIALLO PRIORITARIO</w:t>
            </w:r>
          </w:p>
        </w:tc>
        <w:tc>
          <w:tcPr/>
          <w:p>
            <w:pPr>
              <w:pStyle w:val="Compact"/>
            </w:pPr>
            <w:r>
              <w:t xml:space="preserve">Curante per valutazione fragilità</w:t>
            </w:r>
          </w:p>
        </w:tc>
        <w:tc>
          <w:tcPr/>
          <w:p>
            <w:pPr>
              <w:pStyle w:val="Compact"/>
            </w:pPr>
            <w:r>
              <w:t xml:space="preserve">Invio programmato</w:t>
            </w:r>
          </w:p>
        </w:tc>
      </w:tr>
    </w:tbl>
    <w:p>
      <w:pPr>
        <w:pStyle w:val="BodyText"/>
      </w:pPr>
      <w:r>
        <w:rPr>
          <w:b/>
          <w:bCs/>
        </w:rPr>
        <w:t xml:space="preserve">Le precisazioni che la tabella non porta, e che pesano.</w:t>
      </w:r>
      <w:r>
        <w:t xml:space="preserve"> </w:t>
      </w:r>
      <w:r>
        <w:t xml:space="preserve">Il dolore lacerante o migrante conta insieme a</w:t>
      </w:r>
      <w:r>
        <w:t xml:space="preserve"> </w:t>
      </w:r>
      <w:r>
        <w:rPr>
          <w:b/>
          <w:bCs/>
        </w:rPr>
        <w:t xml:space="preserve">sudorazione, nausea o dispnea</w:t>
      </w:r>
      <w:r>
        <w:t xml:space="preserve">. La riga sopra i 65 anni vale</w:t>
      </w:r>
      <w:r>
        <w:t xml:space="preserve"> </w:t>
      </w:r>
      <w:r>
        <w:rPr>
          <w:b/>
          <w:bCs/>
        </w:rPr>
        <w:t xml:space="preserve">con o senza trauma</w:t>
      </w:r>
      <w:r>
        <w:t xml:space="preserve">. Sulla colonna anchilosata il dolore nuovo — dorsale o cervicale — conta</w:t>
      </w:r>
      <w:r>
        <w:t xml:space="preserve"> </w:t>
      </w:r>
      <w:r>
        <w:rPr>
          <w:b/>
          <w:bCs/>
        </w:rPr>
        <w:t xml:space="preserve">anche senza evento</w:t>
      </w:r>
      <w:r>
        <w:t xml:space="preserve">, e l’accertamento è la TC: una radiografia negativa non chiude la domanda. La rigidità infiammatoria dura</w:t>
      </w:r>
      <w:r>
        <w:t xml:space="preserve"> </w:t>
      </w:r>
      <w:r>
        <w:rPr>
          <w:b/>
          <w:bCs/>
        </w:rPr>
        <w:t xml:space="preserve">oltre trenta minuti</w:t>
      </w:r>
      <w:r>
        <w:t xml:space="preserve">, migliora col movimento e torna col riposo, ha</w:t>
      </w:r>
      <w:r>
        <w:t xml:space="preserve"> </w:t>
      </w:r>
      <w:r>
        <w:rPr>
          <w:b/>
          <w:bCs/>
        </w:rPr>
        <w:t xml:space="preserve">esordio prima dei quarant’anni</w:t>
      </w:r>
      <w:r>
        <w:t xml:space="preserve"> </w:t>
      </w:r>
      <w:r>
        <w:t xml:space="preserve">e porta con sé il dolore notturno che passa alzandosi. La curva che peggiora camminando</w:t>
      </w:r>
      <w:r>
        <w:t xml:space="preserve"> </w:t>
      </w:r>
      <w:r>
        <w:rPr>
          <w:b/>
          <w:bCs/>
        </w:rPr>
        <w:t xml:space="preserve">si annulla da sdraiato</w:t>
      </w:r>
      <w:r>
        <w:t xml:space="preserve">, compare sopra i sessant’anni, e si guarda insieme a mimica ridotta e voce più bassa. La finestra dell’iniettabile per l’osso è di</w:t>
      </w:r>
      <w:r>
        <w:t xml:space="preserve"> </w:t>
      </w:r>
      <w:r>
        <w:rPr>
          <w:b/>
          <w:bCs/>
        </w:rPr>
        <w:t xml:space="preserve">diciotto mesi</w:t>
      </w:r>
      <w:r>
        <w:t xml:space="preserve"> </w:t>
      </w:r>
      <w:r>
        <w:t xml:space="preserve">dall’ultima somministrazione.</w:t>
      </w:r>
    </w:p>
    <w:p>
      <w:pPr>
        <w:pStyle w:val="BodyText"/>
      </w:pPr>
      <w:r>
        <w:rPr>
          <w:i/>
          <w:iCs/>
        </w:rPr>
        <w:t xml:space="preserve">Le due fonti a monte di questa tabella sono Downie sul dolore</w:t>
      </w:r>
      <w:r>
        <w:rPr>
          <w:i/>
          <w:iCs/>
        </w:rPr>
        <w:t xml:space="preserve"> </w:t>
      </w:r>
      <w:r>
        <w:rPr>
          <w:b/>
          <w:bCs/>
          <w:i/>
          <w:iCs/>
        </w:rPr>
        <w:t xml:space="preserve">lombare</w:t>
      </w:r>
      <w:r>
        <w:rPr>
          <w:i/>
          <w:iCs/>
        </w:rPr>
        <w:t xml:space="preserve"> </w:t>
      </w:r>
      <w:r>
        <w:rPr>
          <w:i/>
          <w:iCs/>
        </w:rPr>
        <w:t xml:space="preserve">e il consenso SOSORT sull’età evolutiva (de Mauroy,</w:t>
      </w:r>
      <w:r>
        <w:rPr>
          <w:i/>
          <w:iCs/>
        </w:rPr>
        <w:t xml:space="preserve"> </w:t>
      </w:r>
      <w:r>
        <w:t xml:space="preserve">Scoliosis* 2010, PMID 20509962). Coprono frattura e neoplasia: le probabilità sono stimate su un’altra sede, e</w:t>
      </w:r>
      <w:r>
        <w:t xml:space="preserve"> </w:t>
      </w:r>
      <w:r>
        <w:rPr>
          <w:b/>
          <w:bCs/>
        </w:rPr>
        <w:t xml:space="preserve">il dolore di origine viscerale non è nel loro perimetro</w:t>
      </w:r>
      <w:r>
        <w:t xml:space="preserve">. Le righe che lo riguardano stanno qui per la sede del sintomo, non per una stima di accuratezza.*</w:t>
      </w:r>
    </w:p>
    <w:p>
      <w:pPr>
        <w:pStyle w:val="BodyText"/>
      </w:pPr>
      <w:r>
        <w:t xml:space="preserve">Due righe poggiano su numeri. La probabilità di trovare davvero una frattura vertebrale sale al</w:t>
      </w:r>
      <w:r>
        <w:t xml:space="preserve"> </w:t>
      </w:r>
      <w:r>
        <w:rPr>
          <w:b/>
          <w:bCs/>
        </w:rPr>
        <w:t xml:space="preserve">33%</w:t>
      </w:r>
      <w:r>
        <w:t xml:space="preserve"> </w:t>
      </w:r>
      <w:r>
        <w:t xml:space="preserve">con cortisone prolungato e al</w:t>
      </w:r>
      <w:r>
        <w:t xml:space="preserve"> </w:t>
      </w:r>
      <w:r>
        <w:rPr>
          <w:b/>
          <w:bCs/>
        </w:rPr>
        <w:t xml:space="preserve">62%</w:t>
      </w:r>
      <w:r>
        <w:t xml:space="preserve"> </w:t>
      </w:r>
      <w:r>
        <w:t xml:space="preserve">con contusione o abrasione dopo trauma. Quest’ultimo numero viene da un singolo studio piccolo in contesto traumatologico. L’età da sola porta al 9%, e con più bandiere insieme si arriva al 90% (Downie, 2013, PMID 24335669).</w:t>
      </w:r>
    </w:p>
    <w:p>
      <w:pPr>
        <w:pStyle w:val="BodyText"/>
      </w:pPr>
      <w:r>
        <w:rPr>
          <w:b/>
          <w:bCs/>
        </w:rPr>
        <w:t xml:space="preserve">Per te:</w:t>
      </w:r>
      <w:r>
        <w:t xml:space="preserve"> </w:t>
      </w:r>
      <w:r>
        <w:t xml:space="preserve">l’età da sola non è una bandiera rossa operativa. Se lo fosse, mezzo studio andrebbe in radiologia. Il cortisone e il trauma con segno cutaneo invece sì. E la riga che protegge di più è quella senza trauma: gran parte delle fratture da fragilità avviene senza un evento da raccontare.</w:t>
      </w:r>
    </w:p>
    <w:p>
      <w:pPr>
        <w:pStyle w:val="BodyText"/>
      </w:pPr>
      <w:r>
        <w:rPr>
          <w:b/>
          <w:bCs/>
        </w:rPr>
        <w:t xml:space="preserve">E due segni tuoi hanno un numero pubblicato.</w:t>
      </w:r>
      <w:r>
        <w:t xml:space="preserve"> </w:t>
      </w:r>
      <w:r>
        <w:t xml:space="preserve">Nella revisione sistematica dell’accuratezza dell’esame fisico per l’osteoporosi, una distanza</w:t>
      </w:r>
      <w:r>
        <w:t xml:space="preserve"> </w:t>
      </w:r>
      <w:r>
        <w:rPr>
          <w:b/>
          <w:bCs/>
        </w:rPr>
        <w:t xml:space="preserve">occipite-muro superiore a zero centimetri</w:t>
      </w:r>
      <w:r>
        <w:t xml:space="preserve"> </w:t>
      </w:r>
      <w:r>
        <w:t xml:space="preserve">dà un rapporto di verosimiglianza positivo di</w:t>
      </w:r>
      <w:r>
        <w:t xml:space="preserve"> </w:t>
      </w:r>
      <w:r>
        <w:rPr>
          <w:b/>
          <w:bCs/>
        </w:rPr>
        <w:t xml:space="preserve">4,6</w:t>
      </w:r>
      <w:r>
        <w:t xml:space="preserve"> </w:t>
      </w:r>
      <w:r>
        <w:t xml:space="preserve">(IC 95% 2,9-7,3) per la frattura vertebrale occulta. Una distanza</w:t>
      </w:r>
      <w:r>
        <w:t xml:space="preserve"> </w:t>
      </w:r>
      <w:r>
        <w:rPr>
          <w:b/>
          <w:bCs/>
        </w:rPr>
        <w:t xml:space="preserve">coste-bacino inferiore a due dita</w:t>
      </w:r>
      <w:r>
        <w:t xml:space="preserve"> </w:t>
      </w:r>
      <w:r>
        <w:t xml:space="preserve">dà un LR+ di</w:t>
      </w:r>
      <w:r>
        <w:t xml:space="preserve"> </w:t>
      </w:r>
      <w:r>
        <w:rPr>
          <w:b/>
          <w:bCs/>
        </w:rPr>
        <w:t xml:space="preserve">3,8</w:t>
      </w:r>
      <w:r>
        <w:t xml:space="preserve"> </w:t>
      </w:r>
      <w:r>
        <w:t xml:space="preserve">(IC 95% 2,9-5,1) (Green,</w:t>
      </w:r>
      <w:r>
        <w:t xml:space="preserve"> </w:t>
      </w:r>
      <w:r>
        <w:rPr>
          <w:i/>
          <w:iCs/>
        </w:rPr>
        <w:t xml:space="preserve">JAMA</w:t>
      </w:r>
      <w:r>
        <w:t xml:space="preserve"> </w:t>
      </w:r>
      <w:r>
        <w:t xml:space="preserve">2004, PMID 15598921). La distanza coste-bacino si prende in piedi, sulla linea ascellare media, contando le dita che entrano fra l’ultima costa e la cresta iliaca. È gratis, è manuale, ed è già dentro il tuo perimetro.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w:t>
      </w:r>
      <w:r>
        <w:t xml:space="preserve"> </w:t>
      </w:r>
      <w:r>
        <w:rPr>
          <w:b/>
          <w:bCs/>
        </w:rPr>
        <w:t xml:space="preserve">valore diagnostico del segno</w:t>
      </w:r>
      <w:r>
        <w:t xml:space="preserve"> </w:t>
      </w:r>
      <w:r>
        <w:t xml:space="preserve">— e non un grammo di più.</w:t>
      </w:r>
      <w:r>
        <w:t xml:space="preserve"> </w:t>
      </w:r>
      <w:r>
        <w:rPr>
          <w:i/>
          <w:iCs/>
        </w:rPr>
        <w:t xml:space="preserve">Misurato su donne valutate per osteoporosi, non sull’insieme dei pazienti che vengono per la figura.</w:t>
      </w:r>
      <w:r>
        <w:t xml:space="preserve"> </w:t>
      </w:r>
      <w:r>
        <w:rPr>
          <w:b/>
          <w:bCs/>
        </w:rPr>
        <w:t xml:space="preserve">E un rapporto di verosimiglianza sposta una probabilità di partenza, non fa una diagnosi: la conclusione degli autori è che nessuna manovra, da sola, basta né a confermare né a escludere.</w:t>
      </w:r>
      <w:r>
        <w:t xml:space="preserve"> </w:t>
      </w:r>
      <w:r>
        <w:t xml:space="preserve">Non autorizza a dire che l’osteopata riconosce una frattura, e nemmeno che l’ha esclusa. La condotta che ne discende resta</w:t>
      </w:r>
      <w:r>
        <w:t xml:space="preserve"> </w:t>
      </w:r>
      <w:r>
        <w:rPr>
          <w:b/>
          <w:bCs/>
        </w:rPr>
        <w:t xml:space="preserve">RAGIONAMENTO</w:t>
      </w:r>
      <w:r>
        <w:t xml:space="preserve"> </w:t>
      </w:r>
      <w:r>
        <w:rPr>
          <w:i/>
          <w:iCs/>
        </w:rPr>
        <w:t xml:space="preserve">(cornice clinica, non una prova)</w:t>
      </w:r>
      <w:r>
        <w:t xml:space="preserve">.</w:t>
      </w:r>
    </w:p>
    <w:bookmarkEnd w:id="46"/>
    <w:bookmarkStart w:id="47" w:name="il-cancello-dingresso-tre-uscite"/>
    <w:p>
      <w:pPr>
        <w:pStyle w:val="Heading3"/>
      </w:pPr>
      <w:r>
        <w:t xml:space="preserve">Il cancello d’ingresso — tre uscite</w:t>
      </w:r>
    </w:p>
    <w:p>
      <w:pPr>
        <w:pStyle w:val="FirstParagraph"/>
      </w:pPr>
      <w:r>
        <w:t xml:space="preserve">Il cancello non serve a stabilire se il paziente ha diritto al trattamento. Serve a stabilire</w:t>
      </w:r>
      <w:r>
        <w:t xml:space="preserve"> </w:t>
      </w:r>
      <w:r>
        <w:rPr>
          <w:b/>
          <w:bCs/>
        </w:rPr>
        <w:t xml:space="preserve">quale delle tre situazioni hai davanti</w:t>
      </w:r>
      <w:r>
        <w:t xml:space="preserve">, perché in ciascuna il tuo comportamento è diverso.</w:t>
      </w:r>
    </w:p>
    <w:p>
      <w:pPr>
        <w:pStyle w:val="BodyText"/>
      </w:pPr>
      <w:r>
        <w:t xml:space="preserve">Il</w:t>
      </w:r>
      <w:r>
        <w:t xml:space="preserve"> </w:t>
      </w:r>
      <w:r>
        <w:rPr>
          <w:b/>
          <w:bCs/>
        </w:rPr>
        <w:t xml:space="preserve">mandato clinico</w:t>
      </w:r>
      <w:r>
        <w:t xml:space="preserve"> </w:t>
      </w:r>
      <w:r>
        <w:t xml:space="preserve">è avere qualcosa da trattare oggi. Nasce da un</w:t>
      </w:r>
      <w:r>
        <w:t xml:space="preserve"> </w:t>
      </w:r>
      <w:r>
        <w:rPr>
          <w:b/>
          <w:bCs/>
        </w:rPr>
        <w:t xml:space="preserve">reperto disfunzionale</w:t>
      </w:r>
      <w:r>
        <w:t xml:space="preserve"> </w:t>
      </w:r>
      <w:r>
        <w:t xml:space="preserve">documentato e da un</w:t>
      </w:r>
      <w:r>
        <w:t xml:space="preserve"> </w:t>
      </w:r>
      <w:r>
        <w:rPr>
          <w:b/>
          <w:bCs/>
        </w:rPr>
        <w:t xml:space="preserve">marker</w:t>
      </w:r>
      <w:r>
        <w:t xml:space="preserve"> </w:t>
      </w:r>
      <w:r>
        <w:t xml:space="preserve">che si muove quando lo tratti.</w:t>
      </w:r>
      <w:r>
        <w:t xml:space="preserve"> </w:t>
      </w:r>
      <w:r>
        <w:rPr>
          <w:b/>
          <w:bCs/>
        </w:rPr>
        <w:t xml:space="preserve">Senza quelli non hai un motivo per lavorare nemmeno con la diagnosi in mano.</w:t>
      </w:r>
      <w:r>
        <w:t xml:space="preserve"> </w:t>
      </w:r>
      <w:r>
        <w:t xml:space="preserve">Si opera in riferimento alla diagnosi di competenza medica. Quando l’inquadramento manca, il canale medico si attiva</w:t>
      </w:r>
      <w:r>
        <w:t xml:space="preserve"> </w:t>
      </w:r>
      <w:r>
        <w:rPr>
          <w:b/>
          <w:bCs/>
        </w:rPr>
        <w:t xml:space="preserve">contestualmente</w:t>
      </w:r>
      <w:r>
        <w:t xml:space="preserve"> </w:t>
      </w:r>
      <w:r>
        <w:t xml:space="preserve">al tuo lavoro, non dopo.</w:t>
      </w:r>
    </w:p>
    <w:p>
      <w:pPr>
        <w:pStyle w:val="BodyText"/>
      </w:pPr>
      <w:r>
        <w:t xml:space="preserve">E il contrappeso:</w:t>
      </w:r>
      <w:r>
        <w:t xml:space="preserve"> </w:t>
      </w:r>
      <w:r>
        <w:rPr>
          <w:b/>
          <w:bCs/>
        </w:rPr>
        <w:t xml:space="preserve">un reperto positivo giustifica il tuo lavoro, non sostituisce l’inquadramento medico.</w:t>
      </w:r>
      <w:r>
        <w:t xml:space="preserve"> </w:t>
      </w:r>
      <w:r>
        <w:t xml:space="preserve">Una gabbia costale che non si muove non esclude niente. Hai</w:t>
      </w:r>
      <w:r>
        <w:t xml:space="preserve"> </w:t>
      </w:r>
      <w:r>
        <w:rPr>
          <w:b/>
          <w:bCs/>
        </w:rPr>
        <w:t xml:space="preserve">qualcosa da trattare</w:t>
      </w:r>
      <w:r>
        <w:t xml:space="preserve">, non</w:t>
      </w:r>
      <w:r>
        <w:t xml:space="preserve"> </w:t>
      </w:r>
      <w:r>
        <w:rPr>
          <w:b/>
          <w:bCs/>
        </w:rPr>
        <w:t xml:space="preserve">sai cosa ha il paziente</w:t>
      </w:r>
      <w:r>
        <w:t xml:space="preserve">. Le due cose convivono, e vanno dette al paziente come conviventi.</w:t>
      </w:r>
    </w:p>
    <w:p>
      <w:pPr>
        <w:pStyle w:val="BodyText"/>
      </w:pPr>
      <w:r>
        <w:rPr>
          <w:b/>
          <w:bCs/>
        </w:rPr>
        <w:t xml:space="preserve">Cosa conta come reperto, qui.</w:t>
      </w:r>
      <w:r>
        <w:t xml:space="preserve"> </w:t>
      </w:r>
      <w:r>
        <w:t xml:space="preserve">Reggono come reperto documentato e come marker: la differenza fra curva spontanea e curva in autocorrezione all’occipite-muro, l’escursione toracica al metro, l’escursione di spalla, la frequenza respiratoria a riposo, il mantenimento cronometrato.</w:t>
      </w:r>
      <w:r>
        <w:t xml:space="preserve"> </w:t>
      </w:r>
      <w:r>
        <w:rPr>
          <w:b/>
          <w:bCs/>
        </w:rPr>
        <w:t xml:space="preserve">Non reggono</w:t>
      </w:r>
      <w:r>
        <w:t xml:space="preserve"> </w:t>
      </w:r>
      <w:r>
        <w:t xml:space="preserve">la palpazione dei tessuti molli paravertebrali e la mobilità segmentale della singola vertebra. Restano parte dell’esame e dell’orientamento, ma non fondano il mandato e non funzionano da marker.</w:t>
      </w:r>
    </w:p>
    <w:p>
      <w:pPr>
        <w:pStyle w:val="BodyText"/>
      </w:pPr>
      <w:r>
        <w:rPr>
          <w:b/>
          <w:bCs/>
        </w:rPr>
        <w:t xml:space="preserve">🔴 ROSSO — Stop.</w:t>
      </w:r>
      <w:r>
        <w:t xml:space="preserve"> </w:t>
      </w:r>
      <w:r>
        <w:t xml:space="preserve">Basta una sola riga con quell’uscita.</w:t>
      </w:r>
      <w:r>
        <w:t xml:space="preserve"> </w:t>
      </w:r>
      <w:r>
        <w:rPr>
          <w:b/>
          <w:bCs/>
        </w:rPr>
        <w:t xml:space="preserve">Nel rosso non si tratta nulla nella stessa seduta, nemmeno un distretto diverso.</w:t>
      </w:r>
      <w:r>
        <w:t xml:space="preserve"> </w:t>
      </w:r>
      <w:r>
        <w:t xml:space="preserve">Il paziente esce con un’indicazione medica</w:t>
      </w:r>
      <w:r>
        <w:t xml:space="preserve"> </w:t>
      </w:r>
      <w:r>
        <w:rPr>
          <w:b/>
          <w:bCs/>
        </w:rPr>
        <w:t xml:space="preserve">esplicita e scritta</w:t>
      </w:r>
      <w:r>
        <w:t xml:space="preserve"> </w:t>
      </w:r>
      <w:r>
        <w:t xml:space="preserve">e con i tempi dichiarati. Non si apre un ciclo e non si rimanda. La cartella dichiara che il quadro dorsale è in attesa di inquadramento e</w:t>
      </w:r>
      <w:r>
        <w:t xml:space="preserve"> </w:t>
      </w:r>
      <w:r>
        <w:rPr>
          <w:b/>
          <w:bCs/>
        </w:rPr>
        <w:t xml:space="preserve">non è il bersaglio</w:t>
      </w:r>
      <w:r>
        <w:t xml:space="preserve">. Nessuna eccezione: nessun reperto positivo scavalca questa uscita.</w:t>
      </w:r>
    </w:p>
    <w:p>
      <w:pPr>
        <w:pStyle w:val="BodyText"/>
      </w:pPr>
      <w:r>
        <w:rPr>
          <w:b/>
          <w:bCs/>
        </w:rPr>
        <w:t xml:space="preserve">🟡 GIALLO — Si lavora, in parallelo.</w:t>
      </w:r>
      <w:r>
        <w:t xml:space="preserve"> </w:t>
      </w:r>
      <w:r>
        <w:t xml:space="preserve">Nessuna riga rossa, inquadramento assente o incompleto. È il caso più frequente, perché quasi nessuno arriva con una valutazione del rischio di fragilità in mano. Quattro condizioni, tutte verificabili:</w:t>
      </w:r>
    </w:p>
    <w:p>
      <w:pPr>
        <w:pStyle w:val="Compact"/>
        <w:numPr>
          <w:ilvl w:val="0"/>
          <w:numId w:val="1021"/>
        </w:numPr>
      </w:pPr>
      <w:r>
        <w:rPr>
          <w:b/>
          <w:bCs/>
        </w:rPr>
        <w:t xml:space="preserve">Un reperto tuo, positivo e scritto in cartella</w:t>
      </w:r>
      <w:r>
        <w:t xml:space="preserve">, preso dall’elenco qui sopra, con numero e data.</w:t>
      </w:r>
    </w:p>
    <w:p>
      <w:pPr>
        <w:pStyle w:val="Compact"/>
        <w:numPr>
          <w:ilvl w:val="0"/>
          <w:numId w:val="1021"/>
        </w:numPr>
      </w:pPr>
      <w:r>
        <w:rPr>
          <w:b/>
          <w:bCs/>
        </w:rPr>
        <w:t xml:space="preserve">Il paziente sa cosa tratti e cosa no.</w:t>
      </w:r>
      <w:r>
        <w:t xml:space="preserve"> </w:t>
      </w:r>
      <w:r>
        <w:t xml:space="preserve">Frase da usare:</w:t>
      </w:r>
      <w:r>
        <w:t xml:space="preserve"> </w:t>
      </w:r>
      <w:r>
        <w:rPr>
          <w:i/>
          <w:iCs/>
        </w:rPr>
        <w:t xml:space="preserve">«io lavoro sulla parte mobile della curva e su quanto si muove il torace. Quanto sia ormai strutturato, e se l’osso sia fragile, va inquadrato dal suo medico — e nel frattempo io non aspetto.»</w:t>
      </w:r>
    </w:p>
    <w:p>
      <w:pPr>
        <w:pStyle w:val="Compact"/>
        <w:numPr>
          <w:ilvl w:val="0"/>
          <w:numId w:val="1021"/>
        </w:numPr>
      </w:pPr>
      <w:r>
        <w:rPr>
          <w:b/>
          <w:bCs/>
        </w:rPr>
        <w:t xml:space="preserve">Canale medico attivato con una comunicazione scritta al curante</w:t>
      </w:r>
      <w:r>
        <w:t xml:space="preserve">, non con un rinvio del paziente. La lettera contiene sei cose: la misura clinica rilevata;</w:t>
      </w:r>
      <w:r>
        <w:t xml:space="preserve"> </w:t>
      </w:r>
      <w:r>
        <w:rPr>
          <w:b/>
          <w:bCs/>
        </w:rPr>
        <w:t xml:space="preserve">la distanza occipite-muro spontanea e la distanza coste-bacino con i rapporti di verosimiglianza qui sopra</w:t>
      </w:r>
      <w:r>
        <w:t xml:space="preserve">; la statura riferita e quella misurata;</w:t>
      </w:r>
      <w:r>
        <w:t xml:space="preserve"> </w:t>
      </w:r>
      <w:r>
        <w:rPr>
          <w:b/>
          <w:bCs/>
        </w:rPr>
        <w:t xml:space="preserve">le cadute negli ultimi dodici mesi e se ha paura di cadere</w:t>
      </w:r>
      <w:r>
        <w:t xml:space="preserve">; i fattori di rischio, compresi i farmaci che indeboliscono l’osso; la domanda se sia indicata una valutazione del rischio di frattura da fragilità.</w:t>
      </w:r>
    </w:p>
    <w:p>
      <w:pPr>
        <w:pStyle w:val="Compact"/>
        <w:numPr>
          <w:ilvl w:val="0"/>
          <w:numId w:val="1021"/>
        </w:numPr>
      </w:pPr>
      <w:r>
        <w:rPr>
          <w:b/>
          <w:bCs/>
        </w:rPr>
        <w:t xml:space="preserve">Tempo definito.</w:t>
      </w:r>
      <w:r>
        <w:t xml:space="preserve"> </w:t>
      </w:r>
      <w:r>
        <w:t xml:space="preserve">La revisione è programmata entro il numero di sedute previsto dalla Procedura.</w:t>
      </w:r>
      <w:r>
        <w:t xml:space="preserve"> </w:t>
      </w:r>
      <w:r>
        <w:rPr>
          <w:b/>
          <w:bCs/>
        </w:rPr>
        <w:t xml:space="preserve">E comunque il giallo scade a una data, non a un numero di sedute.</w:t>
      </w:r>
      <w:r>
        <w:t xml:space="preserve"> </w:t>
      </w:r>
      <w:r>
        <w:t xml:space="preserve">Se entro otto settimane dalla prima seduta il canale medico non ha prodotto una risposta,</w:t>
      </w:r>
      <w:r>
        <w:t xml:space="preserve"> </w:t>
      </w:r>
      <w:r>
        <w:rPr>
          <w:b/>
          <w:bCs/>
        </w:rPr>
        <w:t xml:space="preserve">la spinta diventa prioritaria comunque, anche a ciclo in corso.</w:t>
      </w:r>
    </w:p>
    <w:p>
      <w:pPr>
        <w:pStyle w:val="BlockText"/>
      </w:pPr>
      <w:r>
        <w:rPr>
          <w:b/>
          <w:bCs/>
        </w:rPr>
        <w:t xml:space="preserve">Attenzione — nel giallo l’osso non è inquadrato, e la forza si decide per difetto.</w:t>
      </w:r>
      <w:r>
        <w:t xml:space="preserve"> </w:t>
      </w:r>
      <w:r>
        <w:t xml:space="preserve">La fragilità si considera</w:t>
      </w:r>
      <w:r>
        <w:t xml:space="preserve"> </w:t>
      </w:r>
      <w:r>
        <w:rPr>
          <w:b/>
          <w:bCs/>
        </w:rPr>
        <w:t xml:space="preserve">sospetta</w:t>
      </w:r>
      <w:r>
        <w:t xml:space="preserve"> </w:t>
      </w:r>
      <w:r>
        <w:t xml:space="preserve">se c’è almeno uno fra: età ≥ 60 anni, Cobb ≥ 40°, postmenopausa, statura persa, cortisone o altri farmaci che indeboliscono l’osso, frattura pregressa. Finché il canale medico non risponde, su quel dorso</w:t>
      </w:r>
      <w:r>
        <w:t xml:space="preserve"> </w:t>
      </w:r>
      <w:r>
        <w:rPr>
          <w:b/>
          <w:bCs/>
        </w:rPr>
        <w:t xml:space="preserve">niente alta velocità e niente leve lunghe</w:t>
      </w:r>
      <w:r>
        <w:t xml:space="preserve">. E la stessa regola vale, indipendentemente dalla densitometria, su ogni colonna anchilosata.</w:t>
      </w:r>
    </w:p>
    <w:p>
      <w:pPr>
        <w:pStyle w:val="FirstParagraph"/>
      </w:pPr>
      <w:r>
        <w:rPr>
          <w:b/>
          <w:bCs/>
        </w:rPr>
        <w:t xml:space="preserve">Se il tempo scade e nessun marker si è mosso</w:t>
      </w:r>
      <w:r>
        <w:t xml:space="preserve">, non è una rinuncia: è un’informazione. Il tuo reperto non comandava — oppure hai scelto il piano sbagliato, e allora si risale la Road Map — e la spinta sul canale medico da parallela diventa prioritaria.</w:t>
      </w:r>
    </w:p>
    <w:p>
      <w:pPr>
        <w:pStyle w:val="BodyText"/>
      </w:pPr>
      <w:r>
        <w:rPr>
          <w:b/>
          <w:bCs/>
        </w:rPr>
        <w:t xml:space="preserve">🟢 VERDE — Si procede.</w:t>
      </w:r>
      <w:r>
        <w:t xml:space="preserve"> </w:t>
      </w:r>
      <w:r>
        <w:t xml:space="preserve">Nessuna riga rossa e almeno una fra queste tre: radiografia dorsale sotto carico refertata; valutazione del rischio di fragilità già fatta; accertamenti coerenti con un quadro degenerativo o posturale. Il ciclo si apre secondo Procedura.</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Un bruciore serale che diventa dolore costante, o che compare di notte, o che segue un evento anche banale,</w:t>
      </w:r>
      <w:r>
        <w:t xml:space="preserve"> </w:t>
      </w:r>
      <w:r>
        <w:rPr>
          <w:b/>
          <w:bCs/>
        </w:rPr>
        <w:t xml:space="preserve">torna al triage dall’inizio</w:t>
      </w:r>
      <w:r>
        <w:t xml:space="preserve">.</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w:t>
      </w:r>
      <w:r>
        <w:t xml:space="preserve"> </w:t>
      </w:r>
      <w:r>
        <w:rPr>
          <w:b/>
          <w:bCs/>
        </w:rPr>
        <w:t xml:space="preserve">Quello che non è scritto non esiste:</w:t>
      </w:r>
      <w:r>
        <w:t xml:space="preserve"> </w:t>
      </w:r>
      <w:r>
        <w:t xml:space="preserve">un triage non documentato è un’intenzione, e le intenzioni non reggono un perimetro professionale.</w:t>
      </w:r>
    </w:p>
    <w:p>
      <w:pPr>
        <w:pStyle w:val="BodyText"/>
      </w:pPr>
      <w:r>
        <w:rPr>
          <w:b/>
          <w:bCs/>
        </w:rPr>
        <w:t xml:space="preserve">Perché tre uscite e non un cancello che si apre o si chiude.</w:t>
      </w:r>
      <w:r>
        <w:t xml:space="preserve"> </w:t>
      </w:r>
      <w:r>
        <w:t xml:space="preserve">Il cancello binario dichiarava un requisito, cioè l’inquadramento medico prima di lavorare. Nella pratica veniva aggirato, perché su questa condizione quasi nessuno arriva con quell’inquadramento in mano.</w:t>
      </w:r>
      <w:r>
        <w:t xml:space="preserve"> </w:t>
      </w:r>
      <w:r>
        <w:rPr>
          <w:b/>
          <w:bCs/>
        </w:rPr>
        <w:t xml:space="preserve">Una regola scritta e disattesa vale meno di nessuna regola:</w:t>
      </w:r>
      <w:r>
        <w:t xml:space="preserve"> </w:t>
      </w:r>
      <w:r>
        <w:t xml:space="preserve">dà l’illusione della protezione senza produrne. Il triage a tre uscite dichiara invece cosa fai davvero in ciascuna delle tre situazioni. Tiene il</w:t>
      </w:r>
      <w:r>
        <w:t xml:space="preserve"> </w:t>
      </w:r>
      <w:r>
        <w:rPr>
          <w:b/>
          <w:bCs/>
        </w:rPr>
        <w:t xml:space="preserve">rosso rigido e senza eccezioni</w:t>
      </w:r>
      <w:r>
        <w:t xml:space="preserve">, e mette per iscritto i quattro elementi che rendono difendibile il giallo: il reperto, la frase al paziente, la lettera al curante, la scadenza a data.</w:t>
      </w:r>
      <w:r>
        <w:t xml:space="preserve"> </w:t>
      </w:r>
      <w:r>
        <w:rPr>
          <w:b/>
          <w:bCs/>
        </w:rPr>
        <w:t xml:space="preserve">Il giallo, qui, non è la concessione: è lo standard più alto</w:t>
      </w:r>
      <w:r>
        <w:t xml:space="preserve">, ed è anche la situazione più frequente.</w:t>
      </w:r>
    </w:p>
    <w:bookmarkEnd w:id="47"/>
    <w:bookmarkStart w:id="48" w:name="X5ac40c5b49b381f25386d880c1ce462e8995bb5"/>
    <w:p>
      <w:pPr>
        <w:pStyle w:val="Heading3"/>
      </w:pPr>
      <w:r>
        <w:t xml:space="preserve">Cosa fanno i farmaci che prende, e perché non li commenti</w:t>
      </w:r>
    </w:p>
    <w:p>
      <w:pPr>
        <w:pStyle w:val="FirstParagraph"/>
      </w:pPr>
      <w:r>
        <w:t xml:space="preserve">Antinfiammatori e miorilassanti agiscono sul dolore che la curva produce, non sulla curva. Calcio, vitamina D e bifosfonati agiscono sulla resistenza dell’osso, non sulla mobilità. Se li prende da due anni e la schiena è sempre curva,</w:t>
      </w:r>
      <w:r>
        <w:t xml:space="preserve"> </w:t>
      </w:r>
      <w:r>
        <w:rPr>
          <w:b/>
          <w:bCs/>
        </w:rPr>
        <w:t xml:space="preserve">ha ragione che la schiena non si è raddrizzata — quel farmaco non agisce sulla forma, e quello che fa non si vede allo specchio. È il motivo per cui va preso avanti.</w:t>
      </w:r>
      <w:r>
        <w:t xml:space="preserve"> </w:t>
      </w:r>
      <w:r>
        <w:t xml:space="preserve">L’osteopata sostiene l’aderenza; non la commenta.</w:t>
      </w:r>
    </w:p>
    <w:p>
      <w:pPr>
        <w:pStyle w:val="BodyText"/>
      </w:pPr>
      <w:r>
        <w:t xml:space="preserve">Poi c’è quello che rende fragile l’osso e non compare nelle liste di vent’anni fa:</w:t>
      </w:r>
      <w:r>
        <w:t xml:space="preserve"> </w:t>
      </w:r>
      <w:r>
        <w:rPr>
          <w:b/>
          <w:bCs/>
        </w:rPr>
        <w:t xml:space="preserve">cortisone, inibitori dell’aromatasi, terapia di deprivazione androgenica, inibitori di pompa protonica di lunga durata, antiepilettici, tiroxina sovradosata</w:t>
      </w:r>
      <w:r>
        <w:t xml:space="preserve">. Vanno chiesti e scritti nella lettera al curante: una lettera che non li contiene vale zero.</w:t>
      </w:r>
    </w:p>
    <w:p>
      <w:pPr>
        <w:pStyle w:val="BodyText"/>
      </w:pPr>
      <w:r>
        <w:t xml:space="preserve">E c’è una riga che è un’urgenza.</w:t>
      </w:r>
      <w:r>
        <w:t xml:space="preserve"> </w:t>
      </w:r>
      <w:r>
        <w:rPr>
          <w:b/>
          <w:bCs/>
        </w:rPr>
        <w:t xml:space="preserve">La sospensione di una terapia iniettabile per l’osso produce fratture vertebrali di rimbalzo, tipicamente multiple e con dolore acuto intenso, nei mesi successivi all’ultima somministrazione</w:t>
      </w:r>
      <w:r>
        <w:t xml:space="preserve"> </w:t>
      </w:r>
      <w:r>
        <w:t xml:space="preserve">(Anastasilakis, PMID 37762815).</w:t>
      </w:r>
      <w:r>
        <w:t xml:space="preserve"> </w:t>
      </w:r>
      <w:r>
        <w:rPr>
          <w:i/>
          <w:iCs/>
        </w:rPr>
        <w:t xml:space="preserve">“Ho saltato l’ultima puntura e mi si è incurvata la schiena e mi fa male”</w:t>
      </w:r>
      <w:r>
        <w:t xml:space="preserve"> </w:t>
      </w:r>
      <w:r>
        <w:t xml:space="preserve">non è un motivo di consulto: è una bandiera rossa, e</w:t>
      </w:r>
      <w:r>
        <w:t xml:space="preserve"> </w:t>
      </w:r>
      <w:r>
        <w:rPr>
          <w:b/>
          <w:bCs/>
        </w:rPr>
        <w:t xml:space="preserve">si comunica al curante lo stesso giorno.</w:t>
      </w:r>
    </w:p>
    <w:p>
      <w:pPr>
        <w:pStyle w:val="BodyText"/>
      </w:pPr>
      <w:r>
        <w:t xml:space="preserve">Nessuna valutazione della terapia, nessun suggerimento di modifica. Decide il prescrittore.</w:t>
      </w:r>
    </w:p>
    <w:bookmarkEnd w:id="48"/>
    <w:bookmarkStart w:id="49" w:name="il-perimetro-su-questa-condizione"/>
    <w:p>
      <w:pPr>
        <w:pStyle w:val="Heading3"/>
      </w:pPr>
      <w:r>
        <w:t xml:space="preserve">Il perimetro, su questa condizione</w:t>
      </w:r>
    </w:p>
    <w:p>
      <w:pPr>
        <w:pStyle w:val="FirstParagraph"/>
      </w:pPr>
      <w:r>
        <w:rPr>
          <w:b/>
          <w:bCs/>
        </w:rPr>
        <w:t xml:space="preserve">Cosa dichiari nel consenso, qui e non altrove.</w:t>
      </w:r>
      <w:r>
        <w:t xml:space="preserve"> </w:t>
      </w:r>
      <w:r>
        <w:t xml:space="preserve">Quattro cose:</w:t>
      </w:r>
    </w:p>
    <w:p>
      <w:pPr>
        <w:pStyle w:val="Compact"/>
        <w:numPr>
          <w:ilvl w:val="0"/>
          <w:numId w:val="1022"/>
        </w:numPr>
      </w:pPr>
      <w:r>
        <w:t xml:space="preserve">che l’oggetto del trattamento è</w:t>
      </w:r>
      <w:r>
        <w:t xml:space="preserve"> </w:t>
      </w:r>
      <w:r>
        <w:rPr>
          <w:b/>
          <w:bCs/>
        </w:rPr>
        <w:t xml:space="preserve">la parte mobile della curva</w:t>
      </w:r>
      <w:r>
        <w:t xml:space="preserve">, non la correzione dell’angolo radiografico;</w:t>
      </w:r>
    </w:p>
    <w:p>
      <w:pPr>
        <w:pStyle w:val="Compact"/>
        <w:numPr>
          <w:ilvl w:val="0"/>
          <w:numId w:val="1022"/>
        </w:numPr>
      </w:pPr>
      <w:r>
        <w:t xml:space="preserve">che la parte</w:t>
      </w:r>
      <w:r>
        <w:t xml:space="preserve"> </w:t>
      </w:r>
      <w:r>
        <w:rPr>
          <w:b/>
          <w:bCs/>
        </w:rPr>
        <w:t xml:space="preserve">strutturata</w:t>
      </w:r>
      <w:r>
        <w:t xml:space="preserve"> </w:t>
      </w:r>
      <w:r>
        <w:t xml:space="preserve">— cunei, fratture consolidate, ponti ossei — non si modifica con le mani, e quanto sia estesa si stima;</w:t>
      </w:r>
    </w:p>
    <w:p>
      <w:pPr>
        <w:pStyle w:val="Compact"/>
        <w:numPr>
          <w:ilvl w:val="0"/>
          <w:numId w:val="1022"/>
        </w:numPr>
      </w:pPr>
      <w:r>
        <w:t xml:space="preserve">che negli studi il cambiamento della misura radiografica dopo mesi di lavoro attivo è</w:t>
      </w:r>
      <w:r>
        <w:t xml:space="preserve"> </w:t>
      </w:r>
      <w:r>
        <w:rPr>
          <w:b/>
          <w:bCs/>
        </w:rPr>
        <w:t xml:space="preserve">di pochi gradi</w:t>
      </w:r>
      <w:r>
        <w:t xml:space="preserve"> </w:t>
      </w:r>
      <w:r>
        <w:t xml:space="preserve">e</w:t>
      </w:r>
      <w:r>
        <w:t xml:space="preserve"> </w:t>
      </w:r>
      <w:r>
        <w:rPr>
          <w:b/>
          <w:bCs/>
        </w:rPr>
        <w:t xml:space="preserve">non si è accompagnato a un cambiamento della funzione fisica</w:t>
      </w:r>
      <w:r>
        <w:t xml:space="preserve"> </w:t>
      </w:r>
      <w:r>
        <w:t xml:space="preserve">nei due studi che l’hanno misurata;</w:t>
      </w:r>
    </w:p>
    <w:p>
      <w:pPr>
        <w:pStyle w:val="Compact"/>
        <w:numPr>
          <w:ilvl w:val="0"/>
          <w:numId w:val="1022"/>
        </w:numPr>
      </w:pPr>
      <w:r>
        <w:rPr>
          <w:b/>
          <w:bCs/>
        </w:rPr>
        <w:t xml:space="preserve">che scrivi al suo medico, cosa gli scrivi, e che lui lo sa prima che la lettera parta.</w:t>
      </w:r>
    </w:p>
    <w:p>
      <w:pPr>
        <w:pStyle w:val="FirstParagraph"/>
      </w:pPr>
      <w:r>
        <w:rPr>
          <w:b/>
          <w:bCs/>
        </w:rPr>
        <w:t xml:space="preserve">Il confine di atto, dove questa condizione lo mette alla prova.</w:t>
      </w:r>
      <w:r>
        <w:t xml:space="preserve"> </w:t>
      </w:r>
      <w:r>
        <w:t xml:space="preserve">Il paziente arriva con una radiografia e ti chiede di leggerla: puoi descrivere cosa misura il metodo di Cobb, non attribuire la sua curva a una causa. Non si dice</w:t>
      </w:r>
      <w:r>
        <w:t xml:space="preserve"> </w:t>
      </w:r>
      <w:r>
        <w:rPr>
          <w:i/>
          <w:iCs/>
        </w:rPr>
        <w:t xml:space="preserve">“hai l’osteoporosi”</w:t>
      </w:r>
      <w:r>
        <w:t xml:space="preserve">, e nemmeno</w:t>
      </w:r>
      <w:r>
        <w:t xml:space="preserve"> </w:t>
      </w:r>
      <w:r>
        <w:rPr>
          <w:i/>
          <w:iCs/>
        </w:rPr>
        <w:t xml:space="preserve">“non ce l’hai”</w:t>
      </w:r>
      <w:r>
        <w:t xml:space="preserve">: quella è una densitometria, non un profilo. Non si dice</w:t>
      </w:r>
      <w:r>
        <w:t xml:space="preserve"> </w:t>
      </w:r>
      <w:r>
        <w:rPr>
          <w:i/>
          <w:iCs/>
        </w:rPr>
        <w:t xml:space="preserve">“la tua curva viene dalla postura”</w:t>
      </w:r>
      <w:r>
        <w:t xml:space="preserve">, perché la direzione non è stabilita. E non si lavora ad alta velocità su un dorso con fragilità ossea sospetta e non inquadrata, né su una colonna anchilosata, qualunque cosa dica la densitometria.</w:t>
      </w:r>
    </w:p>
    <w:p>
      <w:pPr>
        <w:pStyle w:val="BodyText"/>
      </w:pPr>
      <w:r>
        <w:rPr>
          <w:b/>
          <w:bCs/>
        </w:rPr>
        <w:t xml:space="preserve">Il rapporto con il prescrittore.</w:t>
      </w:r>
      <w:r>
        <w:t xml:space="preserve"> </w:t>
      </w:r>
      <w:r>
        <w:t xml:space="preserve">La comunicazione al curante non riguarda mai la terapia: riguarda il reperto e la domanda. Il riferimento normativo è il DPR 131/2021: la diagnosi è del medico. Su frattura, Scheuermann e DISH la patologia resta del medico. Il tuo oggetto è la disfunzione che trovi accanto, e si dichiara come tale.</w:t>
      </w:r>
    </w:p>
    <w:p>
      <w:pPr>
        <w:pStyle w:val="BodyText"/>
      </w:pPr>
      <w:r>
        <w:rPr>
          <w:b/>
          <w:bCs/>
        </w:rPr>
        <w:t xml:space="preserve">Cosa succede se sbagli campo.</w:t>
      </w:r>
      <w:r>
        <w:t xml:space="preserve"> </w:t>
      </w:r>
      <w:r>
        <w:t xml:space="preserve">Una frattura recente e non inquadrata che riceve lavoro in flessione o ad alta velocità è il caso in cui il danno è possibile e prevedibile. E una curva che progredisce senza che nessuno chieda un accertamento fa perdere mesi che non tornano.</w:t>
      </w:r>
    </w:p>
    <w:p>
      <w:pPr>
        <w:pStyle w:val="BodyText"/>
      </w:pPr>
      <w:r>
        <w:rPr>
          <w:b/>
          <w:bCs/>
        </w:rPr>
        <w:t xml:space="preserve">Le tre cose da ricordare, più una</w:t>
      </w:r>
    </w:p>
    <w:p>
      <w:pPr>
        <w:pStyle w:val="Compact"/>
        <w:numPr>
          <w:ilvl w:val="0"/>
          <w:numId w:val="1023"/>
        </w:numPr>
      </w:pPr>
      <w:r>
        <w:t xml:space="preserve">Il giallo è la situazione normale qui, e la comunicazione scritta al curante è ciò che lo rende difendibile. Scade a una data, non a un numero di sedute.</w:t>
      </w:r>
    </w:p>
    <w:p>
      <w:pPr>
        <w:pStyle w:val="Compact"/>
        <w:numPr>
          <w:ilvl w:val="0"/>
          <w:numId w:val="1023"/>
        </w:numPr>
      </w:pPr>
      <w:r>
        <w:t xml:space="preserve">La palpazione dei tessuti molli non fonda il mandato. Serve un numero, misurato e datato.</w:t>
      </w:r>
    </w:p>
    <w:p>
      <w:pPr>
        <w:pStyle w:val="Compact"/>
        <w:numPr>
          <w:ilvl w:val="0"/>
          <w:numId w:val="1023"/>
        </w:numPr>
      </w:pPr>
      <w:r>
        <w:t xml:space="preserve">Nel giallo la fragilità si presume: niente alta velocità e niente leve lunghe finché il canale medico non risponde. Sulla colonna saldata, mai.</w:t>
      </w:r>
    </w:p>
    <w:p>
      <w:pPr>
        <w:pStyle w:val="Compact"/>
        <w:numPr>
          <w:ilvl w:val="0"/>
          <w:numId w:val="1023"/>
        </w:numPr>
      </w:pPr>
      <w:r>
        <w:rPr>
          <w:b/>
          <w:bCs/>
        </w:rPr>
        <w:t xml:space="preserve">Perché ci sei tu.</w:t>
      </w:r>
      <w:r>
        <w:t xml:space="preserve"> </w:t>
      </w:r>
      <w:r>
        <w:t xml:space="preserve">Su 596 donne seguite in media quattro anni, chi aveva una postura ipercifotica aveva</w:t>
      </w:r>
      <w:r>
        <w:t xml:space="preserve"> </w:t>
      </w:r>
      <w:r>
        <w:rPr>
          <w:b/>
          <w:bCs/>
        </w:rPr>
        <w:t xml:space="preserve">1,7 volte il rischio di una frattura futura</w:t>
      </w:r>
      <w:r>
        <w:t xml:space="preserve">. Il dato è indipendente da età, fratture pregresse e densità ossea, e l’intervallo di confidenza tocca l’unità (Huang, 2006, PMID 16491290). Questo ti autorizza a segnalare al curante una curva marcata come informazione clinica di per sé, anche senza dolore. Non ti autorizza a diagnosticare l’osteoporosi né a stimare il rischio del singolo: è un calcolo che si fa con altri dati.</w:t>
      </w:r>
    </w:p>
    <w:p>
      <w:r>
        <w:pict>
          <v:rect style="width:0;height:1.5pt" o:hralign="center" o:hrstd="t" o:hr="t"/>
        </w:pict>
      </w:r>
    </w:p>
    <w:bookmarkEnd w:id="49"/>
    <w:bookmarkEnd w:id="50"/>
    <w:bookmarkStart w:id="64"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esistono studi randomizzati veri, e il braccio che ha spostato la misura di riferimento non era la terapia manuale.</w:t>
      </w:r>
    </w:p>
    <w:bookmarkStart w:id="51" w:name="le-due-ancore"/>
    <w:p>
      <w:pPr>
        <w:pStyle w:val="Heading3"/>
      </w:pPr>
      <w:r>
        <w:t xml:space="preserve">Le due ancore</w:t>
      </w:r>
    </w:p>
    <w:p>
      <w:pPr>
        <w:pStyle w:val="FirstParagraph"/>
      </w:pPr>
      <w:r>
        <w:rPr>
          <w:b/>
          <w:bCs/>
        </w:rPr>
        <w:t xml:space="preserve">L’ancora clinica è Wendy B. Katzman</w:t>
      </w:r>
      <w:r>
        <w:t xml:space="preserve">, fisioterapista e ricercatrice all’University of California, San Francisco. Ha condotto lo studio randomizzato che ha spostato per la prima volta l’angolo di Cobb in anziani con ipercifosi. Ha mostrato che</w:t>
      </w:r>
      <w:r>
        <w:t xml:space="preserve"> </w:t>
      </w:r>
      <w:r>
        <w:rPr>
          <w:b/>
          <w:bCs/>
        </w:rPr>
        <w:t xml:space="preserve">l’ipercifosi è misurabilmente modificabile, di poco</w:t>
      </w:r>
      <w:r>
        <w:t xml:space="preserve">, e con quale ordine di grandezza.</w:t>
      </w:r>
    </w:p>
    <w:p>
      <w:pPr>
        <w:pStyle w:val="BodyText"/>
      </w:pPr>
      <w:r>
        <w:rPr>
          <w:b/>
          <w:bCs/>
        </w:rPr>
        <w:t xml:space="preserve">L’ancora epidemiologica è Deborah M. Kado</w:t>
      </w:r>
      <w:r>
        <w:t xml:space="preserve">, geriatra alla Stanford University. Ha stabilito cosa costa questa curva — mortalità, cadute, fratture — trasformandola da problema estetico a fattore di rischio misurato.</w:t>
      </w:r>
    </w:p>
    <w:p>
      <w:pPr>
        <w:pStyle w:val="BodyText"/>
      </w:pPr>
      <w:r>
        <w:t xml:space="preserve">Le due non coincidono, ed è giusto dirlo: chi ha misurato il danno non è chi ha misurato il rimedio, e il rimedio misurato è più piccolo del danno misurato.</w:t>
      </w:r>
    </w:p>
    <w:bookmarkEnd w:id="51"/>
    <w:bookmarkStart w:id="59" w:name="Xf794e198d0fe63e95302b805524efb53a305bf0"/>
    <w:p>
      <w:pPr>
        <w:pStyle w:val="Heading3"/>
      </w:pPr>
      <w:r>
        <w:t xml:space="preserve">Gli studi cardine, e cosa ti autorizzano a fare</w:t>
      </w:r>
    </w:p>
    <w:p>
      <w:pPr>
        <w:pStyle w:val="FirstParagraph"/>
      </w:pPr>
      <w:r>
        <w:t xml:space="preserve">La terza colonna è la sola che conta: non riassume l’abstract, dice cosa cambia per te. La prosa dei tre cerchi resta qui sotto; la tabella la indicizza.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Studio</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Katzman 2017 (</w:t>
            </w:r>
            <w:hyperlink r:id="rId52">
              <w:r>
                <w:rPr>
                  <w:rStyle w:val="Hyperlink"/>
                </w:rPr>
                <w:t xml:space="preserve">28689306</w:t>
              </w:r>
            </w:hyperlink>
            <w:r>
              <w:t xml:space="preserve">)</w:t>
            </w:r>
          </w:p>
        </w:tc>
        <w:tc>
          <w:tcPr/>
          <w:p>
            <w:pPr>
              <w:pStyle w:val="Compact"/>
            </w:pPr>
            <w:r>
              <w:t xml:space="preserve">Cobb dopo sei mesi di rinforzo</w:t>
            </w:r>
          </w:p>
        </w:tc>
        <w:tc>
          <w:tcPr/>
          <w:p>
            <w:pPr>
              <w:pStyle w:val="Compact"/>
            </w:pPr>
            <w:r>
              <w:t xml:space="preserve">Mettere l’esercizio al centro, e misurarlo</w:t>
            </w:r>
          </w:p>
        </w:tc>
      </w:tr>
      <w:tr>
        <w:tc>
          <w:tcPr/>
          <w:p>
            <w:pPr>
              <w:pStyle w:val="Compact"/>
            </w:pPr>
            <w:r>
              <w:t xml:space="preserve">Ponzano 2021 (</w:t>
            </w:r>
            <w:hyperlink r:id="rId53">
              <w:r>
                <w:rPr>
                  <w:rStyle w:val="Hyperlink"/>
                </w:rPr>
                <w:t xml:space="preserve">34546447</w:t>
              </w:r>
            </w:hyperlink>
            <w:r>
              <w:t xml:space="preserve">)</w:t>
            </w:r>
          </w:p>
        </w:tc>
        <w:tc>
          <w:tcPr/>
          <w:p>
            <w:pPr>
              <w:pStyle w:val="Compact"/>
            </w:pPr>
            <w:r>
              <w:t xml:space="preserve">24 studi: curva, dolore, qualità di vita</w:t>
            </w:r>
          </w:p>
        </w:tc>
        <w:tc>
          <w:tcPr/>
          <w:p>
            <w:pPr>
              <w:pStyle w:val="Compact"/>
            </w:pPr>
            <w:r>
              <w:t xml:space="preserve">Dire</w:t>
            </w:r>
            <w:r>
              <w:t xml:space="preserve"> </w:t>
            </w:r>
            <w:r>
              <w:t xml:space="preserve">“piccolo ma reale”</w:t>
            </w:r>
            <w:r>
              <w:t xml:space="preserve">, certezza moderata</w:t>
            </w:r>
          </w:p>
        </w:tc>
      </w:tr>
      <w:tr>
        <w:tc>
          <w:tcPr/>
          <w:p>
            <w:pPr>
              <w:pStyle w:val="Compact"/>
            </w:pPr>
            <w:r>
              <w:t xml:space="preserve">Sánchez-Pinto-Pinto 2022 (</w:t>
            </w:r>
            <w:hyperlink r:id="rId54">
              <w:r>
                <w:rPr>
                  <w:rStyle w:val="Hyperlink"/>
                </w:rPr>
                <w:t xml:space="preserve">35743956</w:t>
              </w:r>
            </w:hyperlink>
            <w:r>
              <w:t xml:space="preserve">)</w:t>
            </w:r>
          </w:p>
        </w:tc>
        <w:tc>
          <w:tcPr/>
          <w:p>
            <w:pPr>
              <w:pStyle w:val="Compact"/>
            </w:pPr>
            <w:r>
              <w:t xml:space="preserve">Quattro RCT sull’ortesi dinamica</w:t>
            </w:r>
          </w:p>
        </w:tc>
        <w:tc>
          <w:tcPr/>
          <w:p>
            <w:pPr>
              <w:pStyle w:val="Compact"/>
            </w:pPr>
            <w:r>
              <w:t xml:space="preserve">Nominare l’ortesi al curante, non prescriverla</w:t>
            </w:r>
          </w:p>
        </w:tc>
      </w:tr>
      <w:tr>
        <w:tc>
          <w:tcPr/>
          <w:p>
            <w:pPr>
              <w:pStyle w:val="Compact"/>
            </w:pPr>
            <w:r>
              <w:t xml:space="preserve">Bautmans 2010 (</w:t>
            </w:r>
            <w:hyperlink r:id="rId55">
              <w:r>
                <w:rPr>
                  <w:rStyle w:val="Hyperlink"/>
                </w:rPr>
                <w:t xml:space="preserve">20140408</w:t>
              </w:r>
            </w:hyperlink>
            <w:r>
              <w:t xml:space="preserve">)</w:t>
            </w:r>
          </w:p>
        </w:tc>
        <w:tc>
          <w:tcPr/>
          <w:p>
            <w:pPr>
              <w:pStyle w:val="Compact"/>
            </w:pPr>
            <w:r>
              <w:t xml:space="preserve">Mobilizzazione dorsale contro lista d’attesa</w:t>
            </w:r>
          </w:p>
        </w:tc>
        <w:tc>
          <w:tcPr/>
          <w:p>
            <w:pPr>
              <w:pStyle w:val="Compact"/>
            </w:pPr>
            <w:r>
              <w:t xml:space="preserve">Mettere le mani con un dato a favore</w:t>
            </w:r>
          </w:p>
        </w:tc>
      </w:tr>
      <w:tr>
        <w:tc>
          <w:tcPr/>
          <w:p>
            <w:pPr>
              <w:pStyle w:val="Compact"/>
            </w:pPr>
            <w:r>
              <w:t xml:space="preserve">El Gendy 2023 (</w:t>
            </w:r>
            <w:hyperlink r:id="rId56">
              <w:r>
                <w:rPr>
                  <w:rStyle w:val="Hyperlink"/>
                </w:rPr>
                <w:t xml:space="preserve">35616265</w:t>
              </w:r>
            </w:hyperlink>
            <w:r>
              <w:t xml:space="preserve">)</w:t>
            </w:r>
          </w:p>
        </w:tc>
        <w:tc>
          <w:tcPr/>
          <w:p>
            <w:pPr>
              <w:pStyle w:val="Compact"/>
            </w:pPr>
            <w:r>
              <w:t xml:space="preserve">Spirometria contro finto trattamento</w:t>
            </w:r>
          </w:p>
        </w:tc>
        <w:tc>
          <w:tcPr/>
          <w:p>
            <w:pPr>
              <w:pStyle w:val="Compact"/>
            </w:pPr>
            <w:r>
              <w:t xml:space="preserve">Usare il torace come bersaglio ventilatorio</w:t>
            </w:r>
          </w:p>
        </w:tc>
      </w:tr>
      <w:tr>
        <w:tc>
          <w:tcPr/>
          <w:p>
            <w:pPr>
              <w:pStyle w:val="Compact"/>
            </w:pPr>
            <w:r>
              <w:t xml:space="preserve">Barker 2019 (</w:t>
            </w:r>
            <w:hyperlink r:id="rId57">
              <w:r>
                <w:rPr>
                  <w:rStyle w:val="Hyperlink"/>
                </w:rPr>
                <w:t xml:space="preserve">31456562</w:t>
              </w:r>
            </w:hyperlink>
            <w:r>
              <w:t xml:space="preserve">)</w:t>
            </w:r>
          </w:p>
        </w:tc>
        <w:tc>
          <w:tcPr/>
          <w:p>
            <w:pPr>
              <w:pStyle w:val="Compact"/>
            </w:pPr>
            <w:r>
              <w:t xml:space="preserve">Sette sedute contro una di consigli</w:t>
            </w:r>
          </w:p>
        </w:tc>
        <w:tc>
          <w:tcPr/>
          <w:p>
            <w:pPr>
              <w:pStyle w:val="Compact"/>
            </w:pPr>
            <w:r>
              <w:t xml:space="preserve">Dare peso clinico alla spiegazione</w:t>
            </w:r>
          </w:p>
        </w:tc>
      </w:tr>
      <w:tr>
        <w:tc>
          <w:tcPr/>
          <w:p>
            <w:pPr>
              <w:pStyle w:val="Compact"/>
            </w:pPr>
            <w:r>
              <w:t xml:space="preserve">Kado 2004 (</w:t>
            </w:r>
            <w:hyperlink r:id="rId58">
              <w:r>
                <w:rPr>
                  <w:rStyle w:val="Hyperlink"/>
                </w:rPr>
                <w:t xml:space="preserve">15450042</w:t>
              </w:r>
            </w:hyperlink>
            <w:r>
              <w:t xml:space="preserve">)</w:t>
            </w:r>
          </w:p>
        </w:tc>
        <w:tc>
          <w:tcPr/>
          <w:p>
            <w:pPr>
              <w:pStyle w:val="Compact"/>
            </w:pPr>
            <w:r>
              <w:t xml:space="preserve">Mortalità a 4,2 anni di follow-up</w:t>
            </w:r>
          </w:p>
        </w:tc>
        <w:tc>
          <w:tcPr/>
          <w:p>
            <w:pPr>
              <w:pStyle w:val="Compact"/>
            </w:pPr>
            <w:r>
              <w:t xml:space="preserve">Segnalare la curva come informazione clinica</w:t>
            </w:r>
          </w:p>
        </w:tc>
      </w:tr>
    </w:tbl>
    <w:bookmarkEnd w:id="59"/>
    <w:bookmarkStart w:id="60" w:name="i-tre-cerchi"/>
    <w:p>
      <w:pPr>
        <w:pStyle w:val="Heading3"/>
      </w:pPr>
      <w:r>
        <w:t xml:space="preserve">I tre cerchi</w:t>
      </w:r>
    </w:p>
    <w:p>
      <w:pPr>
        <w:pStyle w:val="FirstParagraph"/>
      </w:pPr>
      <w:r>
        <w:rPr>
          <w:b/>
          <w:bCs/>
        </w:rPr>
        <w:t xml:space="preserve">Cerchio 1 — l’evidenza specifica.</w:t>
      </w:r>
      <w:r>
        <w:t xml:space="preserve"> </w:t>
      </w:r>
      <w:r>
        <w:t xml:space="preserve">Su questa condizione, contro ogni aspettativa, non è vuoto.</w:t>
      </w:r>
    </w:p>
    <w:p>
      <w:pPr>
        <w:pStyle w:val="BodyText"/>
      </w:pPr>
      <w:r>
        <w:t xml:space="preserve">Nello studio SHEAF sono stati randomizzati 99 adulti dai 60 anni in su con curva di almeno 40 gradi — media di partenza 57,4 — e divisi in due bracci. Un braccio faceva rinforzo spinale mirato con training posturale, un’ora tre volte alla settimana per sei mesi. L’altro era un controllo con incontri di educazione sanitaria.</w:t>
      </w:r>
      <w:r>
        <w:t xml:space="preserve"> </w:t>
      </w:r>
      <w:r>
        <w:rPr>
          <w:b/>
          <w:bCs/>
        </w:rPr>
        <w:t xml:space="preserve">La differenza fra i gruppi nel cambiamento dell’angolo di Cobb è stata di 3,0 gradi</w:t>
      </w:r>
      <w:r>
        <w:t xml:space="preserve"> </w:t>
      </w:r>
      <w:r>
        <w:t xml:space="preserve">in favore dell’esercizio (IC 95% da 0,8 a 5,2; p = 0,009). Sono migliorati anche il cifometro e l’immagine di sé.</w:t>
      </w:r>
      <w:r>
        <w:t xml:space="preserve"> </w:t>
      </w:r>
      <w:r>
        <w:rPr>
          <w:b/>
          <w:bCs/>
        </w:rPr>
        <w:t xml:space="preserve">Non sono migliorati né la funzione fisica né gli altri indici di qualità di vita</w:t>
      </w:r>
      <w:r>
        <w:t xml:space="preserve"> </w:t>
      </w:r>
      <w:r>
        <w:t xml:space="preserve">(Katzman,</w:t>
      </w:r>
      <w:r>
        <w:t xml:space="preserve"> </w:t>
      </w:r>
      <w:r>
        <w:rPr>
          <w:i/>
          <w:iCs/>
        </w:rPr>
        <w:t xml:space="preserve">Osteoporos Int</w:t>
      </w:r>
      <w:r>
        <w:t xml:space="preserve"> </w:t>
      </w:r>
      <w:r>
        <w:t xml:space="preserve">2017, PMID 28689306).</w:t>
      </w:r>
    </w:p>
    <w:p>
      <w:pPr>
        <w:pStyle w:val="BodyText"/>
      </w:pPr>
      <w:r>
        <w:t xml:space="preserve">Il secondo numero dice quanto conta la durata. Lo stesso gruppo ha provato un programma analogo ma di</w:t>
      </w:r>
      <w:r>
        <w:t xml:space="preserve"> </w:t>
      </w:r>
      <w:r>
        <w:rPr>
          <w:b/>
          <w:bCs/>
        </w:rPr>
        <w:t xml:space="preserve">tre mesi e due sedute alla settimana</w:t>
      </w:r>
      <w:r>
        <w:t xml:space="preserve">. Non ha spostato l’angolo di Cobb (p = 0,09), mentre ha spostato la cifosi al cifometro di 4,8 gradi (Katzman,</w:t>
      </w:r>
      <w:r>
        <w:t xml:space="preserve"> </w:t>
      </w:r>
      <w:r>
        <w:rPr>
          <w:i/>
          <w:iCs/>
        </w:rPr>
        <w:t xml:space="preserve">BMC Musculoskelet Disord</w:t>
      </w:r>
      <w:r>
        <w:t xml:space="preserve"> </w:t>
      </w:r>
      <w:r>
        <w:t xml:space="preserve">2017, PMID 29202732).</w:t>
      </w:r>
    </w:p>
    <w:p>
      <w:pPr>
        <w:pStyle w:val="BodyText"/>
      </w:pPr>
      <w:r>
        <w:rPr>
          <w:b/>
          <w:bCs/>
        </w:rPr>
        <w:t xml:space="preserve">Per te:</w:t>
      </w:r>
      <w:r>
        <w:t xml:space="preserve"> </w:t>
      </w:r>
      <w:r>
        <w:t xml:space="preserve">quella dissociazione è una firma temporale, non un capriccio degli strumenti. Il cifometro misura</w:t>
      </w:r>
      <w:r>
        <w:t xml:space="preserve"> </w:t>
      </w:r>
      <w:r>
        <w:rPr>
          <w:b/>
          <w:bCs/>
        </w:rPr>
        <w:t xml:space="preserve">la posizione che il paziente adotta</w:t>
      </w:r>
      <w:r>
        <w:t xml:space="preserve">, il Cobb</w:t>
      </w:r>
      <w:r>
        <w:t xml:space="preserve"> </w:t>
      </w:r>
      <w:r>
        <w:rPr>
          <w:b/>
          <w:bCs/>
        </w:rPr>
        <w:t xml:space="preserve">la forma che la colonna ha</w:t>
      </w:r>
      <w:r>
        <w:t xml:space="preserve">. A tre mesi si è spostato quello che il paziente fa, mentre la geometria ha bisogno di mesi. Per questo sei mesi non è una durata arbitraria.</w:t>
      </w:r>
    </w:p>
    <w:p>
      <w:pPr>
        <w:pStyle w:val="BlockText"/>
      </w:pPr>
      <w:r>
        <w:rPr>
          <w:b/>
          <w:bCs/>
        </w:rPr>
        <w:t xml:space="preserve">Attenzione — tre gradi non si vedono sulla sua lastra.</w:t>
      </w:r>
      <w:r>
        <w:t xml:space="preserve"> </w:t>
      </w:r>
      <w:r>
        <w:t xml:space="preserve">La variabilità fra letture ripetute del Cobb sulla cifosi è dello stesso ordine di grandezza del risultato. Su 99 persone randomizzate l’errore si media e la stima resta valida</w:t>
      </w:r>
      <w:r>
        <w:t xml:space="preserve"> </w:t>
      </w:r>
      <w:r>
        <w:rPr>
          <w:b/>
          <w:bCs/>
        </w:rPr>
        <w:t xml:space="preserve">a livello di gruppo</w:t>
      </w:r>
      <w:r>
        <w:t xml:space="preserve">. Sulla singola radiografia di controllo, invece, tre gradi</w:t>
      </w:r>
      <w:r>
        <w:t xml:space="preserve"> </w:t>
      </w:r>
      <w:r>
        <w:rPr>
          <w:b/>
          <w:bCs/>
        </w:rPr>
        <w:t xml:space="preserve">non sono distinguibili dall’errore di lettura</w:t>
      </w:r>
      <w:r>
        <w:t xml:space="preserve">, e una differenza minima clinicamente importante non è stabilita. In stanza:</w:t>
      </w:r>
      <w:r>
        <w:t xml:space="preserve"> </w:t>
      </w:r>
      <w:r>
        <w:rPr>
          <w:i/>
          <w:iCs/>
        </w:rPr>
        <w:t xml:space="preserve">“sulla lastra, da solo, non lo vedrà; quello che vediamo insieme sono le misure che prendiamo qui”</w:t>
      </w:r>
      <w:r>
        <w:t xml:space="preserve">.</w:t>
      </w:r>
    </w:p>
    <w:p>
      <w:pPr>
        <w:pStyle w:val="FirstParagraph"/>
      </w:pPr>
      <w:r>
        <w:t xml:space="preserve">Le stime aggregate dicono quanto è piccolo tutto questo, e dove qualcosa si muove. Su</w:t>
      </w:r>
      <w:r>
        <w:t xml:space="preserve"> </w:t>
      </w:r>
      <w:r>
        <w:rPr>
          <w:b/>
          <w:bCs/>
        </w:rPr>
        <w:t xml:space="preserve">24 studi</w:t>
      </w:r>
      <w:r>
        <w:t xml:space="preserve"> </w:t>
      </w:r>
      <w:r>
        <w:t xml:space="preserve">in adulti dai 45 anni con curva di almeno 40 gradi la curva si riduce, con</w:t>
      </w:r>
      <w:r>
        <w:t xml:space="preserve"> </w:t>
      </w:r>
      <w:r>
        <w:rPr>
          <w:b/>
          <w:bCs/>
        </w:rPr>
        <w:t xml:space="preserve">SMD −0,31 (IC 95% −0,46 / −0,16), certezza moderata</w:t>
      </w:r>
      <w:r>
        <w:t xml:space="preserve">. Migliorano anche qualità di vita (SMD 0,21, moderata), dolore (−0,26, bassa), timed up-and-go (−0,28 secondi, molto bassa), forza e resistenza degli estensori. Sulle cadute l’effetto è</w:t>
      </w:r>
      <w:r>
        <w:t xml:space="preserve"> </w:t>
      </w:r>
      <w:r>
        <w:rPr>
          <w:b/>
          <w:bCs/>
        </w:rPr>
        <w:t xml:space="preserve">incerto</w:t>
      </w:r>
      <w:r>
        <w:t xml:space="preserve"> </w:t>
      </w:r>
      <w:r>
        <w:t xml:space="preserve">(Ponzano,</w:t>
      </w:r>
      <w:r>
        <w:t xml:space="preserve"> </w:t>
      </w:r>
      <w:r>
        <w:rPr>
          <w:i/>
          <w:iCs/>
        </w:rPr>
        <w:t xml:space="preserve">Arch Osteoporos</w:t>
      </w:r>
      <w:r>
        <w:t xml:space="preserve"> </w:t>
      </w:r>
      <w:r>
        <w:t xml:space="preserve">2021, PMID 34546447).</w:t>
      </w:r>
    </w:p>
    <w:p>
      <w:pPr>
        <w:pStyle w:val="BodyText"/>
      </w:pPr>
      <w:r>
        <w:t xml:space="preserve">Una seconda meta-analisi su 28 studi randomizzati trova l’esercizio strutturato efficace entro i tre mesi, con effetto piccolo negli anziani. I numeri sono SMD −0,3 e IC 95% da −0,6 a 0,0, cioè un intervallo che tocca lo zero (Jenkins, PMID 34375856). Una terza, su sette studi, trova SMD −1,400, con misure non tutte radiografiche (González-Gálvez, PMID 31034509).</w:t>
      </w:r>
      <w:r>
        <w:t xml:space="preserve"> </w:t>
      </w:r>
      <w:r>
        <w:rPr>
          <w:b/>
          <w:bCs/>
        </w:rPr>
        <w:t xml:space="preserve">Le tre non concordano sulla dimensione, e il disaccordo va scritto, non scelto.</w:t>
      </w:r>
    </w:p>
    <w:p>
      <w:pPr>
        <w:pStyle w:val="BodyText"/>
      </w:pPr>
      <w:r>
        <w:t xml:space="preserve">Lo yoga ha dato lo stesso ordine di risultato con lo stesso disegno. Su 118 persone dai 60 anni, in 24 settimane, la misura al flexicurve è migliorata del 4,4%, e</w:t>
      </w:r>
      <w:r>
        <w:t xml:space="preserve"> </w:t>
      </w:r>
      <w:r>
        <w:rPr>
          <w:b/>
          <w:bCs/>
        </w:rPr>
        <w:t xml:space="preserve">non sono migliorati</w:t>
      </w:r>
      <w:r>
        <w:t xml:space="preserve"> </w:t>
      </w:r>
      <w:r>
        <w:t xml:space="preserve">cifometro, prestazione fisica e qualità di vita percepita (Greendale, PMID 19682114).</w:t>
      </w:r>
    </w:p>
    <w:p>
      <w:pPr>
        <w:pStyle w:val="BodyText"/>
      </w:pPr>
      <w:r>
        <w:t xml:space="preserve">Sulla</w:t>
      </w:r>
      <w:r>
        <w:t xml:space="preserve"> </w:t>
      </w:r>
      <w:r>
        <w:rPr>
          <w:b/>
          <w:bCs/>
        </w:rPr>
        <w:t xml:space="preserve">terapia manuale</w:t>
      </w:r>
      <w:r>
        <w:t xml:space="preserve"> </w:t>
      </w:r>
      <w:r>
        <w:t xml:space="preserve">il cerchio 1 non è vuoto e non è nemmeno un solo studio. È debole per disegno.</w:t>
      </w:r>
    </w:p>
    <w:p>
      <w:pPr>
        <w:pStyle w:val="Compact"/>
        <w:numPr>
          <w:ilvl w:val="0"/>
          <w:numId w:val="1024"/>
        </w:numPr>
      </w:pPr>
      <w:r>
        <w:t xml:space="preserve">48 donne anziane con osteoporosi, tre mesi di mobilizzazione manuale dorsale con taping ed esercizi, contro</w:t>
      </w:r>
      <w:r>
        <w:t xml:space="preserve"> </w:t>
      </w:r>
      <w:r>
        <w:rPr>
          <w:b/>
          <w:bCs/>
        </w:rPr>
        <w:t xml:space="preserve">lista d’attesa</w:t>
      </w:r>
      <w:r>
        <w:t xml:space="preserve">: la cifosi è migliorata (p = 0,017), senza eventi avversi seri (Bautmans, PMID 20140408).</w:t>
      </w:r>
      <w:r>
        <w:t xml:space="preserve"> </w:t>
      </w:r>
      <w:r>
        <w:rPr>
          <w:i/>
          <w:iCs/>
        </w:rPr>
        <w:t xml:space="preserve">I limiti, per intero: nessun cieco e nessun finto trattamento; esito allo Spinal Mouse, cioè di superficie e non al Cobb; significatività più forte sui pazienti aderenti che nell’analisi per intenzione di trattare; e il dominio salute mentale della qualità di vita è</w:t>
      </w:r>
      <w:r>
        <w:rPr>
          <w:i/>
          <w:iCs/>
        </w:rPr>
        <w:t xml:space="preserve"> </w:t>
      </w:r>
      <w:r>
        <w:rPr>
          <w:b/>
          <w:bCs/>
          <w:i/>
          <w:iCs/>
        </w:rPr>
        <w:t xml:space="preserve">peggiorato</w:t>
      </w:r>
      <w:r>
        <w:rPr>
          <w:i/>
          <w:iCs/>
        </w:rPr>
        <w:t xml:space="preserve"> </w:t>
      </w:r>
      <w:r>
        <w:rPr>
          <w:i/>
          <w:iCs/>
        </w:rPr>
        <w:t xml:space="preserve">nel gruppo trattato.</w:t>
      </w:r>
    </w:p>
    <w:p>
      <w:pPr>
        <w:pStyle w:val="Compact"/>
        <w:numPr>
          <w:ilvl w:val="0"/>
          <w:numId w:val="1024"/>
        </w:numPr>
      </w:pPr>
      <w:r>
        <w:t xml:space="preserve">46 donne fra 18 e 30 anni, quindici sedute di terapia manuale contro esercizio.</w:t>
      </w:r>
      <w:r>
        <w:t xml:space="preserve"> </w:t>
      </w:r>
      <w:r>
        <w:rPr>
          <w:b/>
          <w:bCs/>
        </w:rPr>
        <w:t xml:space="preserve">Angolo di cifosi e forza degli estensori sono migliorati in entrambi i gruppi, senza differenza fra i due.</w:t>
      </w:r>
      <w:r>
        <w:t xml:space="preserve"> </w:t>
      </w:r>
      <w:r>
        <w:t xml:space="preserve">Non c’era un braccio non trattato (Kamali, PMID 26863146).</w:t>
      </w:r>
    </w:p>
    <w:p>
      <w:pPr>
        <w:pStyle w:val="Compact"/>
        <w:numPr>
          <w:ilvl w:val="0"/>
          <w:numId w:val="1024"/>
        </w:numPr>
      </w:pPr>
      <w:r>
        <w:t xml:space="preserve">50 ipercifotici fra 18 e 25 anni, mobilizzazione con movimento contro</w:t>
      </w:r>
      <w:r>
        <w:t xml:space="preserve"> </w:t>
      </w:r>
      <w:r>
        <w:rPr>
          <w:b/>
          <w:bCs/>
        </w:rPr>
        <w:t xml:space="preserve">finto trattamento</w:t>
      </w:r>
      <w:r>
        <w:t xml:space="preserve">, con esercizi posturali in entrambi i bracci: funzione ventilatoria migliore dopo mobilizzazione reale (El Gendy, PMID 35616265). È il disegno migliore che esista qui, su una popolazione che non è la tua.</w:t>
      </w:r>
    </w:p>
    <w:p>
      <w:pPr>
        <w:pStyle w:val="FirstParagraph"/>
      </w:pPr>
      <w:r>
        <w:rPr>
          <w:b/>
          <w:bCs/>
        </w:rPr>
        <w:t xml:space="preserve">E c’è uno strumento con quattro randomizzati su questa stessa condizione che non è né manuale né attivo: l’ortesi dinamica in iperestensione.</w:t>
      </w:r>
      <w:r>
        <w:t xml:space="preserve"> </w:t>
      </w:r>
      <w:r>
        <w:t xml:space="preserve">Sono 326 donne con osteoporosi, con basso rischio di bias (Sánchez-Pinto-Pinto, PMID 35743956), più un braccio dedicato dentro la meta-analisi già citata qui (Jenkins, PMID 34375856). I numeri, il randomizzato indipendente che li contraddice e le tre precisazioni che li rendono usabili stanno in «Cosa può fare il paziente da solo».</w:t>
      </w:r>
    </w:p>
    <w:p>
      <w:pPr>
        <w:pStyle w:val="BodyText"/>
      </w:pPr>
      <w:r>
        <w:t xml:space="preserve">E c’è un dato che tira nella direzione opposta. Nel più grande randomizzato sulla fisioterapia nella frattura vertebrale osteoporotica — 615 partecipanti, tre bracci — sette sedute di</w:t>
      </w:r>
      <w:r>
        <w:t xml:space="preserve"> </w:t>
      </w:r>
      <w:r>
        <w:rPr>
          <w:b/>
          <w:bCs/>
        </w:rPr>
        <w:t xml:space="preserve">terapia manuale</w:t>
      </w:r>
      <w:r>
        <w:t xml:space="preserve"> </w:t>
      </w:r>
      <w:r>
        <w:t xml:space="preserve">non hanno battuto a dodici mesi</w:t>
      </w:r>
      <w:r>
        <w:t xml:space="preserve"> </w:t>
      </w:r>
      <w:r>
        <w:rPr>
          <w:b/>
          <w:bCs/>
        </w:rPr>
        <w:t xml:space="preserve">una singola seduta di un’ora di consigli</w:t>
      </w:r>
      <w:r>
        <w:t xml:space="preserve"> </w:t>
      </w:r>
      <w:r>
        <w:t xml:space="preserve">(Barker, PMID 31456562).</w:t>
      </w:r>
    </w:p>
    <w:p>
      <w:pPr>
        <w:pStyle w:val="BodyText"/>
      </w:pPr>
      <w:r>
        <w:rPr>
          <w:b/>
          <w:bCs/>
        </w:rPr>
        <w:t xml:space="preserve">Cerchio 2 — il meccanismo, misurato altrove.</w:t>
      </w:r>
    </w:p>
    <w:p>
      <w:pPr>
        <w:pStyle w:val="BodyText"/>
      </w:pPr>
      <w:r>
        <w:t xml:space="preserve">La postura eretta rende disponibile più escursione di spalla che la postura curva, con prove</w:t>
      </w:r>
      <w:r>
        <w:t xml:space="preserve"> </w:t>
      </w:r>
      <w:r>
        <w:rPr>
          <w:b/>
          <w:bCs/>
        </w:rPr>
        <w:t xml:space="preserve">forti</w:t>
      </w:r>
      <w:r>
        <w:t xml:space="preserve"> </w:t>
      </w:r>
      <w:r>
        <w:t xml:space="preserve">su dieci studi (Barrett, PMID 27475532).</w:t>
      </w:r>
      <w:r>
        <w:t xml:space="preserve"> </w:t>
      </w:r>
      <w:r>
        <w:rPr>
          <w:i/>
          <w:iCs/>
        </w:rPr>
        <w:t xml:space="preserve">Misurato in studi di singola sessione su persone con e senza dolore di spalla, non su ipercifosi trattata nel tempo.</w:t>
      </w:r>
    </w:p>
    <w:p>
      <w:pPr>
        <w:pStyle w:val="BodyText"/>
      </w:pPr>
      <w:r>
        <w:t xml:space="preserve">La manipolazione dorsale riduce dolore e disabilità nel dolore cervicale meccanico rispetto alla mobilizzazione e alla cura standard nel breve termine. Ma</w:t>
      </w:r>
      <w:r>
        <w:t xml:space="preserve"> </w:t>
      </w:r>
      <w:r>
        <w:rPr>
          <w:b/>
          <w:bCs/>
        </w:rPr>
        <w:t xml:space="preserve">non li riduce più di una manipolazione dorsale finta</w:t>
      </w:r>
      <w:r>
        <w:t xml:space="preserve"> </w:t>
      </w:r>
      <w:r>
        <w:t xml:space="preserve">(Masaracchio, PMID 30759118).</w:t>
      </w:r>
      <w:r>
        <w:t xml:space="preserve"> </w:t>
      </w:r>
      <w:r>
        <w:rPr>
          <w:i/>
          <w:iCs/>
        </w:rPr>
        <w:t xml:space="preserve">Misurato su dolore cervicale, con quell’intervento, non su ipercifosi.</w:t>
      </w:r>
    </w:p>
    <w:p>
      <w:pPr>
        <w:pStyle w:val="BodyText"/>
      </w:pPr>
      <w:r>
        <w:t xml:space="preserve">Gli interventi cognitivo-comportamentali erogati da un terapista riducono disabilità e dolore, con prove di alta qualità su 1.390 pazienti (Hall, PMID 27871193).</w:t>
      </w:r>
      <w:r>
        <w:t xml:space="preserve"> </w:t>
      </w:r>
      <w:r>
        <w:rPr>
          <w:i/>
          <w:iCs/>
        </w:rPr>
        <w:t xml:space="preserve">Misurato su lombalgia, con un intervento cognitivo-comportamentale strutturato erogato da terapisti formati: non su ipercifosi, e non con le mani. Il salto è doppio, di popolazione e di intervento.</w:t>
      </w:r>
    </w:p>
    <w:p>
      <w:pPr>
        <w:pStyle w:val="BodyText"/>
      </w:pPr>
      <w:r>
        <w:t xml:space="preserve">Dopo terapia manuale la soglia di pressione dolorosa sale in media di 0,32 kg/cm². Ma</w:t>
      </w:r>
      <w:r>
        <w:t xml:space="preserve"> </w:t>
      </w:r>
      <w:r>
        <w:rPr>
          <w:b/>
          <w:bCs/>
        </w:rPr>
        <w:t xml:space="preserve">nel confronto contro finto trattamento la differenza non è significativa</w:t>
      </w:r>
      <w:r>
        <w:t xml:space="preserve">: l’ipoalgesia esiste, è sistemica e non segmentaria, e non è specifica della tecnica (Aspinall,</w:t>
      </w:r>
      <w:r>
        <w:t xml:space="preserve"> </w:t>
      </w:r>
      <w:r>
        <w:rPr>
          <w:i/>
          <w:iCs/>
        </w:rPr>
        <w:t xml:space="preserve">Chiropr Man Therap</w:t>
      </w:r>
      <w:r>
        <w:t xml:space="preserve"> </w:t>
      </w:r>
      <w:r>
        <w:t xml:space="preserve">2019, PMID 30719281).</w:t>
      </w:r>
      <w:r>
        <w:t xml:space="preserve"> </w:t>
      </w:r>
      <w:r>
        <w:rPr>
          <w:i/>
          <w:iCs/>
        </w:rPr>
        <w:t xml:space="preserve">Misurato su popolazioni con dolore muscolo-scheletrico in generale, non su pazienti con ipercifosi.</w:t>
      </w:r>
    </w:p>
    <w:p>
      <w:pPr>
        <w:pStyle w:val="BodyText"/>
      </w:pPr>
      <w:r>
        <w:t xml:space="preserve">Il lavoro manuale dorsale non modifica i marcatori del sistema nervoso autonomo, su 20 studi e 863 partecipanti (Hansen, PMID 40232939).</w:t>
      </w:r>
      <w:r>
        <w:t xml:space="preserve"> </w:t>
      </w:r>
      <w:r>
        <w:rPr>
          <w:i/>
          <w:iCs/>
        </w:rPr>
        <w:t xml:space="preserve">Misurato sul nostro stesso distretto, su sintomatici e asintomatici, non su ipercifotici — e nella direzione che restringe.</w:t>
      </w:r>
    </w:p>
    <w:p>
      <w:pPr>
        <w:pStyle w:val="BodyText"/>
      </w:pPr>
      <w:r>
        <w:rPr>
          <w:b/>
          <w:bCs/>
        </w:rPr>
        <w:t xml:space="preserve">Cerchio 3 — la fisiologia.</w:t>
      </w:r>
      <w:r>
        <w:t xml:space="preserve"> </w:t>
      </w:r>
      <w:r>
        <w:t xml:space="preserve">La gabbia costale regge gran parte della rigidità dorsale (Watkins, PMID 15928553,</w:t>
      </w:r>
      <w:r>
        <w:t xml:space="preserve"> </w:t>
      </w:r>
      <w:r>
        <w:rPr>
          <w:i/>
          <w:iCs/>
        </w:rPr>
        <w:t xml:space="preserve">preparati cadaverici</w:t>
      </w:r>
      <w:r>
        <w:t xml:space="preserve">). La curva aumenta i carichi segmentali stimati (Briggs, PMID 17472956,</w:t>
      </w:r>
      <w:r>
        <w:t xml:space="preserve"> </w:t>
      </w:r>
      <w:r>
        <w:rPr>
          <w:i/>
          <w:iCs/>
        </w:rPr>
        <w:t xml:space="preserve">modello biomeccanico</w:t>
      </w:r>
      <w:r>
        <w:t xml:space="preserve">). La postura curva riduce l’elevazione di spalla (Kebaetse, PMID 10453773,</w:t>
      </w:r>
      <w:r>
        <w:t xml:space="preserve"> </w:t>
      </w:r>
      <w:r>
        <w:rPr>
          <w:i/>
          <w:iCs/>
        </w:rPr>
        <w:t xml:space="preserve">soggetti sani, singola sessione</w:t>
      </w:r>
      <w:r>
        <w:t xml:space="preserve">). Nella contrazione tonica di bassa intensità le unità motorie a bassa soglia non vengono mai rilasciate (Kadefors, PMID 10024852,</w:t>
      </w:r>
      <w:r>
        <w:t xml:space="preserve"> </w:t>
      </w:r>
      <w:r>
        <w:rPr>
          <w:i/>
          <w:iCs/>
        </w:rPr>
        <w:t xml:space="preserve">trapezio</w:t>
      </w:r>
      <w:r>
        <w:t xml:space="preserve">). Questo cerchio regge il</w:t>
      </w:r>
      <w:r>
        <w:t xml:space="preserve"> </w:t>
      </w:r>
      <w:r>
        <w:rPr>
          <w:b/>
          <w:bCs/>
        </w:rPr>
        <w:t xml:space="preserve">razionale</w:t>
      </w:r>
      <w:r>
        <w:t xml:space="preserve">, mai l’efficacia.</w:t>
      </w:r>
    </w:p>
    <w:bookmarkEnd w:id="60"/>
    <w:bookmarkStart w:id="61" w:name="cosa-costa-questa-curva"/>
    <w:p>
      <w:pPr>
        <w:pStyle w:val="Heading3"/>
      </w:pPr>
      <w:r>
        <w:t xml:space="preserve">Cosa costa questa curva</w:t>
      </w:r>
    </w:p>
    <w:p>
      <w:pPr>
        <w:pStyle w:val="Compact"/>
        <w:numPr>
          <w:ilvl w:val="0"/>
          <w:numId w:val="1025"/>
        </w:numPr>
      </w:pPr>
      <w:r>
        <w:rPr>
          <w:b/>
          <w:bCs/>
        </w:rPr>
        <w:t xml:space="preserve">Mortalità.</w:t>
      </w:r>
      <w:r>
        <w:t xml:space="preserve"> </w:t>
      </w:r>
      <w:r>
        <w:t xml:space="preserve">Su 1.353 anziani seguiti in media 4,2 anni, il rischio relativo è</w:t>
      </w:r>
      <w:r>
        <w:t xml:space="preserve"> </w:t>
      </w:r>
      <w:r>
        <w:rPr>
          <w:b/>
          <w:bCs/>
        </w:rPr>
        <w:t xml:space="preserve">1,40 (IC 95% 1,08-1,81; p = 0,012)</w:t>
      </w:r>
      <w:r>
        <w:t xml:space="preserve"> </w:t>
      </w:r>
      <w:r>
        <w:t xml:space="preserve">nel modello multiaggiustato (Kado, PMID 15450042).</w:t>
      </w:r>
    </w:p>
    <w:p>
      <w:pPr>
        <w:pStyle w:val="Compact"/>
        <w:numPr>
          <w:ilvl w:val="0"/>
          <w:numId w:val="1025"/>
        </w:numPr>
      </w:pPr>
      <w:r>
        <w:rPr>
          <w:b/>
          <w:bCs/>
        </w:rPr>
        <w:t xml:space="preserve">Cadute lesive.</w:t>
      </w:r>
      <w:r>
        <w:t xml:space="preserve"> </w:t>
      </w:r>
      <w:r>
        <w:t xml:space="preserve">Su 1.883 anziani della stessa coorte,</w:t>
      </w:r>
      <w:r>
        <w:t xml:space="preserve"> </w:t>
      </w:r>
      <w:r>
        <w:rPr>
          <w:b/>
          <w:bCs/>
        </w:rPr>
        <w:t xml:space="preserve">OR 1,38 (IC 95% 1,05-1,91)</w:t>
      </w:r>
      <w:r>
        <w:t xml:space="preserve">. Gli autori concludono che è un fattore di rischio indipendente</w:t>
      </w:r>
      <w:r>
        <w:t xml:space="preserve"> </w:t>
      </w:r>
      <w:r>
        <w:rPr>
          <w:b/>
          <w:bCs/>
        </w:rPr>
        <w:t xml:space="preserve">negli uomini</w:t>
      </w:r>
      <w:r>
        <w:t xml:space="preserve">, con associazione meno marcata nelle donne (Kado, PMID 17595423) —</w:t>
      </w:r>
      <w:r>
        <w:t xml:space="preserve"> </w:t>
      </w:r>
      <w:r>
        <w:rPr>
          <w:i/>
          <w:iCs/>
        </w:rPr>
        <w:t xml:space="preserve">l’attenuazione riguarda la popolazione modale di questa Bibbia</w:t>
      </w:r>
      <w:r>
        <w:t xml:space="preserve">. Nella stessa direzione vanno 19 studi osservazionali su equilibrio e cadute (Gasavi Nezhad, PMID 39978050).</w:t>
      </w:r>
    </w:p>
    <w:p>
      <w:pPr>
        <w:pStyle w:val="Compact"/>
        <w:numPr>
          <w:ilvl w:val="0"/>
          <w:numId w:val="1025"/>
        </w:numPr>
      </w:pPr>
      <w:r>
        <w:rPr>
          <w:b/>
          <w:bCs/>
        </w:rPr>
        <w:t xml:space="preserve">Fratture future.</w:t>
      </w:r>
      <w:r>
        <w:t xml:space="preserve"> </w:t>
      </w:r>
      <w:r>
        <w:t xml:space="preserve">Il rischio è 1,7 volte, con l’intervallo di confidenza che tocca l’unità, su 596 donne (Huang, PMID 16491290).</w:t>
      </w:r>
    </w:p>
    <w:bookmarkEnd w:id="61"/>
    <w:bookmarkStart w:id="62"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26"/>
        </w:numPr>
      </w:pPr>
      <w:r>
        <w:t xml:space="preserve">che l’ipercifosi è modificabile, di pochi gradi, dopo sei mesi di lavoro attivo;</w:t>
      </w:r>
    </w:p>
    <w:p>
      <w:pPr>
        <w:pStyle w:val="Compact"/>
        <w:numPr>
          <w:ilvl w:val="0"/>
          <w:numId w:val="1026"/>
        </w:numPr>
      </w:pPr>
      <w:r>
        <w:t xml:space="preserve">che rinforzo spinale mirato e training posturale hanno qui le prove migliori;</w:t>
      </w:r>
    </w:p>
    <w:p>
      <w:pPr>
        <w:pStyle w:val="Compact"/>
        <w:numPr>
          <w:ilvl w:val="0"/>
          <w:numId w:val="1026"/>
        </w:numPr>
      </w:pPr>
      <w:r>
        <w:t xml:space="preserve">che la curva accentuata si accompagna a più mortalità, a più fratture future e — negli uomini più che nelle donne — a più cadute lesive, con le fonti e i limiti di sopra;</w:t>
      </w:r>
    </w:p>
    <w:p>
      <w:pPr>
        <w:pStyle w:val="Compact"/>
        <w:numPr>
          <w:ilvl w:val="0"/>
          <w:numId w:val="1026"/>
        </w:numPr>
      </w:pPr>
      <w:r>
        <w:t xml:space="preserve">che l’immagine di sé è migliorata nello studio che l’ha misurata;</w:t>
      </w:r>
    </w:p>
    <w:p>
      <w:pPr>
        <w:pStyle w:val="Compact"/>
        <w:numPr>
          <w:ilvl w:val="0"/>
          <w:numId w:val="1026"/>
        </w:numPr>
      </w:pPr>
      <w:r>
        <w:t xml:space="preserve">che la mobilizzazione dorsale, dentro un programma con esercizi, si accompagna a meno cifosi misurata in superficie;</w:t>
      </w:r>
    </w:p>
    <w:p>
      <w:pPr>
        <w:pStyle w:val="Compact"/>
        <w:numPr>
          <w:ilvl w:val="0"/>
          <w:numId w:val="1026"/>
        </w:numPr>
      </w:pPr>
      <w:r>
        <w:t xml:space="preserve">che nei giovani adulti la mobilizzazione dorsale ha migliorato la spirometria contro un finto trattamento;</w:t>
      </w:r>
    </w:p>
    <w:p>
      <w:pPr>
        <w:pStyle w:val="Compact"/>
        <w:numPr>
          <w:ilvl w:val="0"/>
          <w:numId w:val="1026"/>
        </w:numPr>
      </w:pPr>
      <w:r>
        <w:t xml:space="preserve">che l’ortesi dinamica, ≥ 2 h/die per sei mesi, ha ridotto l’angolo e aumentato la forza degli estensori nella donna anziana osteoporotica — GRADE</w:t>
      </w:r>
      <w:r>
        <w:t xml:space="preserve"> </w:t>
      </w:r>
      <w:r>
        <w:rPr>
          <w:b/>
          <w:bCs/>
        </w:rPr>
        <w:t xml:space="preserve">bassa</w:t>
      </w:r>
      <w:r>
        <w:t xml:space="preserve">, e un randomizzato indipendente non trova differenze.</w:t>
      </w:r>
    </w:p>
    <w:p>
      <w:pPr>
        <w:pStyle w:val="FirstParagraph"/>
      </w:pPr>
      <w:r>
        <w:rPr>
          <w:b/>
          <w:bCs/>
        </w:rPr>
        <w:t xml:space="preserve">Non possiamo dire:</w:t>
      </w:r>
    </w:p>
    <w:p>
      <w:pPr>
        <w:pStyle w:val="Compact"/>
        <w:numPr>
          <w:ilvl w:val="0"/>
          <w:numId w:val="1027"/>
        </w:numPr>
      </w:pPr>
      <w:r>
        <w:t xml:space="preserve">che la terapia manuale da sola riduca la cifosi nell’anziano: nessuno studio l’ha isolata in questa popolazione;</w:t>
      </w:r>
    </w:p>
    <w:p>
      <w:pPr>
        <w:pStyle w:val="Compact"/>
        <w:numPr>
          <w:ilvl w:val="0"/>
          <w:numId w:val="1027"/>
        </w:numPr>
      </w:pPr>
      <w:r>
        <w:t xml:space="preserve">che ridurre la cifosi migliori la funzione fisica:</w:t>
      </w:r>
      <w:r>
        <w:t xml:space="preserve"> </w:t>
      </w:r>
      <w:r>
        <w:rPr>
          <w:b/>
          <w:bCs/>
        </w:rPr>
        <w:t xml:space="preserve">nei due randomizzati con esito radiografico non si è mossa</w:t>
      </w:r>
      <w:r>
        <w:t xml:space="preserve">; nell’aggregazione su 24 studi dolore, qualità di vita e mobilità migliorano di dimensione molto piccola — un quarto di secondo al timed up-and-go — con certezza da moderata a molto bassa;</w:t>
      </w:r>
    </w:p>
    <w:p>
      <w:pPr>
        <w:pStyle w:val="Compact"/>
        <w:numPr>
          <w:ilvl w:val="0"/>
          <w:numId w:val="1027"/>
        </w:numPr>
      </w:pPr>
      <w:r>
        <w:t xml:space="preserve">che il trattamento manuale riduca il dolore dorsale correggendo la curva: dove è stato guardato, il dolore andava con la resistenza muscolare e non con l’angolo;</w:t>
      </w:r>
    </w:p>
    <w:p>
      <w:pPr>
        <w:pStyle w:val="Compact"/>
        <w:numPr>
          <w:ilvl w:val="0"/>
          <w:numId w:val="1027"/>
        </w:numPr>
      </w:pPr>
      <w:r>
        <w:t xml:space="preserve">che il lavoro manuale dorsale regoli il sistema nervoso autonomo;</w:t>
      </w:r>
    </w:p>
    <w:p>
      <w:pPr>
        <w:pStyle w:val="Compact"/>
        <w:numPr>
          <w:ilvl w:val="0"/>
          <w:numId w:val="1027"/>
        </w:numPr>
      </w:pPr>
      <w:r>
        <w:t xml:space="preserve">che la postura seduta causi l’ipercifosi;</w:t>
      </w:r>
    </w:p>
    <w:p>
      <w:pPr>
        <w:pStyle w:val="Compact"/>
        <w:numPr>
          <w:ilvl w:val="0"/>
          <w:numId w:val="1027"/>
        </w:numPr>
      </w:pPr>
      <w:r>
        <w:t xml:space="preserve">che il trattamento manuale prevenga le fratture vertebrali, né che l’esercizio riduca le cadute: dove è stato aggregato, l’effetto sulle cadute è incerto;</w:t>
      </w:r>
    </w:p>
    <w:p>
      <w:pPr>
        <w:pStyle w:val="Compact"/>
        <w:numPr>
          <w:ilvl w:val="0"/>
          <w:numId w:val="1027"/>
        </w:numPr>
      </w:pPr>
      <w:r>
        <w:t xml:space="preserve">che l’ortesi sostituisca l’allenamento: nell’unico randomizzato indipendente che li ha confrontati direttamente non ha battuto né l’allenamento né il non trattamento (Kaijser Alin, PMID 30623268);</w:t>
      </w:r>
    </w:p>
    <w:p>
      <w:pPr>
        <w:pStyle w:val="Compact"/>
        <w:numPr>
          <w:ilvl w:val="0"/>
          <w:numId w:val="1027"/>
        </w:numPr>
      </w:pPr>
      <w:r>
        <w:t xml:space="preserve">che l’effetto dell’ortesi persista oltre i tre mesi di osservazione senza portarla: nessuno l’ha misurato;</w:t>
      </w:r>
    </w:p>
    <w:p>
      <w:pPr>
        <w:pStyle w:val="Compact"/>
        <w:numPr>
          <w:ilvl w:val="0"/>
          <w:numId w:val="1027"/>
        </w:numPr>
      </w:pPr>
      <w:r>
        <w:t xml:space="preserve">che il taping riduca la cifosi: dove è stato isolato e aggregato negli anziani è risultato</w:t>
      </w:r>
      <w:r>
        <w:t xml:space="preserve"> </w:t>
      </w:r>
      <w:r>
        <w:rPr>
          <w:b/>
          <w:bCs/>
        </w:rPr>
        <w:t xml:space="preserve">inefficace</w:t>
      </w:r>
      <w:r>
        <w:t xml:space="preserve"> </w:t>
      </w:r>
      <w:r>
        <w:t xml:space="preserve">(Jenkins, PMID 34375856);</w:t>
      </w:r>
    </w:p>
    <w:p>
      <w:pPr>
        <w:pStyle w:val="Compact"/>
        <w:numPr>
          <w:ilvl w:val="0"/>
          <w:numId w:val="1027"/>
        </w:numPr>
      </w:pPr>
      <w:r>
        <w:t xml:space="preserve">che sei mesi siano una durata su cui la letteratura concorda: nella stessa aggregazione risultano inefficaci anche i programmi di esercizio oltre i tre mesi e le cure multimodali negli anziani. Il randomizzato con esito radiografico è più forte dell’aggregazione, ma</w:t>
      </w:r>
      <w:r>
        <w:t xml:space="preserve"> </w:t>
      </w:r>
      <w:r>
        <w:rPr>
          <w:b/>
          <w:bCs/>
        </w:rPr>
        <w:t xml:space="preserve">il disaccordo va scritto, non risolto</w:t>
      </w:r>
      <w:r>
        <w:t xml:space="preserve">.</w:t>
      </w:r>
    </w:p>
    <w:bookmarkEnd w:id="62"/>
    <w:bookmarkStart w:id="63" w:name="quando-la-scienza-tace"/>
    <w:p>
      <w:pPr>
        <w:pStyle w:val="Heading3"/>
      </w:pPr>
      <w:r>
        <w:t xml:space="preserve">Quando la scienza tace</w:t>
      </w:r>
    </w:p>
    <w:p>
      <w:pPr>
        <w:pStyle w:val="FirstParagraph"/>
      </w:pPr>
      <w:r>
        <w:t xml:space="preserve">Sulla parte manuale di questa condizione la letteratura</w:t>
      </w:r>
      <w:r>
        <w:t xml:space="preserve"> </w:t>
      </w:r>
      <w:r>
        <w:rPr>
          <w:b/>
          <w:bCs/>
        </w:rPr>
        <w:t xml:space="preserve">esiste ed è debole per disegno</w:t>
      </w:r>
      <w:r>
        <w:t xml:space="preserve">: tre studi randomizzati, due su giovani adulti, uno su anziane osteoporotiche contro lista d’attesa. Va detto per intero, e va detto perché.</w:t>
      </w:r>
    </w:p>
    <w:p>
      <w:pPr>
        <w:pStyle w:val="BodyText"/>
      </w:pPr>
      <w:r>
        <w:rPr>
          <w:b/>
          <w:bCs/>
        </w:rPr>
        <w:t xml:space="preserve">Primo: assenza di prove non è prova di assenza.</w:t>
      </w:r>
      <w:r>
        <w:t xml:space="preserve"> </w:t>
      </w:r>
      <w:r>
        <w:t xml:space="preserve">Nessuno ha isolato l’effetto della mobilizzazione dorsale sulla curva nell’anziano. Quel vuoto non dice niente sull’efficacia della mobilizzazione: dice che nessuno l’ha misurata. Confondere le due cose è un errore di logica, non prudenza.</w:t>
      </w:r>
    </w:p>
    <w:p>
      <w:pPr>
        <w:pStyle w:val="BodyText"/>
      </w:pPr>
      <w:r>
        <w:rPr>
          <w:b/>
          <w:bCs/>
        </w:rPr>
        <w:t xml:space="preserve">Secondo: perché è così sottile.</w:t>
      </w:r>
      <w:r>
        <w:t xml:space="preserve"> </w:t>
      </w:r>
      <w:r>
        <w:t xml:space="preserve">L’esito di riferimento richiede radiazioni ripetute su volontari anziani, per un problema che il sistema sanitario considera estetico. I campioni sono piccoli. E nessuno finanzia uno studio su una condizione senza farmaci in sviluppo. Non è perché un finto trattamento manuale sia impossibile: uno studio ne ha costruito uno e l’ha usato.</w:t>
      </w:r>
      <w:r>
        <w:t xml:space="preserve"> </w:t>
      </w:r>
      <w:r>
        <w:rPr>
          <w:b/>
          <w:bCs/>
        </w:rPr>
        <w:t xml:space="preserve">E una parte di questa letteratura non manca affatto:</w:t>
      </w:r>
      <w:r>
        <w:t xml:space="preserve"> </w:t>
      </w:r>
      <w:r>
        <w:t xml:space="preserve">sull’ortesi dinamica esistono quattro randomizzati a basso rischio di bias. Non è uno strumento nostro, ed è esattamente per questo che va nominato. Il silenzio su una leva che non tocchiamo non è prudenza: è un’omissione a nostro favore.</w:t>
      </w:r>
    </w:p>
    <w:p>
      <w:pPr>
        <w:pStyle w:val="BodyText"/>
      </w:pPr>
      <w:r>
        <w:rPr>
          <w:b/>
          <w:bCs/>
        </w:rPr>
        <w:t xml:space="preserve">Terzo: su cosa ti basi allora.</w:t>
      </w:r>
      <w:r>
        <w:t xml:space="preserve"> </w:t>
      </w:r>
      <w:r>
        <w:t xml:space="preserve">Sul</w:t>
      </w:r>
      <w:r>
        <w:t xml:space="preserve"> </w:t>
      </w:r>
      <w:r>
        <w:rPr>
          <w:b/>
          <w:bCs/>
        </w:rPr>
        <w:t xml:space="preserve">meccanismo fisiologico</w:t>
      </w:r>
      <w:r>
        <w:t xml:space="preserve"> </w:t>
      </w:r>
      <w:r>
        <w:t xml:space="preserve">documentato, cioè la gabbia che determina gran parte della rigidità, con la sua escursione misurabile. Sul</w:t>
      </w:r>
      <w:r>
        <w:t xml:space="preserve"> </w:t>
      </w:r>
      <w:r>
        <w:rPr>
          <w:b/>
          <w:bCs/>
        </w:rPr>
        <w:t xml:space="preserve">ragionamento clinico</w:t>
      </w:r>
      <w:r>
        <w:t xml:space="preserve">, dichiarato come tale. E sulla</w:t>
      </w:r>
      <w:r>
        <w:t xml:space="preserve"> </w:t>
      </w:r>
      <w:r>
        <w:rPr>
          <w:b/>
          <w:bCs/>
        </w:rPr>
        <w:t xml:space="preserve">verifica sul singolo paziente</w:t>
      </w:r>
      <w:r>
        <w:t xml:space="preserve">: un marker scelto</w:t>
      </w:r>
      <w:r>
        <w:t xml:space="preserve"> </w:t>
      </w:r>
      <w:r>
        <w:rPr>
          <w:i/>
          <w:iCs/>
        </w:rPr>
        <w:t xml:space="preserve">prima</w:t>
      </w:r>
      <w:r>
        <w:t xml:space="preserve"> </w:t>
      </w:r>
      <w:r>
        <w:t xml:space="preserve">di trattare, con una soglia dichiarata.</w:t>
      </w:r>
    </w:p>
    <w:p>
      <w:pPr>
        <w:pStyle w:val="BodyText"/>
      </w:pPr>
      <w:r>
        <w:rPr>
          <w:b/>
          <w:bCs/>
        </w:rPr>
        <w:t xml:space="preserve">Quarto: cosa separa questo dal pensiero magico.</w:t>
      </w:r>
      <w:r>
        <w:t xml:space="preserve"> </w:t>
      </w:r>
      <w:r>
        <w:t xml:space="preserve">La verifica, e nient’altro. Scegliere un marker fuori piano prima di toccare il torace e accettarne il verdetto è scienza su un caso singolo. Sceglierlo dopo aver visto il paziente più dritto, no.</w:t>
      </w:r>
    </w:p>
    <w:p>
      <w:pPr>
        <w:pStyle w:val="BodyText"/>
      </w:pPr>
      <w:r>
        <w:rPr>
          <w:b/>
          <w:bCs/>
        </w:rPr>
        <w:t xml:space="preserve">Quinto: cosa non autorizza.</w:t>
      </w:r>
      <w:r>
        <w:t xml:space="preserve"> </w:t>
      </w:r>
      <w:r>
        <w:t xml:space="preserve">Non autorizza a promettere un esito. Non autorizza a scrivere DIMOSTRATO dove c’è IPOTESI. E non autorizza a dire che</w:t>
      </w:r>
      <w:r>
        <w:t xml:space="preserve"> </w:t>
      </w:r>
      <w:r>
        <w:t xml:space="preserve">“gli studi confermano”</w:t>
      </w:r>
      <w:r>
        <w:t xml:space="preserve"> </w:t>
      </w:r>
      <w:r>
        <w:t xml:space="preserve">che il trattamento manuale raddrizza la schiena dell’anziano: quello studio non esiste, e quello che esiste dice tre gradi in sei mesi di esercizio.</w:t>
      </w:r>
    </w:p>
    <w:p>
      <w:pPr>
        <w:pStyle w:val="BodyText"/>
      </w:pPr>
      <w:r>
        <w:rPr>
          <w:b/>
          <w:bCs/>
        </w:rPr>
        <w:t xml:space="preserve">Le tre cose da ricordare, più una</w:t>
      </w:r>
    </w:p>
    <w:p>
      <w:pPr>
        <w:pStyle w:val="Compact"/>
        <w:numPr>
          <w:ilvl w:val="0"/>
          <w:numId w:val="1028"/>
        </w:numPr>
      </w:pPr>
      <w:r>
        <w:t xml:space="preserve">Tre gradi in sei mesi di esercizio: è il numero attorno a cui si costruisce ogni conversazione — ed è una stima di gruppo, non un numero leggibile sulla lastra del singolo.</w:t>
      </w:r>
    </w:p>
    <w:p>
      <w:pPr>
        <w:pStyle w:val="Compact"/>
        <w:numPr>
          <w:ilvl w:val="0"/>
          <w:numId w:val="1028"/>
        </w:numPr>
      </w:pPr>
      <w:r>
        <w:t xml:space="preserve">Su questa condizione la parte attiva ha prove migliori della parte manuale, e non è un problema.</w:t>
      </w:r>
    </w:p>
    <w:p>
      <w:pPr>
        <w:pStyle w:val="Compact"/>
        <w:numPr>
          <w:ilvl w:val="0"/>
          <w:numId w:val="1028"/>
        </w:numPr>
      </w:pPr>
      <w:r>
        <w:t xml:space="preserve">La curva è modificabile e la funzione, nei due studi randomizzati che l’hanno misurata, non si è mossa; nelle stime aggregate si muove di pochissimo.</w:t>
      </w:r>
    </w:p>
    <w:p>
      <w:pPr>
        <w:pStyle w:val="Compact"/>
        <w:numPr>
          <w:ilvl w:val="0"/>
          <w:numId w:val="1028"/>
        </w:numPr>
      </w:pPr>
      <w:r>
        <w:rPr>
          <w:b/>
          <w:bCs/>
        </w:rPr>
        <w:t xml:space="preserve">Perché ci sei tu.</w:t>
      </w:r>
      <w:r>
        <w:t xml:space="preserve"> </w:t>
      </w:r>
      <w:r>
        <w:t xml:space="preserve">Nel più grande studio randomizzato sulla fisioterapia nella frattura vertebrale osteoporotica, su 615 partecipanti, sette sedute di terapia manuale non hanno battuto</w:t>
      </w:r>
      <w:r>
        <w:t xml:space="preserve"> </w:t>
      </w:r>
      <w:r>
        <w:rPr>
          <w:b/>
          <w:bCs/>
        </w:rPr>
        <w:t xml:space="preserve">una singola seduta di consigli</w:t>
      </w:r>
      <w:r>
        <w:t xml:space="preserve"> </w:t>
      </w:r>
      <w:r>
        <w:t xml:space="preserve">a dodici mesi (Barker, 2019, PMID 31456562). Questo ti autorizza a dare a quella seduta di spiegazione il peso che merita, e a trattarla come uno strumento invece che come una premessa. Non ti autorizza a concludere che le mani non servano: quella popolazione non è la maggioranza dei tuoi pazienti.</w:t>
      </w:r>
    </w:p>
    <w:p>
      <w:r>
        <w:pict>
          <v:rect style="width:0;height:1.5pt" o:hralign="center" o:hrstd="t" o:hr="t"/>
        </w:pict>
      </w:r>
    </w:p>
    <w:bookmarkEnd w:id="63"/>
    <w:bookmarkEnd w:id="64"/>
    <w:bookmarkStart w:id="74"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la tua mano non riduce la curva, rende disponibile l’escursione che l’esercizio userà — e su tre meccanismi su sei questo è tutto quello che serve.</w:t>
      </w:r>
    </w:p>
    <w:p>
      <w:pPr>
        <w:pStyle w:val="FirstParagraph"/>
      </w:pPr>
      <w:r>
        <w:t xml:space="preserve">Il capitolo riprende i meccanismi di «Cosa si rompe», uno per uno. Comincia dal limite, perché qui il limite è la cosa più importante.</w:t>
      </w:r>
      <w:r>
        <w:t xml:space="preserve"> </w:t>
      </w:r>
      <w:r>
        <w:rPr>
          <w:i/>
          <w:iCs/>
        </w:rPr>
        <w:t xml:space="preserve">Salvo dove è scritto altrimenti, vale la regola dei due orologi: il guadagno di escursione si legge dentro la seduta, il mantenimento in settimane.</w:t>
      </w:r>
    </w:p>
    <w:bookmarkStart w:id="65" w:name="cosa-non-possono-fare-le-mani"/>
    <w:p>
      <w:pPr>
        <w:pStyle w:val="Heading3"/>
      </w:pPr>
      <w:r>
        <w:t xml:space="preserve">Cosa non possono fare le mani</w:t>
      </w:r>
    </w:p>
    <w:p>
      <w:pPr>
        <w:pStyle w:val="FirstParagraph"/>
      </w:pPr>
      <w:r>
        <w:t xml:space="preserve">Le mani non possono rialzare un corpo vertebrale ceduto, sciogliere un ponte osseo o restituire altezza a un disco.</w:t>
      </w:r>
      <w:r>
        <w:t xml:space="preserve"> </w:t>
      </w:r>
      <w:r>
        <w:rPr>
          <w:b/>
          <w:bCs/>
        </w:rPr>
        <w:t xml:space="preserve">È la parte strutturata della curva, e nessuna manovra la tocca.</w:t>
      </w:r>
    </w:p>
    <w:p>
      <w:pPr>
        <w:pStyle w:val="BodyText"/>
      </w:pPr>
      <w:r>
        <w:t xml:space="preserve">E non possono, da sole, produrre il risultato che gli studi documentano nell’anziano. L’unico randomizzato su questa popolazione usava la mobilizzazione dentro un pacchetto con taping ed esercizi (Bautmans, PMID 20140408).</w:t>
      </w:r>
      <w:r>
        <w:t xml:space="preserve"> </w:t>
      </w:r>
      <w:r>
        <w:rPr>
          <w:b/>
          <w:bCs/>
        </w:rPr>
        <w:t xml:space="preserve">Il risultato appartiene al pacchetto, non alla mano isolata.</w:t>
      </w:r>
    </w:p>
    <w:p>
      <w:pPr>
        <w:pStyle w:val="BlockText"/>
      </w:pPr>
      <w:r>
        <w:rPr>
          <w:b/>
          <w:bCs/>
        </w:rPr>
        <w:t xml:space="preserve">Attenzione — cosa può rompere una mano sul dorso.</w:t>
      </w:r>
      <w:r>
        <w:t xml:space="preserve"> </w:t>
      </w:r>
      <w:r>
        <w:t xml:space="preserve">Il dorso è il distretto in cui si concentrano gli eventi avversi gravi pubblicati della terapia manipolativa spinale. Su 21 eventi dorsali unici raccolti in una revisione, tredici erano lesioni midollari, tre pneumotorace o emotorace e tre fratture, con cinque deficit neurologici permanenti e quattro decessi (Heneghan, PMID 32148185; Puentedura, PMID 26309386). Sono rari e descritti come casi singoli, e il contributo che gli autori indicano è il</w:t>
      </w:r>
      <w:r>
        <w:t xml:space="preserve"> </w:t>
      </w:r>
      <w:r>
        <w:rPr>
          <w:b/>
          <w:bCs/>
        </w:rPr>
        <w:t xml:space="preserve">picco di forza</w:t>
      </w:r>
      <w:r>
        <w:t xml:space="preserve">, non la tecnica in sé. Nei due studi condotti sulla popolazione fragile di questa condizione — 48 donne osteoporotiche e 203 pazienti con frattura vertebrale — non si sono verificati eventi avversi seri (Bautmans, PMID 20140408; Barker, PMID 31456562). Il messaggio non è «non toccare»: è che</w:t>
      </w:r>
      <w:r>
        <w:t xml:space="preserve"> </w:t>
      </w:r>
      <w:r>
        <w:rPr>
          <w:b/>
          <w:bCs/>
        </w:rPr>
        <w:t xml:space="preserve">qui la sicurezza sta nella forza, non nel bersaglio</w:t>
      </w:r>
      <w:r>
        <w:t xml:space="preserve">.</w:t>
      </w:r>
    </w:p>
    <w:bookmarkEnd w:id="65"/>
    <w:bookmarkStart w:id="66" w:name="su-un-mattone-si-schiaccia-davanti"/>
    <w:p>
      <w:pPr>
        <w:pStyle w:val="Heading3"/>
      </w:pPr>
      <w:r>
        <w:t xml:space="preserve">Su «Un mattone si schiaccia davanti»</w:t>
      </w:r>
    </w:p>
    <w:p>
      <w:pPr>
        <w:pStyle w:val="FirstParagraph"/>
      </w:pPr>
      <w:r>
        <w:rPr>
          <w:b/>
          <w:bCs/>
        </w:rPr>
        <w:t xml:space="preserve">Su cosa agisce la mano.</w:t>
      </w:r>
      <w:r>
        <w:t xml:space="preserve"> </w:t>
      </w:r>
      <w:r>
        <w:t xml:space="preserve">Non sulla frattura. Agisce sui distretti che compensano il cuneo — collo, spalle, cerniera dorso-lombare — e sulla tolleranza al carico quotidiano. Ci si aspetta una richiesta minore sui compensi, non una curva diversa.</w:t>
      </w:r>
    </w:p>
    <w:p>
      <w:pPr>
        <w:pStyle w:val="BodyText"/>
      </w:pPr>
      <w:r>
        <w:rPr>
          <w:b/>
          <w:bCs/>
        </w:rPr>
        <w:t xml:space="preserve">E la tolleranza che migliora dentro la seduta non è un tessuto che è cambiato.</w:t>
      </w:r>
      <w:r>
        <w:t xml:space="preserve"> </w:t>
      </w:r>
      <w:r>
        <w:t xml:space="preserve">La via è l’ipoalgesia post-terapia manuale: la soglia di pressione dolorosa sale in media di 0,32 kg/cm², l’effetto è</w:t>
      </w:r>
      <w:r>
        <w:t xml:space="preserve"> </w:t>
      </w:r>
      <w:r>
        <w:rPr>
          <w:b/>
          <w:bCs/>
        </w:rPr>
        <w:t xml:space="preserve">sistemico e non segmentario</w:t>
      </w:r>
      <w:r>
        <w:t xml:space="preserve">, e contro finto trattamento non si separa (Aspinall, PMID 30719281). L’algometro rende leggibile questa via: media di tre misure, presa</w:t>
      </w:r>
      <w:r>
        <w:t xml:space="preserve"> </w:t>
      </w:r>
      <w:r>
        <w:rPr>
          <w:b/>
          <w:bCs/>
        </w:rPr>
        <w:t xml:space="preserve">anche lontano dal punto trattato</w:t>
      </w:r>
      <w:r>
        <w:t xml:space="preserve">. Se la soglia sale solo dove hai lavorato, la spiegazione locale è meno probabile di quella generale. Resta però parte dell’orientamento: non fonda il mandato e</w:t>
      </w:r>
      <w:r>
        <w:t xml:space="preserve"> </w:t>
      </w:r>
      <w:r>
        <w:rPr>
          <w:b/>
          <w:bCs/>
        </w:rPr>
        <w:t xml:space="preserve">non è un marker</w:t>
      </w:r>
      <w:r>
        <w:t xml:space="preserv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 nessuno ha misurato l’effetto del lavoro manuale sui compensi in questi pazienti. E c’è un dato che raffredda: nella popolazione con frattura vertebrale, sette sedute di terapia manuale non hanno battuto una seduta di consigli a dodici mesi (Barker, PMID 31456562).</w:t>
      </w:r>
    </w:p>
    <w:bookmarkEnd w:id="66"/>
    <w:bookmarkStart w:id="67" w:name="X198bf0b47aa7b79e034cf52f217a2c2e8f0b86b"/>
    <w:p>
      <w:pPr>
        <w:pStyle w:val="Heading3"/>
      </w:pPr>
      <w:r>
        <w:t xml:space="preserve">Su «La guarnizione si consuma sempre dallo stesso lato»</w:t>
      </w:r>
    </w:p>
    <w:p>
      <w:pPr>
        <w:pStyle w:val="FirstParagraph"/>
      </w:pPr>
      <w:r>
        <w:rPr>
          <w:b/>
          <w:bCs/>
        </w:rPr>
        <w:t xml:space="preserve">Su cosa agisce la mano.</w:t>
      </w:r>
      <w:r>
        <w:t xml:space="preserve"> </w:t>
      </w:r>
      <w:r>
        <w:t xml:space="preserve">Sull’escursione dei segmenti sopra e sotto quelli degenerati, non sul disco. Ci si aspetta un’estensione che arriva più lontano prima dell’arresto, distribuita su più segmenti invece che su pochi.</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Nell’unico studio sull’anziana osteoporotica la cifosi misurata in superficie si è ridotta, contro lista d’attesa e dentro un pacchetto (Bautmans, PMID 20140408). Nei giovani adulti la terapia manuale ha ridotto l’angolo quanto l’esercizio, senza braccio non trattato (Kamali, PMID 26863146). Che si sia ridotta per questa via, e non per l’esercizio contenuto nello stesso programma, non è stabilito.</w:t>
      </w:r>
    </w:p>
    <w:bookmarkEnd w:id="67"/>
    <w:bookmarkStart w:id="68" w:name="su-più-pende-più-tira"/>
    <w:p>
      <w:pPr>
        <w:pStyle w:val="Heading3"/>
      </w:pPr>
      <w:r>
        <w:t xml:space="preserve">Su «Più pende, più tira»</w:t>
      </w:r>
    </w:p>
    <w:p>
      <w:pPr>
        <w:pStyle w:val="FirstParagraph"/>
      </w:pPr>
      <w:r>
        <w:rPr>
          <w:b/>
          <w:bCs/>
        </w:rPr>
        <w:t xml:space="preserve">Su cosa agisce la mano.</w:t>
      </w:r>
      <w:r>
        <w:t xml:space="preserve"> </w:t>
      </w:r>
      <w:r>
        <w:t xml:space="preserve">Sul braccio di leva, indirettamente: ogni grado di estensione recuperato riduce il momento flessorio sui segmenti sotto. È una riduzione stimata, non misurata.</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Il legame fra curva e carico è forte in un modello biomeccanico (Briggs, PMID 17472956), e nessuno ha misurato quel carico prima e dopo un trattamento.</w:t>
      </w:r>
    </w:p>
    <w:p>
      <w:pPr>
        <w:pStyle w:val="FirstParagraph"/>
      </w:pPr>
      <w:r>
        <w:rPr>
          <w:b/>
          <w:bCs/>
        </w:rPr>
        <w:t xml:space="preserve">Il segno osservabile.</w:t>
      </w:r>
      <w:r>
        <w:t xml:space="preserve"> </w:t>
      </w:r>
      <w:r>
        <w:t xml:space="preserve">Il carico non si vede. La sola cosa che ti dice se il braccio di leva si è mosso è</w:t>
      </w:r>
      <w:r>
        <w:t xml:space="preserve"> </w:t>
      </w:r>
      <w:r>
        <w:rPr>
          <w:b/>
          <w:bCs/>
        </w:rPr>
        <w:t xml:space="preserve">l’escursione di estensione dorsale e la distanza occipite-muro</w:t>
      </w:r>
      <w:r>
        <w:t xml:space="preserve">, con la soglia di un centimetro. Senza quel segno questa non è una leva, è un razionale. Vale come la velocità in autostrada: non la senti, la leggi sul quadrante.</w:t>
      </w:r>
    </w:p>
    <w:bookmarkEnd w:id="68"/>
    <w:bookmarkStart w:id="69" w:name="su-la-borsa-della-spesa-a-fine-giornata"/>
    <w:p>
      <w:pPr>
        <w:pStyle w:val="Heading3"/>
      </w:pPr>
      <w:r>
        <w:t xml:space="preserve">Su «La borsa della spesa a fine giornata»</w:t>
      </w:r>
    </w:p>
    <w:p>
      <w:pPr>
        <w:pStyle w:val="FirstParagraph"/>
      </w:pPr>
      <w:r>
        <w:rPr>
          <w:b/>
          <w:bCs/>
        </w:rPr>
        <w:t xml:space="preserve">Su cosa agisce la mano.</w:t>
      </w:r>
      <w:r>
        <w:t xml:space="preserve"> </w:t>
      </w:r>
      <w:r>
        <w:t xml:space="preserve">Sul dolore che impedisce l’allenamento, e sulla posizione in cui l’allenamento diventa possibile. Non sulla resistenza: quella appartiene alla ripetizione.</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sul ruolo di facilitazione;</w:t>
      </w:r>
      <w:r>
        <w:t xml:space="preserve"> </w:t>
      </w:r>
      <w:r>
        <w:rPr>
          <w:b/>
          <w:bCs/>
        </w:rPr>
        <w:t xml:space="preserve">DIMOSTRATO</w:t>
      </w:r>
      <w:r>
        <w:t xml:space="preserve"> </w:t>
      </w:r>
      <w:r>
        <w:rPr>
          <w:i/>
          <w:iCs/>
        </w:rPr>
        <w:t xml:space="preserve">(studi sull’uomo, solidi)</w:t>
      </w:r>
      <w:r>
        <w:t xml:space="preserve"> </w:t>
      </w:r>
      <w:r>
        <w:t xml:space="preserve">che sia l’allenamento a produrre il guadagno (Katzman, PMID 28689306).</w:t>
      </w:r>
    </w:p>
    <w:p>
      <w:pPr>
        <w:pStyle w:val="BlockText"/>
      </w:pPr>
      <w:r>
        <w:rPr>
          <w:b/>
          <w:bCs/>
        </w:rPr>
        <w:t xml:space="preserve">Attenzione — due orologi diversi.</w:t>
      </w:r>
      <w:r>
        <w:t xml:space="preserve"> </w:t>
      </w:r>
      <w:r>
        <w:t xml:space="preserve">Il guadagno di escursione di fine seduta appartiene alla mano. Il guadagno di resistenza dopo settimane appartiene all’allenamento. Attribuire il secondo alla tecnica porta a promettere quello che la tecnica non fa. Attribuire il primo all’esercizio porta a concludere che qui la mano non serva. Sono due errori simmetrici, e fanno lo stesso danno.</w:t>
      </w:r>
    </w:p>
    <w:bookmarkEnd w:id="69"/>
    <w:bookmarkStart w:id="70" w:name="su-il-soffietto-lasciato-chiuso"/>
    <w:p>
      <w:pPr>
        <w:pStyle w:val="Heading3"/>
      </w:pPr>
      <w:r>
        <w:t xml:space="preserve">Su «Il soffietto lasciato chiuso»</w:t>
      </w:r>
    </w:p>
    <w:p>
      <w:pPr>
        <w:pStyle w:val="FirstParagraph"/>
      </w:pPr>
      <w:r>
        <w:rPr>
          <w:b/>
          <w:bCs/>
        </w:rPr>
        <w:t xml:space="preserve">Su cosa agisce la mano.</w:t>
      </w:r>
      <w:r>
        <w:t xml:space="preserve"> </w:t>
      </w:r>
      <w:r>
        <w:t xml:space="preserve">È la leva più diretta che hai: articolazioni costo-vertebrali e costo-trasversarie, tessuti intercostali, catena anteriore del torace. Ci si aspetta più escursione toracica al metro e un respiro che si ridistribuisce verso il basso.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e l’etichetta poggia su prove, non sulla sola fisiologia. Un randomizzato</w:t>
      </w:r>
      <w:r>
        <w:t xml:space="preserve"> </w:t>
      </w:r>
      <w:r>
        <w:rPr>
          <w:b/>
          <w:bCs/>
        </w:rPr>
        <w:t xml:space="preserve">contro finto trattamento</w:t>
      </w:r>
      <w:r>
        <w:t xml:space="preserve"> </w:t>
      </w:r>
      <w:r>
        <w:t xml:space="preserve">su 50 ipercifotici ha trovato una funzione ventilatoria migliore dopo mobilizzazione dorsale reale (El Gendy, PMID 35616265).</w:t>
      </w:r>
      <w:r>
        <w:t xml:space="preserve"> </w:t>
      </w:r>
      <w:r>
        <w:rPr>
          <w:i/>
          <w:iCs/>
        </w:rPr>
        <w:t xml:space="preserve">Misurato fra i 18 e i 25 anni: il salto di popolazione va nella direzione che restringe.</w:t>
      </w:r>
      <w:r>
        <w:t xml:space="preserve"> </w:t>
      </w:r>
      <w:r>
        <w:t xml:space="preserve">Che accada anche nell’anziano ipercifotico:</w:t>
      </w:r>
      <w:r>
        <w:t xml:space="preserve"> </w:t>
      </w:r>
      <w:r>
        <w:rPr>
          <w:b/>
          <w:bCs/>
        </w:rPr>
        <w:t xml:space="preserve">IPOTESI</w:t>
      </w:r>
      <w:r>
        <w:t xml:space="preserve"> </w:t>
      </w:r>
      <w:r>
        <w:rPr>
          <w:i/>
          <w:iCs/>
        </w:rPr>
        <w:t xml:space="preserve">(meccanismo coerente, nessuno studio)</w:t>
      </w:r>
      <w:r>
        <w:t xml:space="preserve">. Che siano le</w:t>
      </w:r>
      <w:r>
        <w:t xml:space="preserve"> </w:t>
      </w:r>
      <w:r>
        <w:rPr>
          <w:b/>
          <w:bCs/>
        </w:rPr>
        <w:t xml:space="preserve">articolazioni costali</w:t>
      </w:r>
      <w:r>
        <w:t xml:space="preserve"> </w:t>
      </w:r>
      <w:r>
        <w:t xml:space="preserve">il tramite:</w:t>
      </w:r>
      <w:r>
        <w:t xml:space="preserve"> </w:t>
      </w:r>
      <w:r>
        <w:rPr>
          <w:b/>
          <w:bCs/>
        </w:rPr>
        <w:t xml:space="preserve">IPOTESI</w:t>
      </w:r>
      <w:r>
        <w:t xml:space="preserve"> </w:t>
      </w:r>
      <w:r>
        <w:rPr>
          <w:i/>
          <w:iCs/>
        </w:rPr>
        <w:t xml:space="preserve">(meccanismo coerente, nessuno studio)</w:t>
      </w:r>
      <w:r>
        <w:t xml:space="preserve"> </w:t>
      </w:r>
      <w:r>
        <w:t xml:space="preserve">— nessuno le ha isolate.</w:t>
      </w:r>
    </w:p>
    <w:p>
      <w:pPr>
        <w:pStyle w:val="FirstParagraph"/>
      </w:pPr>
      <w:r>
        <w:rPr>
          <w:b/>
          <w:bCs/>
        </w:rPr>
        <w:t xml:space="preserve">In quanto tempo si vedrebbe.</w:t>
      </w:r>
      <w:r>
        <w:t xml:space="preserve"> </w:t>
      </w:r>
      <w:r>
        <w:t xml:space="preserve">Dentro la seduta. E qui il marker non è la spalla, che sta a valle del torace: è la frequenza respiratoria a riposo o la rotazione cervicale.</w:t>
      </w:r>
    </w:p>
    <w:bookmarkEnd w:id="70"/>
    <w:bookmarkStart w:id="71" w:name="su-la-colonna-che-parte-storta-da-sotto"/>
    <w:p>
      <w:pPr>
        <w:pStyle w:val="Heading3"/>
      </w:pPr>
      <w:r>
        <w:t xml:space="preserve">Su «La colonna che parte storta da sotto»</w:t>
      </w:r>
    </w:p>
    <w:p>
      <w:pPr>
        <w:pStyle w:val="FirstParagraph"/>
      </w:pPr>
      <w:r>
        <w:rPr>
          <w:b/>
          <w:bCs/>
        </w:rPr>
        <w:t xml:space="preserve">Su cosa agisce la mano.</w:t>
      </w:r>
      <w:r>
        <w:t xml:space="preserve"> </w:t>
      </w:r>
      <w:r>
        <w:t xml:space="preserve">Fuori dal torace: estensione d’anca, mobilità della cerniera dorso-lombare, capacità del bacino di andare in antiversione. Ci si aspetta che l’estensione dorsale guadagnata</w:t>
      </w:r>
      <w:r>
        <w:t xml:space="preserve"> </w:t>
      </w:r>
      <w:r>
        <w:rPr>
          <w:b/>
          <w:bCs/>
        </w:rPr>
        <w:t xml:space="preserve">resti</w:t>
      </w:r>
      <w:r>
        <w:t xml:space="preserve"> </w:t>
      </w:r>
      <w:r>
        <w:t xml:space="preserve">quando il paziente si alza, invece di sparire.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sul meccanismo;</w:t>
      </w:r>
      <w:r>
        <w:t xml:space="preserve"> </w:t>
      </w:r>
      <w:r>
        <w:rPr>
          <w:b/>
          <w:bCs/>
        </w:rPr>
        <w:t xml:space="preserve">RAGIONAMENTO</w:t>
      </w:r>
      <w:r>
        <w:t xml:space="preserve"> </w:t>
      </w:r>
      <w:r>
        <w:rPr>
          <w:i/>
          <w:iCs/>
        </w:rPr>
        <w:t xml:space="preserve">(cornice clinica, non una prova)</w:t>
      </w:r>
      <w:r>
        <w:t xml:space="preserve"> </w:t>
      </w:r>
      <w:r>
        <w:t xml:space="preserve">sulla regola che manda a guardare sotto prima di lavorare sopra.</w:t>
      </w:r>
    </w:p>
    <w:p>
      <w:pPr>
        <w:pStyle w:val="FirstParagraph"/>
      </w:pPr>
      <w:r>
        <w:rPr>
          <w:b/>
          <w:bCs/>
        </w:rPr>
        <w:t xml:space="preserve">In quanto tempo si vedrebbe.</w:t>
      </w:r>
      <w:r>
        <w:t xml:space="preserve"> </w:t>
      </w:r>
      <w:r>
        <w:t xml:space="preserve">Sul punto di partenza, dentro la seduta. Sul dorso, alla seduta successiva: è l’unica leva che si giudica sulla</w:t>
      </w:r>
      <w:r>
        <w:t xml:space="preserve"> </w:t>
      </w:r>
      <w:r>
        <w:rPr>
          <w:b/>
          <w:bCs/>
        </w:rPr>
        <w:t xml:space="preserve">tenuta</w:t>
      </w:r>
      <w:r>
        <w:t xml:space="preserve">, non sul guadagno immediato.</w:t>
      </w:r>
    </w:p>
    <w:bookmarkEnd w:id="71"/>
    <w:bookmarkStart w:id="72" w:name="la-leva-sullattivazione"/>
    <w:p>
      <w:pPr>
        <w:pStyle w:val="Heading3"/>
      </w:pPr>
      <w:r>
        <w:t xml:space="preserve">La leva sull’attivazione</w:t>
      </w:r>
    </w:p>
    <w:p>
      <w:pPr>
        <w:pStyle w:val="FirstParagraph"/>
      </w:pPr>
      <w:r>
        <w:rPr>
          <w:b/>
          <w:bCs/>
        </w:rPr>
        <w:t xml:space="preserve">A quale meccanismo si aggancia.</w:t>
      </w:r>
      <w:r>
        <w:t xml:space="preserve"> </w:t>
      </w:r>
      <w:r>
        <w:t xml:space="preserve">Non a uno dei sei. Si aggancia al</w:t>
      </w:r>
      <w:r>
        <w:t xml:space="preserve"> </w:t>
      </w:r>
      <w:r>
        <w:rPr>
          <w:b/>
          <w:bCs/>
        </w:rPr>
        <w:t xml:space="preserve">sottogruppo nociplastico</w:t>
      </w:r>
      <w:r>
        <w:t xml:space="preserve"> </w:t>
      </w:r>
      <w:r>
        <w:t xml:space="preserve">di «Cosa si rompe», quello che all’autocorrezione si traveste da cedimento estensorio, e al senso di posizione del tronco ridotto in questa condizione (Çakir, PMID 41957780).</w:t>
      </w:r>
    </w:p>
    <w:p>
      <w:pPr>
        <w:pStyle w:val="BodyText"/>
      </w:pPr>
      <w:r>
        <w:rPr>
          <w:b/>
          <w:bCs/>
        </w:rPr>
        <w:t xml:space="preserve">Su cosa agisce la mano.</w:t>
      </w:r>
      <w:r>
        <w:t xml:space="preserve"> </w:t>
      </w:r>
      <w:r>
        <w:t xml:space="preserve">Sul livello di allarme, con contatto lento, ritmo del respiro guidato e tempo dedicato. E su qualcosa di specifico:</w:t>
      </w:r>
      <w:r>
        <w:t xml:space="preserve"> </w:t>
      </w:r>
      <w:r>
        <w:rPr>
          <w:b/>
          <w:bCs/>
        </w:rPr>
        <w:t xml:space="preserve">un’esperienza guidata del proprio dorso che si muove</w:t>
      </w:r>
      <w:r>
        <w:t xml:space="preserve">, in una persona che ha passato anni a evitare di guardarlo. È un aggiornamento della rappresentazione del proprio corpo, su un dorso che in questa condizione sente e si posiziona peggio (Çakir, PMID 41957780).</w:t>
      </w:r>
    </w:p>
    <w:p>
      <w:pPr>
        <w:pStyle w:val="BodyText"/>
      </w:pPr>
      <w:r>
        <w:rPr>
          <w:b/>
          <w:bCs/>
        </w:rPr>
        <w:t xml:space="preserve">Le due metà di questa leva non hanno la stessa base, e non vanno fuse.</w:t>
      </w:r>
      <w:r>
        <w:t xml:space="preserve"> </w:t>
      </w:r>
      <w:r>
        <w:t xml:space="preserve">Il</w:t>
      </w:r>
      <w:r>
        <w:t xml:space="preserve"> </w:t>
      </w:r>
      <w:r>
        <w:rPr>
          <w:b/>
          <w:bCs/>
        </w:rPr>
        <w:t xml:space="preserve">contatto</w:t>
      </w:r>
      <w:r>
        <w:t xml:space="preserve"> </w:t>
      </w:r>
      <w:r>
        <w:t xml:space="preserve">manuale dorsale, dove è stato cercato su venti studi, non sposta i marcatori autonomici. Il</w:t>
      </w:r>
      <w:r>
        <w:t xml:space="preserve"> </w:t>
      </w:r>
      <w:r>
        <w:rPr>
          <w:b/>
          <w:bCs/>
        </w:rPr>
        <w:t xml:space="preserve">ritmo del respiro guidato</w:t>
      </w:r>
      <w:r>
        <w:t xml:space="preserve"> </w:t>
      </w:r>
      <w:r>
        <w:t xml:space="preserve">sì, ed è misurato su 223 studi. Portano due etichette diverse dentro lo stesso paragrafo.</w:t>
      </w:r>
    </w:p>
    <w:p>
      <w:pPr>
        <w:pStyle w:val="BodyText"/>
      </w:pPr>
      <w:r>
        <w:rPr>
          <w:b/>
          <w:bCs/>
        </w:rPr>
        <w:t xml:space="preserve">Il marker.</w:t>
      </w:r>
      <w:r>
        <w:t xml:space="preserve"> </w:t>
      </w:r>
      <w:r>
        <w:t xml:space="preserve">Frequenza respiratoria a riposo, da disteso a disteso, con soglia di 3 atti al minuto. È l’unica leva del documento che senza misura non è verificabile, ed è quella che il ragionamento mette per prima nel Paziente C.</w:t>
      </w:r>
    </w:p>
    <w:p>
      <w:pPr>
        <w:pStyle w:val="BlockText"/>
      </w:pPr>
      <w:r>
        <w:rPr>
          <w:b/>
          <w:bCs/>
        </w:rPr>
        <w:t xml:space="preserve">Quanto è solido:</w:t>
      </w:r>
      <w:r>
        <w:t xml:space="preserve"> </w:t>
      </w:r>
      <w:r>
        <w:t xml:space="preserve">l’etichetta si spezza.</w:t>
      </w:r>
      <w:r>
        <w:t xml:space="preserve"> </w:t>
      </w:r>
      <w:r>
        <w:t xml:space="preserve">Che il contatto modifichi l’attivazione autonomica su questo distretto:</w:t>
      </w:r>
      <w:r>
        <w:t xml:space="preserve"> </w:t>
      </w:r>
      <w:r>
        <w:rPr>
          <w:b/>
          <w:bCs/>
        </w:rPr>
        <w:t xml:space="preserve">IPOTESI</w:t>
      </w:r>
      <w:r>
        <w:t xml:space="preserve"> </w:t>
      </w:r>
      <w:r>
        <w:rPr>
          <w:i/>
          <w:iCs/>
        </w:rPr>
        <w:t xml:space="preserve">(meccanismo coerente, nessuno studio)</w:t>
      </w:r>
      <w:r>
        <w:t xml:space="preserve">, con un dato contrario dove è stato cercato (Hansen, PMID 40232939).</w:t>
      </w:r>
      <w:r>
        <w:t xml:space="preserve"> </w:t>
      </w:r>
      <w:r>
        <w:t xml:space="preserve">Che il</w:t>
      </w:r>
      <w:r>
        <w:t xml:space="preserve"> </w:t>
      </w:r>
      <w:r>
        <w:rPr>
          <w:b/>
          <w:bCs/>
        </w:rPr>
        <w:t xml:space="preserve">respiro lento guidato</w:t>
      </w:r>
      <w:r>
        <w:t xml:space="preserve"> </w:t>
      </w:r>
      <w:r>
        <w:t xml:space="preserve">aumenti gli indici di variabilità cardiaca a mediazione vagale:</w:t>
      </w:r>
      <w:r>
        <w:t xml:space="preserve"> </w:t>
      </w:r>
      <w:r>
        <w:rPr>
          <w:b/>
          <w:bCs/>
        </w:rPr>
        <w:t xml:space="preserve">DIMOSTRATO sul meccanismo</w:t>
      </w:r>
      <w:r>
        <w:t xml:space="preserve"> </w:t>
      </w:r>
      <w:r>
        <w:rPr>
          <w:i/>
          <w:iCs/>
        </w:rPr>
        <w:t xml:space="preserve">(studi sull’uomo, solidi)</w:t>
      </w:r>
      <w:r>
        <w:t xml:space="preserve">. La fonte è una revisione sistematica con meta-analisi di</w:t>
      </w:r>
      <w:r>
        <w:t xml:space="preserve"> </w:t>
      </w:r>
      <w:r>
        <w:rPr>
          <w:b/>
          <w:bCs/>
        </w:rPr>
        <w:t xml:space="preserve">223 studi</w:t>
      </w:r>
      <w:r>
        <w:t xml:space="preserve">, con effetto durante la sessione, subito dopo, e dopo interventi a più sedute (Laborde,</w:t>
      </w:r>
      <w:r>
        <w:t xml:space="preserve"> </w:t>
      </w:r>
      <w:r>
        <w:rPr>
          <w:i/>
          <w:iCs/>
        </w:rPr>
        <w:t xml:space="preserve">Neurosci Biobehav Rev</w:t>
      </w:r>
      <w:r>
        <w:t xml:space="preserve"> </w:t>
      </w:r>
      <w:r>
        <w:t xml:space="preserve">2022, PMID 35623448).</w:t>
      </w:r>
      <w:r>
        <w:t xml:space="preserve"> </w:t>
      </w:r>
      <w:r>
        <w:rPr>
          <w:i/>
          <w:iCs/>
        </w:rPr>
        <w:t xml:space="preserve">Misurato su volontari e popolazioni miste con la variabilità cardiaca come esito, non su ipercifotici e non con il dolore o la curva come esito.</w:t>
      </w:r>
      <w:r>
        <w:t xml:space="preserve"> </w:t>
      </w:r>
      <w:r>
        <w:rPr>
          <w:b/>
          <w:bCs/>
        </w:rPr>
        <w:t xml:space="preserve">Alza l’etichetta del meccanismo del respiro guidato; non alza di un grado quella della leva su questa condizione, e non riabilita in nessun modo l’affermazione autonomica sul lavoro manuale che questa Bibbia ha tolto.</w:t>
      </w:r>
      <w:r>
        <w:t xml:space="preserve"> </w:t>
      </w:r>
      <w:r>
        <w:t xml:space="preserve">Che questo cambi il sintomo, la curva o l’esito in questo paziente:</w:t>
      </w:r>
      <w:r>
        <w:t xml:space="preserve"> </w:t>
      </w:r>
      <w:r>
        <w:rPr>
          <w:b/>
          <w:bCs/>
        </w:rPr>
        <w:t xml:space="preserve">IPOTESI</w:t>
      </w:r>
      <w:r>
        <w:t xml:space="preserve"> </w:t>
      </w:r>
      <w:r>
        <w:rPr>
          <w:i/>
          <w:iCs/>
        </w:rPr>
        <w:t xml:space="preserve">(meccanismo coerente, nessuno studio)</w:t>
      </w:r>
      <w:r>
        <w:t xml:space="preserve">.</w:t>
      </w:r>
      <w:r>
        <w:t xml:space="preserve"> </w:t>
      </w:r>
      <w:r>
        <w:t xml:space="preserve">Che intervenire su ciò che una persona crede del proprio corpo cambi dolore e disabilità:</w:t>
      </w:r>
      <w:r>
        <w:t xml:space="preserve"> </w:t>
      </w:r>
      <w:r>
        <w:rPr>
          <w:b/>
          <w:bCs/>
        </w:rPr>
        <w:t xml:space="preserve">PROBABILE</w:t>
      </w:r>
      <w:r>
        <w:t xml:space="preserve"> </w:t>
      </w:r>
      <w:r>
        <w:rPr>
          <w:i/>
          <w:iCs/>
        </w:rPr>
        <w:t xml:space="preserve">(razionale forte, prove parziali)</w:t>
      </w:r>
      <w:r>
        <w:t xml:space="preserve"> </w:t>
      </w:r>
      <w:r>
        <w:t xml:space="preserve">—</w:t>
      </w:r>
      <w:r>
        <w:t xml:space="preserve"> </w:t>
      </w:r>
      <w:r>
        <w:rPr>
          <w:i/>
          <w:iCs/>
        </w:rPr>
        <w:t xml:space="preserve">alta qualità, ma su lombalgia e con un intervento cognitivo-comportamentale strutturato, non su ipercifosi e non con le mani</w:t>
      </w:r>
      <w:r>
        <w:t xml:space="preserve"> </w:t>
      </w:r>
      <w:r>
        <w:t xml:space="preserve">(Hall, PMID 27871193).</w:t>
      </w:r>
      <w:r>
        <w:t xml:space="preserve"> </w:t>
      </w:r>
      <w:r>
        <w:t xml:space="preserve">Che l’immagine di sé sia un esito raggiungibile qui:</w:t>
      </w:r>
      <w:r>
        <w:t xml:space="preserve"> </w:t>
      </w:r>
      <w:r>
        <w:rPr>
          <w:b/>
          <w:bCs/>
        </w:rPr>
        <w:t xml:space="preserve">DIMOSTRATO</w:t>
      </w:r>
      <w:r>
        <w:t xml:space="preserve"> </w:t>
      </w:r>
      <w:r>
        <w:rPr>
          <w:i/>
          <w:iCs/>
        </w:rPr>
        <w:t xml:space="preserve">(studi sull’uomo, solidi)</w:t>
      </w:r>
      <w:r>
        <w:t xml:space="preserve"> </w:t>
      </w:r>
      <w:r>
        <w:t xml:space="preserve">(Katzman, PMID 28689306).</w:t>
      </w:r>
    </w:p>
    <w:p>
      <w:pPr>
        <w:pStyle w:val="FirstParagraph"/>
      </w:pPr>
      <w:r>
        <w:rPr>
          <w:b/>
          <w:bCs/>
        </w:rPr>
        <w:t xml:space="preserve">In quanto tempo si vedrebbe.</w:t>
      </w:r>
      <w:r>
        <w:t xml:space="preserve"> </w:t>
      </w:r>
      <w:r>
        <w:t xml:space="preserve">Lo stato, dentro la seduta. Quello che crede, in settimane.</w:t>
      </w:r>
    </w:p>
    <w:bookmarkEnd w:id="72"/>
    <w:bookmarkStart w:id="73" w:name="X313a9305afc17cefd332a43187892ca69ddea55"/>
    <w:p>
      <w:pPr>
        <w:pStyle w:val="Heading3"/>
      </w:pPr>
      <w:r>
        <w:t xml:space="preserve">Cosa fa l’osteopata che il resto del percorso non fa</w:t>
      </w:r>
    </w:p>
    <w:p>
      <w:pPr>
        <w:pStyle w:val="FirstParagraph"/>
      </w:pPr>
      <w:r>
        <w:t xml:space="preserve">Tre cose, e sono meccanismi, non persone.</w:t>
      </w:r>
      <w:r>
        <w:t xml:space="preserve"> </w:t>
      </w:r>
      <w:r>
        <w:rPr>
          <w:b/>
          <w:bCs/>
        </w:rPr>
        <w:t xml:space="preserve">Misura la parte mobile della curva</w:t>
      </w:r>
      <w:r>
        <w:t xml:space="preserve">, che non compare in nessun referto.</w:t>
      </w:r>
      <w:r>
        <w:t xml:space="preserve"> </w:t>
      </w:r>
      <w:r>
        <w:rPr>
          <w:b/>
          <w:bCs/>
        </w:rPr>
        <w:t xml:space="preserve">Lavora sulle articolazioni costali</w:t>
      </w:r>
      <w:r>
        <w:t xml:space="preserve">, che nessun esercizio raggiunge direttamente: è quello che il paziente descrive dicendo</w:t>
      </w:r>
      <w:r>
        <w:t xml:space="preserve"> </w:t>
      </w:r>
      <w:r>
        <w:rPr>
          <w:i/>
          <w:iCs/>
        </w:rPr>
        <w:t xml:space="preserve">“pilates mi ha fatto bene ma il dorso è uguale”</w:t>
      </w:r>
      <w:r>
        <w:t xml:space="preserve">. E</w:t>
      </w:r>
      <w:r>
        <w:t xml:space="preserve"> </w:t>
      </w:r>
      <w:r>
        <w:rPr>
          <w:b/>
          <w:bCs/>
        </w:rPr>
        <w:t xml:space="preserve">vede il paziente in piedi, di profilo, a torso scoperto</w:t>
      </w:r>
      <w:r>
        <w:t xml:space="preserve">, che nel suo percorso spesso non ha fatto nessuno.</w:t>
      </w:r>
    </w:p>
    <w:p>
      <w:pPr>
        <w:pStyle w:val="BodyText"/>
      </w:pPr>
      <w:r>
        <w:rPr>
          <w:i/>
          <w:iCs/>
        </w:rPr>
        <w:t xml:space="preserve">Il come si fa non è qui. Sta nella Procedura di Ipercifosi: due pagine, tecniche, dosi e piano delle sedute.</w:t>
      </w:r>
    </w:p>
    <w:p>
      <w:pPr>
        <w:pStyle w:val="BodyText"/>
      </w:pPr>
      <w:r>
        <w:rPr>
          <w:b/>
          <w:bCs/>
        </w:rPr>
        <w:t xml:space="preserve">Le tre cose da ricordare, più una</w:t>
      </w:r>
    </w:p>
    <w:p>
      <w:pPr>
        <w:pStyle w:val="Compact"/>
        <w:numPr>
          <w:ilvl w:val="0"/>
          <w:numId w:val="1029"/>
        </w:numPr>
      </w:pPr>
      <w:r>
        <w:t xml:space="preserve">La mano rende disponibile l’escursione; l’esercizio la trasforma in forma. Non invertirli.</w:t>
      </w:r>
    </w:p>
    <w:p>
      <w:pPr>
        <w:pStyle w:val="Compact"/>
        <w:numPr>
          <w:ilvl w:val="0"/>
          <w:numId w:val="1029"/>
        </w:numPr>
      </w:pPr>
      <w:r>
        <w:t xml:space="preserve">La parte strutturata non risponde a niente di manuale. Dillo prima, non dopo.</w:t>
      </w:r>
    </w:p>
    <w:p>
      <w:pPr>
        <w:pStyle w:val="Compact"/>
        <w:numPr>
          <w:ilvl w:val="0"/>
          <w:numId w:val="1029"/>
        </w:numPr>
      </w:pPr>
      <w:r>
        <w:t xml:space="preserve">Il guadagno di fine seduta e quello di settimane hanno due proprietari diversi — e sul dorso la sicurezza sta nella forza, non nel bersaglio.</w:t>
      </w:r>
    </w:p>
    <w:p>
      <w:pPr>
        <w:pStyle w:val="Compact"/>
        <w:numPr>
          <w:ilvl w:val="0"/>
          <w:numId w:val="1029"/>
        </w:numPr>
      </w:pPr>
      <w:r>
        <w:rPr>
          <w:b/>
          <w:bCs/>
        </w:rPr>
        <w:t xml:space="preserve">Perché ci sei tu.</w:t>
      </w:r>
      <w:r>
        <w:t xml:space="preserve"> </w:t>
      </w:r>
      <w:r>
        <w:t xml:space="preserve">Nell’unico randomizzato con mobilizzazione manuale dorsale su anziane con osteoporosi — 48 donne, diciotto sedute — la cifosi è migliorata rispetto alla lista d’attesa (p = 0,017), senza eventi avversi seri (Bautmans, 2010, PMID 20140408). Questo ti autorizza a mettere le mani su un dorso rigido con un dato dalla tua parte. Non ti autorizza ad attribuire il risultato alle sole mani: nello stesso programma c’erano taping ed esercizi, l’esito era misurato in superficie e il confronto era una lista d’attesa.</w:t>
      </w:r>
    </w:p>
    <w:p>
      <w:r>
        <w:pict>
          <v:rect style="width:0;height:1.5pt" o:hralign="center" o:hrstd="t" o:hr="t"/>
        </w:pict>
      </w:r>
    </w:p>
    <w:bookmarkEnd w:id="73"/>
    <w:bookmarkEnd w:id="74"/>
    <w:bookmarkStart w:id="79"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del documento non è manuale, ed è quella che il paziente ha già provato male.</w:t>
      </w:r>
    </w:p>
    <w:p>
      <w:pPr>
        <w:pStyle w:val="FirstParagraph"/>
      </w:pPr>
      <w:r>
        <w:t xml:space="preserve">Il capitolo esiste perché la condizione che lo impone è soddisfatta, e con margine:</w:t>
      </w:r>
      <w:r>
        <w:t xml:space="preserve"> </w:t>
      </w:r>
      <w:r>
        <w:rPr>
          <w:b/>
          <w:bCs/>
        </w:rPr>
        <w:t xml:space="preserve">il rinforzo spinale mirato con training posturale regge DIMOSTRATO su questa stessa condizione.</w:t>
      </w:r>
    </w:p>
    <w:p>
      <w:pPr>
        <w:pStyle w:val="BlockText"/>
      </w:pPr>
      <w:r>
        <w:rPr>
          <w:b/>
          <w:bCs/>
        </w:rPr>
        <w:t xml:space="preserve">Attenzione — a chi si applica quell’etichetta.</w:t>
      </w:r>
      <w:r>
        <w:t xml:space="preserve"> </w:t>
      </w:r>
      <w:r>
        <w:t xml:space="preserve">Il DIMOSTRATO viene da una popolazione che estendeva il dorso di almeno cinque gradi e che non aveva avuto fratture vertebrali dolorose nei tre mesi precedenti: lo studio li aveva</w:t>
      </w:r>
      <w:r>
        <w:t xml:space="preserve"> </w:t>
      </w:r>
      <w:r>
        <w:rPr>
          <w:b/>
          <w:bCs/>
        </w:rPr>
        <w:t xml:space="preserve">esclusi</w:t>
      </w:r>
      <w:r>
        <w:t xml:space="preserve">. Sul rigido strutturale e sulla frattura recente quell’etichetta</w:t>
      </w:r>
      <w:r>
        <w:t xml:space="preserve"> </w:t>
      </w:r>
      <w:r>
        <w:rPr>
          <w:b/>
          <w:bCs/>
        </w:rPr>
        <w:t xml:space="preserve">non si trasferisce</w:t>
      </w:r>
      <w:r>
        <w:t xml:space="preserve">, e non va detta al paziente come se lo facesse.</w:t>
      </w:r>
    </w:p>
    <w:bookmarkStart w:id="75" w:name="X2801f3d77b670068c9bbd59d6b9003a88fbcbc0"/>
    <w:p>
      <w:pPr>
        <w:pStyle w:val="Heading3"/>
      </w:pPr>
      <w:r>
        <w:t xml:space="preserve">Il primo strumento: rinforzo degli estensori con training posturale</w:t>
      </w:r>
    </w:p>
    <w:p>
      <w:pPr>
        <w:pStyle w:val="FirstParagraph"/>
      </w:pPr>
      <w:r>
        <w:rPr>
          <w:b/>
          <w:bCs/>
        </w:rPr>
        <w:t xml:space="preserve">Cos’è.</w:t>
      </w:r>
      <w:r>
        <w:t xml:space="preserve"> </w:t>
      </w:r>
      <w:r>
        <w:t xml:space="preserve">È l’allenamento dei muscoli che estendono la colonna dorsale, unito all’esercizio ripetuto di assumere e mantenere la posizione corretta nelle attività quotidiane. Non è ginnastica posturale generica e non è stretching: il carico c’è, ed è progressivo. E la metà chiamata</w:t>
      </w:r>
      <w:r>
        <w:t xml:space="preserve"> </w:t>
      </w:r>
      <w:r>
        <w:rPr>
          <w:i/>
          <w:iCs/>
        </w:rPr>
        <w:t xml:space="preserve">training posturale</w:t>
      </w:r>
      <w:r>
        <w:t xml:space="preserve"> </w:t>
      </w:r>
      <w:r>
        <w:t xml:space="preserve">non è forza: è</w:t>
      </w:r>
      <w:r>
        <w:t xml:space="preserve"> </w:t>
      </w:r>
      <w:r>
        <w:rPr>
          <w:b/>
          <w:bCs/>
        </w:rPr>
        <w:t xml:space="preserve">riapprendimento</w:t>
      </w:r>
      <w:r>
        <w:t xml:space="preserve">, cioè controllo motorio.</w:t>
      </w:r>
    </w:p>
    <w:p>
      <w:pPr>
        <w:pStyle w:val="BodyText"/>
      </w:pPr>
      <w:r>
        <w:rPr>
          <w:b/>
          <w:bCs/>
        </w:rPr>
        <w:t xml:space="preserve">Su quale meccanismo agisce.</w:t>
      </w:r>
      <w:r>
        <w:t xml:space="preserve"> </w:t>
      </w:r>
      <w:r>
        <w:t xml:space="preserve">Su</w:t>
      </w:r>
      <w:r>
        <w:t xml:space="preserve"> </w:t>
      </w:r>
      <w:r>
        <w:rPr>
          <w:b/>
          <w:bCs/>
        </w:rPr>
        <w:t xml:space="preserve">«La borsa della spesa a fine giornata»</w:t>
      </w:r>
      <w:r>
        <w:t xml:space="preserve">, cioè la resistenza che non copre le ore. E su</w:t>
      </w:r>
      <w:r>
        <w:t xml:space="preserve"> </w:t>
      </w:r>
      <w:r>
        <w:rPr>
          <w:b/>
          <w:bCs/>
        </w:rPr>
        <w:t xml:space="preserve">«Più pende, più tira»</w:t>
      </w:r>
      <w:r>
        <w:t xml:space="preserve">, perché ogni grado di estensione mantenuta riduce il braccio di leva.</w:t>
      </w:r>
    </w:p>
    <w:p>
      <w:pPr>
        <w:pStyle w:val="BodyText"/>
      </w:pPr>
      <w:r>
        <w:rPr>
          <w:b/>
          <w:bCs/>
        </w:rPr>
        <w:t xml:space="preserve">Cosa hanno misurato gli studi.</w:t>
      </w:r>
      <w:r>
        <w:t xml:space="preserve"> </w:t>
      </w:r>
      <w:r>
        <w:t xml:space="preserve">Nello studio SHEAF i partecipanti hanno svolto un’ora di rinforzo e training posturale</w:t>
      </w:r>
      <w:r>
        <w:t xml:space="preserve"> </w:t>
      </w:r>
      <w:r>
        <w:rPr>
          <w:b/>
          <w:bCs/>
        </w:rPr>
        <w:t xml:space="preserve">in gruppo, condotta da un fisioterapista, tre volte alla settimana per sei mesi</w:t>
      </w:r>
      <w:r>
        <w:t xml:space="preserve"> </w:t>
      </w:r>
      <w:r>
        <w:t xml:space="preserve">(Katzman, PMID 28689306). L’esito, le stime aggregate e il loro disaccordo stanno in «Cosa dice la scienza»: 3,0 gradi di differenza fra i gruppi, immagine di sé migliorata, funzione fisica ferma.</w:t>
      </w:r>
    </w:p>
    <w:p>
      <w:pPr>
        <w:pStyle w:val="BodyText"/>
      </w:pPr>
      <w:r>
        <w:t xml:space="preserve">Nelle prime settimane il guadagno è</w:t>
      </w:r>
      <w:r>
        <w:t xml:space="preserve"> </w:t>
      </w:r>
      <w:r>
        <w:rPr>
          <w:b/>
          <w:bCs/>
        </w:rPr>
        <w:t xml:space="preserve">nervoso, non muscolare</w:t>
      </w:r>
      <w:r>
        <w:t xml:space="preserve">. Ti serve saperlo perché risponde alla domanda che il paziente farà:</w:t>
      </w:r>
      <w:r>
        <w:t xml:space="preserve"> </w:t>
      </w:r>
      <w:r>
        <w:rPr>
          <w:i/>
          <w:iCs/>
        </w:rPr>
        <w:t xml:space="preserve">“mi sento più saldo ma non vedo nessun muscolo”</w:t>
      </w:r>
      <w:r>
        <w:t xml:space="preserve">.</w:t>
      </w:r>
    </w:p>
    <w:p>
      <w:pPr>
        <w:pStyle w:val="BodyText"/>
      </w:pPr>
      <w:r>
        <w:t xml:space="preserve">C’è poi un dato sul lungo periodo, e non sulla curva. Cinquanta donne, otto anni dopo due anni di rinforzo, avevano ancora forza superiore ai controlli e</w:t>
      </w:r>
      <w:r>
        <w:t xml:space="preserve"> </w:t>
      </w:r>
      <w:r>
        <w:rPr>
          <w:b/>
          <w:bCs/>
        </w:rPr>
        <w:t xml:space="preserve">6 corpi vertebrali fratturati su 378 esaminati contro 14 su 322 — cinquanta donne in tutto, non settecento</w:t>
      </w:r>
      <w:r>
        <w:t xml:space="preserve"> </w:t>
      </w:r>
      <w:r>
        <w:t xml:space="preserve">(Sinaki, PMID 12052450). Si nomina come dato, non come promessa.</w:t>
      </w:r>
    </w:p>
    <w:p>
      <w:pPr>
        <w:pStyle w:val="BlockText"/>
      </w:pPr>
      <w:r>
        <w:rPr>
          <w:b/>
          <w:bCs/>
        </w:rPr>
        <w:t xml:space="preserve">Quanto è solido:</w:t>
      </w:r>
      <w:r>
        <w:t xml:space="preserve"> </w:t>
      </w:r>
      <w:r>
        <w:t xml:space="preserve">l’etichetta si spezza.</w:t>
      </w:r>
      <w:r>
        <w:t xml:space="preserve"> </w:t>
      </w:r>
      <w:r>
        <w:t xml:space="preserve">Che il rinforzo spinale mirato con training posturale riduca la cifosi misurata:</w:t>
      </w:r>
      <w:r>
        <w:t xml:space="preserve"> </w:t>
      </w:r>
      <w:r>
        <w:rPr>
          <w:b/>
          <w:bCs/>
        </w:rPr>
        <w:t xml:space="preserve">DIMOSTRATO</w:t>
      </w:r>
      <w:r>
        <w:t xml:space="preserve"> </w:t>
      </w:r>
      <w:r>
        <w:rPr>
          <w:i/>
          <w:iCs/>
        </w:rPr>
        <w:t xml:space="preserve">(studi sull’uomo, solidi)</w:t>
      </w:r>
      <w:r>
        <w:t xml:space="preserve"> </w:t>
      </w:r>
      <w:r>
        <w:t xml:space="preserve">— un randomizzato con esito radiografico (Katzman, PMID 28689306) e una stima aggregata su 24 studi con certezza moderata (Ponzano, PMID 34546447; i numeri in «Cosa dice la scienza»).</w:t>
      </w:r>
      <w:r>
        <w:t xml:space="preserve"> </w:t>
      </w:r>
      <w:r>
        <w:t xml:space="preserve">Che migliori la funzione fisica:</w:t>
      </w:r>
      <w:r>
        <w:t xml:space="preserve"> </w:t>
      </w:r>
      <w:r>
        <w:rPr>
          <w:b/>
          <w:bCs/>
        </w:rPr>
        <w:t xml:space="preserve">no</w:t>
      </w:r>
      <w:r>
        <w:t xml:space="preserve"> </w:t>
      </w:r>
      <w:r>
        <w:t xml:space="preserve">nei due randomizzati con esito radiografico. Nelle stime aggregate migliora di dimensione molto piccola e con certezza bassa.</w:t>
      </w:r>
      <w:r>
        <w:t xml:space="preserve"> </w:t>
      </w:r>
      <w:r>
        <w:t xml:space="preserve">Che riduca il rischio di frattura vertebrale:</w:t>
      </w:r>
      <w:r>
        <w:t xml:space="preserve"> </w:t>
      </w:r>
      <w:r>
        <w:rPr>
          <w:b/>
          <w:bCs/>
        </w:rPr>
        <w:t xml:space="preserve">IPOTESI</w:t>
      </w:r>
      <w:r>
        <w:t xml:space="preserve"> </w:t>
      </w:r>
      <w:r>
        <w:rPr>
          <w:i/>
          <w:iCs/>
        </w:rPr>
        <w:t xml:space="preserve">(meccanismo coerente, nessuno studio)</w:t>
      </w:r>
      <w:r>
        <w:t xml:space="preserve"> </w:t>
      </w:r>
      <w:r>
        <w:t xml:space="preserve">— un solo studio su 50 donne, senza replica, con il conteggio fatto sui corpi vertebrali e non sulle persone (Sinaki, PMID 12052450).</w:t>
      </w:r>
    </w:p>
    <w:p>
      <w:pPr>
        <w:pStyle w:val="FirstParagraph"/>
      </w:pPr>
      <w:r>
        <w:rPr>
          <w:b/>
          <w:bCs/>
        </w:rPr>
        <w:t xml:space="preserve">Cosa NON fa, e cosa succede quando il paziente smette.</w:t>
      </w:r>
    </w:p>
    <w:p>
      <w:pPr>
        <w:pStyle w:val="BodyText"/>
      </w:pPr>
      <w:r>
        <w:t xml:space="preserve">Non riduce la curva di molto, non migliora la funzione fisica e non funziona in tre mesi. I numeri stanno in «Cosa dice la scienza» (Katzman, PMID 29202732).</w:t>
      </w:r>
    </w:p>
    <w:p>
      <w:pPr>
        <w:pStyle w:val="BodyText"/>
      </w:pPr>
      <w:r>
        <w:rPr>
          <w:b/>
          <w:bCs/>
        </w:rPr>
        <w:t xml:space="preserve">E non funziona come nello studio se non si fa come nello studio.</w:t>
      </w:r>
      <w:r>
        <w:t xml:space="preserve"> </w:t>
      </w:r>
      <w:r>
        <w:t xml:space="preserve">Quel numero viene da lezioni di gruppo con un fisioterapista in sala, tre volte alla settimana per sei mesi, con presenza sopra l’84%. Nei 54 studi randomizzati su persone con osso fragile l’aderenza riportata va dal</w:t>
      </w:r>
      <w:r>
        <w:t xml:space="preserve"> </w:t>
      </w:r>
      <w:r>
        <w:rPr>
          <w:b/>
          <w:bCs/>
        </w:rPr>
        <w:t xml:space="preserve">51,7% al 100%</w:t>
      </w:r>
      <w:r>
        <w:t xml:space="preserve">, e le barriere più frequenti sono tempo e trasporto (Rodrigues,</w:t>
      </w:r>
      <w:r>
        <w:t xml:space="preserve"> </w:t>
      </w:r>
      <w:r>
        <w:rPr>
          <w:i/>
          <w:iCs/>
        </w:rPr>
        <w:t xml:space="preserve">Osteoporos Int</w:t>
      </w:r>
      <w:r>
        <w:t xml:space="preserve"> </w:t>
      </w:r>
      <w:r>
        <w:t xml:space="preserve">2017, PMID 27714441). Il numero non è sbagliato:</w:t>
      </w:r>
      <w:r>
        <w:t xml:space="preserve"> </w:t>
      </w:r>
      <w:r>
        <w:rPr>
          <w:b/>
          <w:bCs/>
        </w:rPr>
        <w:t xml:space="preserve">è ottenuto in condizioni che il tuo paziente non ha.</w:t>
      </w:r>
      <w:r>
        <w:t xml:space="preserve"> </w:t>
      </w:r>
      <w:r>
        <w:t xml:space="preserve">Una delle decisioni cliniche di questo quadro è dove il paziente troverà quella dose.</w:t>
      </w:r>
    </w:p>
    <w:p>
      <w:pPr>
        <w:pStyle w:val="BodyText"/>
      </w:pPr>
      <w:r>
        <w:t xml:space="preserve">E soprattutto:</w:t>
      </w:r>
      <w:r>
        <w:t xml:space="preserve"> </w:t>
      </w:r>
      <w:r>
        <w:rPr>
          <w:b/>
          <w:bCs/>
        </w:rPr>
        <w:t xml:space="preserve">non funziona se non si fa.</w:t>
      </w:r>
      <w:r>
        <w:t xml:space="preserve"> </w:t>
      </w:r>
      <w:r>
        <w:t xml:space="preserve">Otto anni dopo la fine del programma la forza isometrica degli estensori era scesa in entrambi i gruppi: in chi aveva fatto esercizio è passata da 66,8 a 32,9 chilogrammi. E la differenza fra i gruppi restava (Sinaki, PMID 12052450). È il conto dove hai versato per anni: si svuota lo stesso, e resti sopra a chi non versava.</w:t>
      </w:r>
      <w:r>
        <w:t xml:space="preserve"> </w:t>
      </w:r>
      <w:r>
        <w:rPr>
          <w:b/>
          <w:bCs/>
        </w:rPr>
        <w:t xml:space="preserve">Torna la sensazione; non torna il punto di partenza.</w:t>
      </w:r>
    </w:p>
    <w:p>
      <w:pPr>
        <w:pStyle w:val="BlockText"/>
      </w:pPr>
      <w:r>
        <w:rPr>
          <w:b/>
          <w:bCs/>
        </w:rPr>
        <w:t xml:space="preserve">Attenzione.</w:t>
      </w:r>
      <w:r>
        <w:t xml:space="preserve"> </w:t>
      </w:r>
      <w:r>
        <w:t xml:space="preserve">Nel paziente con osteoporosi accertata o sospetta il lavoro attivo in</w:t>
      </w:r>
      <w:r>
        <w:t xml:space="preserve"> </w:t>
      </w:r>
      <w:r>
        <w:rPr>
          <w:b/>
          <w:bCs/>
        </w:rPr>
        <w:t xml:space="preserve">flessione dorsale</w:t>
      </w:r>
      <w:r>
        <w:t xml:space="preserve"> </w:t>
      </w:r>
      <w:r>
        <w:t xml:space="preserve">non è indifferente. Una sola serie ha confrontato le direzioni fra loro (Sinaki e Mikkelsen, PMID 6487063). Nuove cuneizzazioni o fratture si sono verificate nel 16% di chi faceva solo estensione e nel 53% di chi faceva estensione e flessione insieme. Sono salite all’89% in chi faceva solo flessione, e al 67% in chi non faceva esercizi. Nove pazienti nel braccio in flessione, e nessuna replica in quarant’anni: è poco, ed è tutto quello che c’è.</w:t>
      </w:r>
      <w:r>
        <w:t xml:space="preserve"> </w:t>
      </w:r>
      <w:r>
        <w:rPr>
          <w:b/>
          <w:bCs/>
        </w:rPr>
        <w:t xml:space="preserve">La cautela riguarda il carico ripetuto in flessione, il gesto rapido e l’esercizio — non i gesti della vita quotidiana</w:t>
      </w:r>
      <w:r>
        <w:t xml:space="preserve">, e va detta con quel confine. Senza il confine, produce la paura di piegarsi, che nell’anziano decondizionato costa più della cautela che voleva dare.</w:t>
      </w:r>
    </w:p>
    <w:p>
      <w:pPr>
        <w:pStyle w:val="BlockText"/>
      </w:pPr>
      <w:r>
        <w:rPr>
          <w:b/>
          <w:bCs/>
        </w:rPr>
        <w:t xml:space="preserve">E riguarda la direzione, non l’intensità.</w:t>
      </w:r>
      <w:r>
        <w:t xml:space="preserve"> </w:t>
      </w:r>
      <w:r>
        <w:t xml:space="preserve">Il carico alto è stato messo alla prova nell’osso fragile: 101 donne in postmenopausa con bassa massa ossea, otto mesi, due volte alla settimana, sopra l’85% del massimale, sempre supervisionato. Non ha prodotto fratture:</w:t>
      </w:r>
      <w:r>
        <w:t xml:space="preserve"> </w:t>
      </w:r>
      <w:r>
        <w:rPr>
          <w:b/>
          <w:bCs/>
        </w:rPr>
        <w:t xml:space="preserve">un solo evento avverso, uno spasmo lombare</w:t>
      </w:r>
      <w:r>
        <w:t xml:space="preserve">, e la statura è salita invece di scendere (Watson,</w:t>
      </w:r>
      <w:r>
        <w:t xml:space="preserve"> </w:t>
      </w:r>
      <w:r>
        <w:rPr>
          <w:i/>
          <w:iCs/>
        </w:rPr>
        <w:t xml:space="preserve">J Bone Miner Res</w:t>
      </w:r>
      <w:r>
        <w:t xml:space="preserve"> </w:t>
      </w:r>
      <w:r>
        <w:t xml:space="preserve">2018, PMID 28975661). Etichetta:</w:t>
      </w:r>
      <w:r>
        <w:t xml:space="preserve"> </w:t>
      </w:r>
      <w:r>
        <w:rPr>
          <w:b/>
          <w:bCs/>
        </w:rPr>
        <w:t xml:space="preserve">PROBABILE</w:t>
      </w:r>
      <w:r>
        <w:t xml:space="preserve"> </w:t>
      </w:r>
      <w:r>
        <w:rPr>
          <w:i/>
          <w:iCs/>
        </w:rPr>
        <w:t xml:space="preserve">(razionale forte, prove parziali)</w:t>
      </w:r>
      <w:r>
        <w:t xml:space="preserve"> </w:t>
      </w:r>
      <w:r>
        <w:rPr>
          <w:b/>
          <w:bCs/>
        </w:rPr>
        <w:t xml:space="preserve">sul meccanismo</w:t>
      </w:r>
      <w:r>
        <w:t xml:space="preserve">, cioè sulla tolleranza al carico alto in quella popolazione.</w:t>
      </w:r>
      <w:r>
        <w:t xml:space="preserve"> </w:t>
      </w:r>
      <w:r>
        <w:rPr>
          <w:i/>
          <w:iCs/>
        </w:rPr>
        <w:t xml:space="preserve">Misurato su donne senza fratture vertebrali dolorose e in condizioni di supervisione continua. Non è il permesso di caricare pesante da solo a casa, ed è il motivo per cui questo pezzo si nomina al curante e non si prescrive.</w:t>
      </w:r>
      <w:r>
        <w:t xml:space="preserve"> </w:t>
      </w:r>
      <w:r>
        <w:rPr>
          <w:b/>
          <w:bCs/>
        </w:rPr>
        <w:t xml:space="preserve">La cifosi, in quello studio, non è stata misurata.</w:t>
      </w:r>
    </w:p>
    <w:bookmarkEnd w:id="75"/>
    <w:bookmarkStart w:id="76" w:name="Xbb50985ac89ec3670c464d560e8c427d887e5b9"/>
    <w:p>
      <w:pPr>
        <w:pStyle w:val="Heading3"/>
      </w:pPr>
      <w:r>
        <w:t xml:space="preserve">Il secondo strumento: il lavoro respiratorio attivo</w:t>
      </w:r>
    </w:p>
    <w:p>
      <w:pPr>
        <w:pStyle w:val="FirstParagraph"/>
      </w:pPr>
      <w:r>
        <w:rPr>
          <w:b/>
          <w:bCs/>
        </w:rPr>
        <w:t xml:space="preserve">Cos’è.</w:t>
      </w:r>
      <w:r>
        <w:t xml:space="preserve"> </w:t>
      </w:r>
      <w:r>
        <w:t xml:space="preserve">Respirazione diaframmatica ed esercizi di espansione toracica, fatti dal paziente. È il versante attivo del meccanismo su cui poggia la leva manuale più diretta di questa Bibbia: le articolazioni costali sono le uniche che un gesto involontario mobilizza sedicimila volte al giorno.</w:t>
      </w:r>
      <w:r>
        <w:t xml:space="preserve"> </w:t>
      </w:r>
      <w:r>
        <w:rPr>
          <w:b/>
          <w:bCs/>
        </w:rPr>
        <w:t xml:space="preserve">Su quale meccanismo agisce:</w:t>
      </w:r>
      <w:r>
        <w:t xml:space="preserve"> </w:t>
      </w:r>
      <w:r>
        <w:t xml:space="preserve">«Il soffietto lasciato chiuso».</w:t>
      </w:r>
    </w:p>
    <w:p>
      <w:pPr>
        <w:pStyle w:val="BodyText"/>
      </w:pPr>
      <w:r>
        <w:rPr>
          <w:b/>
          <w:bCs/>
        </w:rPr>
        <w:t xml:space="preserve">Cosa hanno misurato gli studi.</w:t>
      </w:r>
      <w:r>
        <w:t xml:space="preserve"> </w:t>
      </w:r>
      <w:r>
        <w:t xml:space="preserve">Quaranta donne in postmenopausa con cifosi hanno fatto dodici settimane di esercizi correttivi, con o senza respirazione diaframmatica. Entrambi i gruppi sono migliorati su angolo, dolore e qualità di vita, e</w:t>
      </w:r>
      <w:r>
        <w:t xml:space="preserve"> </w:t>
      </w:r>
      <w:r>
        <w:rPr>
          <w:b/>
          <w:bCs/>
        </w:rPr>
        <w:t xml:space="preserve">l’unica differenza fra i gruppi è stata l’escursione del diaframma all’ecografia</w:t>
      </w:r>
      <w:r>
        <w:t xml:space="preserve"> </w:t>
      </w:r>
      <w:r>
        <w:t xml:space="preserve">(Rashed,</w:t>
      </w:r>
      <w:r>
        <w:t xml:space="preserve"> </w:t>
      </w:r>
      <w:r>
        <w:rPr>
          <w:i/>
          <w:iCs/>
        </w:rPr>
        <w:t xml:space="preserve">Physiother Res Int</w:t>
      </w:r>
      <w:r>
        <w:t xml:space="preserve"> </w:t>
      </w:r>
      <w:r>
        <w:t xml:space="preserve">2024, PMID 38821882). In un secondo studio quaranta persone dai 60 anni hanno fatto sei settimane di esercizi respiratori e correttivi a distanza, contro stretching generale. Espansione toracica e misura clinica di cifosi sono risultate migliori,</w:t>
      </w:r>
      <w:r>
        <w:t xml:space="preserve"> </w:t>
      </w:r>
      <w:r>
        <w:rPr>
          <w:b/>
          <w:bCs/>
        </w:rPr>
        <w:t xml:space="preserve">senza differenza sulla capacità fisica</w:t>
      </w:r>
      <w:r>
        <w:t xml:space="preserve">. L’intervento era erogato in pacchetto (Eftekhari,</w:t>
      </w:r>
      <w:r>
        <w:t xml:space="preserve"> </w:t>
      </w:r>
      <w:r>
        <w:rPr>
          <w:i/>
          <w:iCs/>
        </w:rPr>
        <w:t xml:space="preserve">BMC Geriatr</w:t>
      </w:r>
      <w:r>
        <w:t xml:space="preserve"> </w:t>
      </w:r>
      <w:r>
        <w:t xml:space="preserve">2024, PMID 38448857).</w:t>
      </w:r>
    </w:p>
    <w:p>
      <w:pPr>
        <w:pStyle w:val="BlockText"/>
      </w:pPr>
      <w:r>
        <w:rPr>
          <w:b/>
          <w:bCs/>
        </w:rPr>
        <w:t xml:space="preserve">Quanto è solido:</w:t>
      </w:r>
      <w:r>
        <w:t xml:space="preserve"> </w:t>
      </w:r>
      <w:r>
        <w:t xml:space="preserve">l’etichetta si spezza.</w:t>
      </w:r>
      <w:r>
        <w:t xml:space="preserve"> </w:t>
      </w:r>
      <w:r>
        <w:t xml:space="preserve">Che il lavoro respiratorio attivo aumenti l’escursione del diaframma:</w:t>
      </w:r>
      <w:r>
        <w:t xml:space="preserve"> </w:t>
      </w:r>
      <w:r>
        <w:rPr>
          <w:b/>
          <w:bCs/>
        </w:rPr>
        <w:t xml:space="preserve">PROBABILE</w:t>
      </w:r>
      <w:r>
        <w:t xml:space="preserve"> </w:t>
      </w:r>
      <w:r>
        <w:rPr>
          <w:i/>
          <w:iCs/>
        </w:rPr>
        <w:t xml:space="preserve">(razionale forte, prove parziali)</w:t>
      </w:r>
      <w:r>
        <w:t xml:space="preserve"> </w:t>
      </w:r>
      <w:r>
        <w:t xml:space="preserve">— un randomizzato che lo isola (Rashed, PMID 38821882).</w:t>
      </w:r>
      <w:r>
        <w:t xml:space="preserve"> </w:t>
      </w:r>
      <w:r>
        <w:t xml:space="preserve">Che aggiunga qualcosa su curva, dolore o qualità di vita rispetto ai soli esercizi correttivi:</w:t>
      </w:r>
      <w:r>
        <w:t xml:space="preserve"> </w:t>
      </w:r>
      <w:r>
        <w:rPr>
          <w:b/>
          <w:bCs/>
        </w:rPr>
        <w:t xml:space="preserve">no</w:t>
      </w:r>
      <w:r>
        <w:t xml:space="preserve"> </w:t>
      </w:r>
      <w:r>
        <w:t xml:space="preserve">— nello stesso studio non è successo.</w:t>
      </w:r>
      <w:r>
        <w:t xml:space="preserve"> </w:t>
      </w:r>
      <w:r>
        <w:t xml:space="preserve">Che espansione toracica e cifosi clinica migliorino con esercizi correttivi e respiratori insieme:</w:t>
      </w:r>
      <w:r>
        <w:t xml:space="preserve"> </w:t>
      </w:r>
      <w:r>
        <w:rPr>
          <w:b/>
          <w:bCs/>
        </w:rPr>
        <w:t xml:space="preserve">PROBABILE</w:t>
      </w:r>
      <w:r>
        <w:t xml:space="preserve"> </w:t>
      </w:r>
      <w:r>
        <w:rPr>
          <w:i/>
          <w:iCs/>
        </w:rPr>
        <w:t xml:space="preserve">(razionale forte, prove parziali)</w:t>
      </w:r>
      <w:r>
        <w:t xml:space="preserve">, in pacchetto (Eftekhari, PMID 38448857).</w:t>
      </w:r>
    </w:p>
    <w:p>
      <w:pPr>
        <w:pStyle w:val="FirstParagraph"/>
      </w:pPr>
      <w:r>
        <w:rPr>
          <w:b/>
          <w:bCs/>
        </w:rPr>
        <w:t xml:space="preserve">Il limite, da dire prima che il paziente lo chieda: il respiro non raddrizza la schiena.</w:t>
      </w:r>
    </w:p>
    <w:bookmarkEnd w:id="76"/>
    <w:bookmarkStart w:id="77" w:name="Xe567c6594efeae106a04f4ad548df4a2edac2bc"/>
    <w:p>
      <w:pPr>
        <w:pStyle w:val="Heading3"/>
      </w:pPr>
      <w:r>
        <w:t xml:space="preserve">Il terzo strumento: quello che si porta a casa dalla spiegazione</w:t>
      </w:r>
    </w:p>
    <w:p>
      <w:pPr>
        <w:pStyle w:val="FirstParagraph"/>
      </w:pPr>
      <w:r>
        <w:rPr>
          <w:b/>
          <w:bCs/>
        </w:rPr>
        <w:t xml:space="preserve">Cos’è.</w:t>
      </w:r>
      <w:r>
        <w:t xml:space="preserve"> </w:t>
      </w:r>
      <w:r>
        <w:t xml:space="preserve">Una spiegazione strutturata, consegnata una volta e per intero, con la misura presa davanti a lui: cosa succede alla sua schiena, quale parte si muove e quale no, cosa dipende da lui.</w:t>
      </w:r>
    </w:p>
    <w:p>
      <w:pPr>
        <w:pStyle w:val="BodyText"/>
      </w:pPr>
      <w:r>
        <w:rPr>
          <w:b/>
          <w:bCs/>
        </w:rPr>
        <w:t xml:space="preserve">Su quale meccanismo agisce.</w:t>
      </w:r>
      <w:r>
        <w:t xml:space="preserve"> </w:t>
      </w:r>
      <w:r>
        <w:t xml:space="preserve">Su</w:t>
      </w:r>
      <w:r>
        <w:t xml:space="preserve"> </w:t>
      </w:r>
      <w:r>
        <w:rPr>
          <w:b/>
          <w:bCs/>
        </w:rPr>
        <w:t xml:space="preserve">«La borsa della spesa a fine giornata»</w:t>
      </w:r>
      <w:r>
        <w:t xml:space="preserve">, per la via dell’aderenza: la resistenza si allena solo se l’allenamento si fa.</w:t>
      </w:r>
    </w:p>
    <w:p>
      <w:pPr>
        <w:pStyle w:val="BodyText"/>
      </w:pPr>
      <w:r>
        <w:rPr>
          <w:b/>
          <w:bCs/>
        </w:rPr>
        <w:t xml:space="preserve">Cosa hanno misurato gli studi.</w:t>
      </w:r>
      <w:r>
        <w:t xml:space="preserve"> </w:t>
      </w:r>
      <w:r>
        <w:rPr>
          <w:b/>
          <w:bCs/>
        </w:rPr>
        <w:t xml:space="preserve">Una singola seduta di un’ora di consigli</w:t>
      </w:r>
      <w:r>
        <w:t xml:space="preserve"> </w:t>
      </w:r>
      <w:r>
        <w:t xml:space="preserve">non è stata battuta a dodici mesi né da sette sedute di terapia manuale né da sette di esercizio, su 615 partecipanti con frattura vertebrale osteoporotica (Barker, PMID 31456562). Non è un argomento contro le mani: è la prova che</w:t>
      </w:r>
      <w:r>
        <w:t xml:space="preserve"> </w:t>
      </w:r>
      <w:r>
        <w:rPr>
          <w:b/>
          <w:bCs/>
        </w:rPr>
        <w:t xml:space="preserve">spiegare è fare</w:t>
      </w:r>
      <w:r>
        <w:t xml:space="preserv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in quella popolazione —</w:t>
      </w:r>
      <w:r>
        <w:t xml:space="preserve"> </w:t>
      </w:r>
      <w:r>
        <w:rPr>
          <w:i/>
          <w:iCs/>
        </w:rPr>
        <w:t xml:space="preserve">615 persone con una frattura vertebrale osteoporotica,</w:t>
      </w:r>
      <w:r>
        <w:rPr>
          <w:i/>
          <w:iCs/>
        </w:rPr>
        <w:t xml:space="preserve"> </w:t>
      </w:r>
      <w:r>
        <w:rPr>
          <w:b/>
          <w:bCs/>
          <w:i/>
          <w:iCs/>
        </w:rPr>
        <w:t xml:space="preserve">che non è la maggioranza dei tuoi pazienti</w:t>
      </w:r>
      <w:r>
        <w:rPr>
          <w:i/>
          <w:iCs/>
        </w:rPr>
        <w:t xml:space="preserve">, e non l’adulto con cifosi posturale.</w:t>
      </w:r>
      <w:r>
        <w:t xml:space="preserve"> </w:t>
      </w:r>
      <w:r>
        <w:t xml:space="preserve">Che la spiegazione renda altrettanto negli altri quadri:</w:t>
      </w:r>
      <w:r>
        <w:t xml:space="preserve"> </w:t>
      </w:r>
      <w:r>
        <w:rPr>
          <w:b/>
          <w:bCs/>
        </w:rPr>
        <w:t xml:space="preserve">RAGIONAMENTO</w:t>
      </w:r>
      <w:r>
        <w:t xml:space="preserve"> </w:t>
      </w:r>
      <w:r>
        <w:rPr>
          <w:i/>
          <w:iCs/>
        </w:rPr>
        <w:t xml:space="preserve">(cornice clinica, non una prova)</w:t>
      </w:r>
      <w:r>
        <w:t xml:space="preserve">.</w:t>
      </w:r>
    </w:p>
    <w:p>
      <w:pPr>
        <w:pStyle w:val="FirstParagraph"/>
      </w:pPr>
      <w:r>
        <w:rPr>
          <w:b/>
          <w:bCs/>
        </w:rPr>
        <w:t xml:space="preserve">Cosa NON fa, e cosa succede quando il paziente smette.</w:t>
      </w:r>
      <w:r>
        <w:t xml:space="preserve"> </w:t>
      </w:r>
      <w:r>
        <w:t xml:space="preserve">Non sposta la curva, e non ha battuto gli altri bracci:</w:t>
      </w:r>
      <w:r>
        <w:t xml:space="preserve"> </w:t>
      </w:r>
      <w:r>
        <w:rPr>
          <w:b/>
          <w:bCs/>
        </w:rPr>
        <w:t xml:space="preserve">ha pareggiato</w:t>
      </w:r>
      <w:r>
        <w:t xml:space="preserve">. Ed è notizia perché costava una seduta invece di sette. E non sostituisce il ciclo: se la metti</w:t>
      </w:r>
      <w:r>
        <w:t xml:space="preserve"> </w:t>
      </w:r>
      <w:r>
        <w:rPr>
          <w:b/>
          <w:bCs/>
        </w:rPr>
        <w:t xml:space="preserve">al posto</w:t>
      </w:r>
      <w:r>
        <w:t xml:space="preserve"> </w:t>
      </w:r>
      <w:r>
        <w:t xml:space="preserve">del lavoro invece che davanti, quello che il paziente porta a casa è che non c’era niente da fare.</w:t>
      </w:r>
    </w:p>
    <w:bookmarkEnd w:id="77"/>
    <w:bookmarkStart w:id="78" w:name="X1ad3bdece588bc6bfd285aa69740f53aea25a48"/>
    <w:p>
      <w:pPr>
        <w:pStyle w:val="Heading3"/>
      </w:pPr>
      <w:r>
        <w:t xml:space="preserve">Il quarto strumento: l’ortesi dinamica in iperestensione — che non prescrivi tu</w:t>
      </w:r>
    </w:p>
    <w:p>
      <w:pPr>
        <w:pStyle w:val="FirstParagraph"/>
      </w:pPr>
      <w:r>
        <w:rPr>
          <w:b/>
          <w:bCs/>
        </w:rPr>
        <w:t xml:space="preserve">Cos’è.</w:t>
      </w:r>
      <w:r>
        <w:t xml:space="preserve"> </w:t>
      </w:r>
      <w:r>
        <w:t xml:space="preserve">Un tutore leggero a zaino, con una barra dorsale che dà un richiamo quando il paziente si accascia: non tiene la schiena, gliela ricorda.</w:t>
      </w:r>
      <w:r>
        <w:t xml:space="preserve"> </w:t>
      </w:r>
      <w:r>
        <w:rPr>
          <w:b/>
          <w:bCs/>
        </w:rPr>
        <w:t xml:space="preserve">Non è il corsetto rigido e non è il correttore posturale elastico da e-commerce: sono tre oggetti diversi, e il paziente ha comprato il terzo.</w:t>
      </w:r>
    </w:p>
    <w:p>
      <w:pPr>
        <w:pStyle w:val="BodyText"/>
      </w:pPr>
      <w:r>
        <w:rPr>
          <w:b/>
          <w:bCs/>
        </w:rPr>
        <w:t xml:space="preserve">Su quale meccanismo agisce.</w:t>
      </w:r>
      <w:r>
        <w:t xml:space="preserve"> </w:t>
      </w:r>
      <w:r>
        <w:t xml:space="preserve">Su</w:t>
      </w:r>
      <w:r>
        <w:t xml:space="preserve"> </w:t>
      </w:r>
      <w:r>
        <w:rPr>
          <w:b/>
          <w:bCs/>
        </w:rPr>
        <w:t xml:space="preserve">«La borsa della spesa a fine giornata»</w:t>
      </w:r>
      <w:r>
        <w:t xml:space="preserve">, perché negli studi la forza degli estensori dorsali è salita. E su</w:t>
      </w:r>
      <w:r>
        <w:t xml:space="preserve"> </w:t>
      </w:r>
      <w:r>
        <w:rPr>
          <w:b/>
          <w:bCs/>
        </w:rPr>
        <w:t xml:space="preserve">«Più pende, più tira»</w:t>
      </w:r>
      <w:r>
        <w:t xml:space="preserve">, per la riduzione del braccio di leva mentre è indossata.</w:t>
      </w:r>
    </w:p>
    <w:p>
      <w:pPr>
        <w:pStyle w:val="BodyText"/>
      </w:pPr>
      <w:r>
        <w:rPr>
          <w:b/>
          <w:bCs/>
        </w:rPr>
        <w:t xml:space="preserve">Cosa hanno misurato gli studi.</w:t>
      </w:r>
      <w:r>
        <w:t xml:space="preserve"> </w:t>
      </w:r>
      <w:r>
        <w:t xml:space="preserve">Una revisione sistematica ha raccolto</w:t>
      </w:r>
      <w:r>
        <w:t xml:space="preserve"> </w:t>
      </w:r>
      <w:r>
        <w:rPr>
          <w:b/>
          <w:bCs/>
        </w:rPr>
        <w:t xml:space="preserve">quattro randomizzati a basso rischio di bias, 326 donne con osteoporosi fra i 51 e i 93 anni</w:t>
      </w:r>
      <w:r>
        <w:t xml:space="preserve">.</w:t>
      </w:r>
      <w:r>
        <w:t xml:space="preserve"> </w:t>
      </w:r>
      <w:r>
        <w:rPr>
          <w:b/>
          <w:bCs/>
        </w:rPr>
        <w:t xml:space="preserve">Almeno due ore al giorno per sei mesi</w:t>
      </w:r>
      <w:r>
        <w:t xml:space="preserve"> </w:t>
      </w:r>
      <w:r>
        <w:t xml:space="preserve">hanno migliorato funzionalità, mobilità, forza degli estensori e funzione respiratoria, e hanno ridotto l’angolo di cifosi. E</w:t>
      </w:r>
      <w:r>
        <w:t xml:space="preserve"> </w:t>
      </w:r>
      <w:r>
        <w:rPr>
          <w:b/>
          <w:bCs/>
        </w:rPr>
        <w:t xml:space="preserve">non serve portarla durante tutte le attività della giornata</w:t>
      </w:r>
      <w:r>
        <w:t xml:space="preserve"> </w:t>
      </w:r>
      <w:r>
        <w:t xml:space="preserve">(Sánchez-Pinto-Pinto,</w:t>
      </w:r>
      <w:r>
        <w:t xml:space="preserve"> </w:t>
      </w:r>
      <w:r>
        <w:rPr>
          <w:i/>
          <w:iCs/>
        </w:rPr>
        <w:t xml:space="preserve">Medicina</w:t>
      </w:r>
      <w:r>
        <w:t xml:space="preserve"> </w:t>
      </w:r>
      <w:r>
        <w:t xml:space="preserve">2022, PMID 35743956).</w:t>
      </w:r>
    </w:p>
    <w:p>
      <w:pPr>
        <w:pStyle w:val="BodyText"/>
      </w:pPr>
      <w:r>
        <w:t xml:space="preserve">Nella meta-analisi già citata in «Cosa dice la scienza», il braccio ortesi oltre i tre mesi negli anziani dà</w:t>
      </w:r>
      <w:r>
        <w:t xml:space="preserve"> </w:t>
      </w:r>
      <w:r>
        <w:rPr>
          <w:b/>
          <w:bCs/>
        </w:rPr>
        <w:t xml:space="preserve">SMD −1,0 (IC 95% −1,3 / −0,7), qualità bassa</w:t>
      </w:r>
      <w:r>
        <w:t xml:space="preserve">, contro</w:t>
      </w:r>
      <w:r>
        <w:t xml:space="preserve"> </w:t>
      </w:r>
      <w:r>
        <w:rPr>
          <w:b/>
          <w:bCs/>
        </w:rPr>
        <w:t xml:space="preserve">SMD −0,3</w:t>
      </w:r>
      <w:r>
        <w:t xml:space="preserve"> </w:t>
      </w:r>
      <w:r>
        <w:t xml:space="preserve">dell’esercizio strutturato nella stessa fascia d’età (Jenkins, PMID 34375856). Sei mesi con Spinomed danno</w:t>
      </w:r>
      <w:r>
        <w:t xml:space="preserve"> </w:t>
      </w:r>
      <w:r>
        <w:rPr>
          <w:b/>
          <w:bCs/>
        </w:rPr>
        <w:t xml:space="preserve">+72% di forza degli estensori</w:t>
      </w:r>
      <w:r>
        <w:t xml:space="preserve">,</w:t>
      </w:r>
      <w:r>
        <w:t xml:space="preserve"> </w:t>
      </w:r>
      <w:r>
        <w:rPr>
          <w:b/>
          <w:bCs/>
        </w:rPr>
        <w:t xml:space="preserve">−11% dell’angolo</w:t>
      </w:r>
      <w:r>
        <w:t xml:space="preserve"> </w:t>
      </w:r>
      <w:r>
        <w:t xml:space="preserve">e nessun evento avverso (Pfeifer, PMID 21681065). Tre mesi in 44 anziani ipercifotici contro nessun trattamento hanno migliorato equilibrio, cammino, angolo e senso di posizione,</w:t>
      </w:r>
      <w:r>
        <w:t xml:space="preserve"> </w:t>
      </w:r>
      <w:r>
        <w:rPr>
          <w:b/>
          <w:bCs/>
        </w:rPr>
        <w:t xml:space="preserve">misurati senza l’ortesi addosso</w:t>
      </w:r>
      <w:r>
        <w:t xml:space="preserve"> </w:t>
      </w:r>
      <w:r>
        <w:t xml:space="preserve">(Hosseinabadi, PMID 32507057).</w:t>
      </w:r>
      <w:r>
        <w:t xml:space="preserve"> </w:t>
      </w:r>
      <w:r>
        <w:rPr>
          <w:b/>
          <w:bCs/>
        </w:rPr>
        <w:t xml:space="preserve">E un randomizzato indipendente a tre bracci — 113 donne dai 60 anni, ortesi contro allenamento contro controllo — non trova nessuna differenza a sei mesi su dolore dorsale, forza degli estensori e indice cifotico</w:t>
      </w:r>
      <w:r>
        <w:t xml:space="preserve"> </w:t>
      </w:r>
      <w:r>
        <w:t xml:space="preserve">(Kaijser Alin, PMID 30623268).</w:t>
      </w:r>
    </w:p>
    <w:p>
      <w:pPr>
        <w:pStyle w:val="BlockText"/>
      </w:pPr>
      <w:r>
        <w:rPr>
          <w:b/>
          <w:bCs/>
        </w:rPr>
        <w:t xml:space="preserve">Quanto è solido:</w:t>
      </w:r>
      <w:r>
        <w:t xml:space="preserve"> </w:t>
      </w:r>
      <w:r>
        <w:t xml:space="preserve">l’etichetta si spezza.</w:t>
      </w:r>
      <w:r>
        <w:t xml:space="preserve"> </w:t>
      </w:r>
      <w:r>
        <w:t xml:space="preserve">Che l’ortesi dinamica riduca l’angolo cifotico e aumenti la forza degli estensori nella donna anziana con osteoporosi:</w:t>
      </w:r>
      <w:r>
        <w:t xml:space="preserve"> </w:t>
      </w:r>
      <w:r>
        <w:rPr>
          <w:b/>
          <w:bCs/>
        </w:rPr>
        <w:t xml:space="preserve">PROBABILE</w:t>
      </w:r>
      <w:r>
        <w:t xml:space="preserve"> </w:t>
      </w:r>
      <w:r>
        <w:rPr>
          <w:i/>
          <w:iCs/>
        </w:rPr>
        <w:t xml:space="preserve">(razionale forte, prove parziali)</w:t>
      </w:r>
      <w:r>
        <w:t xml:space="preserve"> </w:t>
      </w:r>
      <w:r>
        <w:rPr>
          <w:b/>
          <w:bCs/>
        </w:rPr>
        <w:t xml:space="preserve">sulla leva</w:t>
      </w:r>
      <w:r>
        <w:t xml:space="preserve">. I randomizzati a basso rischio di bias sono quattro, ma la revisione che li aggrega con GRADE dà</w:t>
      </w:r>
      <w:r>
        <w:t xml:space="preserve"> </w:t>
      </w:r>
      <w:r>
        <w:rPr>
          <w:b/>
          <w:bCs/>
        </w:rPr>
        <w:t xml:space="preserve">qualità bassa</w:t>
      </w:r>
      <w:r>
        <w:t xml:space="preserve">, e un randomizzato indipendente non trova nessuna differenza.</w:t>
      </w:r>
      <w:r>
        <w:t xml:space="preserve"> </w:t>
      </w:r>
      <w:r>
        <w:rPr>
          <w:b/>
          <w:bCs/>
        </w:rPr>
        <w:t xml:space="preserve">Non sale a DIMOSTRATO, e questa è la ragione.</w:t>
      </w:r>
      <w:r>
        <w:t xml:space="preserve"> </w:t>
      </w:r>
      <w:r>
        <w:t xml:space="preserve">Che l’effetto resti tolta l’ortesi:</w:t>
      </w:r>
      <w:r>
        <w:t xml:space="preserve"> </w:t>
      </w:r>
      <w:r>
        <w:rPr>
          <w:b/>
          <w:bCs/>
        </w:rPr>
        <w:t xml:space="preserve">PROBABILE</w:t>
      </w:r>
      <w:r>
        <w:t xml:space="preserve"> </w:t>
      </w:r>
      <w:r>
        <w:rPr>
          <w:i/>
          <w:iCs/>
        </w:rPr>
        <w:t xml:space="preserve">(razionale forte, prove parziali)</w:t>
      </w:r>
      <w:r>
        <w:t xml:space="preserve">, e solo entro i tre mesi di Hosseinabadi, dove è stato misurato senza il tutore addosso.</w:t>
      </w:r>
      <w:r>
        <w:t xml:space="preserve"> </w:t>
      </w:r>
      <w:r>
        <w:t xml:space="preserve">Che sostituisca l’allenamento:</w:t>
      </w:r>
      <w:r>
        <w:t xml:space="preserve"> </w:t>
      </w:r>
      <w:r>
        <w:rPr>
          <w:b/>
          <w:bCs/>
        </w:rPr>
        <w:t xml:space="preserve">no</w:t>
      </w:r>
      <w:r>
        <w:t xml:space="preserve">.</w:t>
      </w:r>
    </w:p>
    <w:p>
      <w:pPr>
        <w:pStyle w:val="BlockText"/>
      </w:pPr>
      <w:r>
        <w:rPr>
          <w:i/>
          <w:iCs/>
        </w:rPr>
        <w:t xml:space="preserve">Misurato su donne con osteoporosi fra i 51 e i 93 anni, non sull’adulto di mezza età con cifosi posturale e non sul rigido strutturale.</w:t>
      </w:r>
      <w:r>
        <w:t xml:space="preserve"> </w:t>
      </w:r>
      <w:r>
        <w:t xml:space="preserve">E</w:t>
      </w:r>
      <w:r>
        <w:t xml:space="preserve"> </w:t>
      </w:r>
      <w:r>
        <w:rPr>
          <w:b/>
          <w:bCs/>
        </w:rPr>
        <w:t xml:space="preserve">i numeri di Pfeifer sono variazioni entro il gruppo, non contro un braccio non trattato: quello studio confronta due ortesi fra loro, ed è prodotto dal gruppo che ha sviluppato il dispositivo.</w:t>
      </w:r>
      <w:r>
        <w:t xml:space="preserve"> </w:t>
      </w:r>
      <w:r>
        <w:t xml:space="preserve">Si leggono accanto al randomizzato indipendente che non trova differenze. Il +72% è il numero più seducente di questo documento, e senza questa riga è il più ingannevole.</w:t>
      </w:r>
    </w:p>
    <w:p>
      <w:pPr>
        <w:pStyle w:val="FirstParagraph"/>
      </w:pPr>
      <w:r>
        <w:rPr>
          <w:b/>
          <w:bCs/>
        </w:rPr>
        <w:t xml:space="preserve">Cosa NON fa, e cosa succede quando il paziente smette.</w:t>
      </w:r>
      <w:r>
        <w:t xml:space="preserve"> </w:t>
      </w:r>
      <w:r>
        <w:t xml:space="preserve">Tutto quello che il box qui sopra ha già detto, e una cosa in più: non è il correttore elastico che ha già nel cassetto, che non è mai stato studiato.</w:t>
      </w:r>
    </w:p>
    <w:p>
      <w:pPr>
        <w:pStyle w:val="BodyText"/>
      </w:pPr>
      <w:r>
        <w:rPr>
          <w:b/>
          <w:bCs/>
        </w:rPr>
        <w:t xml:space="preserve">Il confine, qui, è più stretto del solito.</w:t>
      </w:r>
      <w:r>
        <w:t xml:space="preserve"> </w:t>
      </w:r>
      <w:r>
        <w:t xml:space="preserve">L’ortesi è un dispositivo:</w:t>
      </w:r>
      <w:r>
        <w:t xml:space="preserve"> </w:t>
      </w:r>
      <w:r>
        <w:rPr>
          <w:b/>
          <w:bCs/>
        </w:rPr>
        <w:t xml:space="preserve">non si prescrive, non si vende, non se ne consiglia una taglia. Si nomina al curante</w:t>
      </w:r>
      <w:r>
        <w:t xml:space="preserve">, con il reperto e la domanda, come si fa per l’osso.</w:t>
      </w:r>
    </w:p>
    <w:p>
      <w:pPr>
        <w:pStyle w:val="BodyText"/>
      </w:pPr>
      <w:r>
        <w:rPr>
          <w:b/>
          <w:bCs/>
        </w:rPr>
        <w:t xml:space="preserve">Su «La colonna che parte storta da sotto» questa Bibbia non ha uno strumento attivo con prove proprie.</w:t>
      </w:r>
      <w:r>
        <w:t xml:space="preserve"> </w:t>
      </w:r>
      <w:r>
        <w:t xml:space="preserve">Quello che tiene il guadagno, lì, è la leva manuale di «Perché le mani possono cambiare qualcosa», e si giudica sulla tenuta alla seduta dopo. Il silenzio è dichiarato, non una dimenticanza.</w:t>
      </w:r>
    </w:p>
    <w:p>
      <w:pPr>
        <w:pStyle w:val="BodyText"/>
      </w:pPr>
      <w:r>
        <w:rPr>
          <w:i/>
          <w:iCs/>
        </w:rPr>
        <w:t xml:space="preserve">Come e quando consegnare tutto questo al tuo paziente sta nella Procedura.</w:t>
      </w:r>
    </w:p>
    <w:p>
      <w:pPr>
        <w:pStyle w:val="BodyText"/>
      </w:pPr>
      <w:r>
        <w:rPr>
          <w:b/>
          <w:bCs/>
        </w:rPr>
        <w:t xml:space="preserve">Le tre cose da ricordare, più una</w:t>
      </w:r>
    </w:p>
    <w:p>
      <w:pPr>
        <w:pStyle w:val="Compact"/>
        <w:numPr>
          <w:ilvl w:val="0"/>
          <w:numId w:val="1030"/>
        </w:numPr>
      </w:pPr>
      <w:r>
        <w:t xml:space="preserve">La leva con le prove migliori è un esercizio, la sua unità di misura sono i mesi, e il numero che conosci viene da un contesto supervisionato che il tuo paziente non ha.</w:t>
      </w:r>
    </w:p>
    <w:p>
      <w:pPr>
        <w:pStyle w:val="Compact"/>
        <w:numPr>
          <w:ilvl w:val="0"/>
          <w:numId w:val="1030"/>
        </w:numPr>
      </w:pPr>
      <w:r>
        <w:t xml:space="preserve">Ha spostato la forma e non la funzione. Dillo prima che il paziente lo scopra da solo.</w:t>
      </w:r>
    </w:p>
    <w:p>
      <w:pPr>
        <w:pStyle w:val="Compact"/>
        <w:numPr>
          <w:ilvl w:val="0"/>
          <w:numId w:val="1030"/>
        </w:numPr>
      </w:pPr>
      <w:r>
        <w:t xml:space="preserve">Nell’osso fragile la direzione conta — estensione sì, flessione caricata e ripetuta no — ma la cautela riguarda la direzione, non l’intensità. E la seconda base di prove del documento è un’ortesi che non prescrivi tu.</w:t>
      </w:r>
    </w:p>
    <w:p>
      <w:pPr>
        <w:pStyle w:val="Compact"/>
        <w:numPr>
          <w:ilvl w:val="0"/>
          <w:numId w:val="1030"/>
        </w:numPr>
      </w:pPr>
      <w:r>
        <w:rPr>
          <w:b/>
          <w:bCs/>
        </w:rPr>
        <w:t xml:space="preserve">Perché ci sei tu.</w:t>
      </w:r>
      <w:r>
        <w:t xml:space="preserve"> </w:t>
      </w:r>
      <w:r>
        <w:t xml:space="preserve">L’esercizio mirato ha ridotto la curva di 3,0 gradi in sei mesi e ha migliorato in modo netto il punteggio di immagine di sé, senza cambiare la funzione fisica (Katzman, 2017, PMID 28689306). Questo ti autorizza a insegnare quella leva e a metterla al centro, perché è la sola con questa forza. Non ti autorizza a promettere che il paziente si muoverà meglio: nel migliore studio esistente non è successo, e quello che è migliorato è come si vedeva.</w:t>
      </w:r>
    </w:p>
    <w:p>
      <w:r>
        <w:pict>
          <v:rect style="width:0;height:1.5pt" o:hralign="center" o:hrstd="t" o:hr="t"/>
        </w:pict>
      </w:r>
    </w:p>
    <w:bookmarkEnd w:id="78"/>
    <w:bookmarkEnd w:id="79"/>
    <w:bookmarkStart w:id="83"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gli cambia la giornata non è una promessa, è la distinzione fra la parte della curva che si muove e quella che non si muove.</w:t>
      </w:r>
    </w:p>
    <w:bookmarkStart w:id="80" w:name="lo-script-di-spiegazione"/>
    <w:p>
      <w:pPr>
        <w:pStyle w:val="Heading3"/>
      </w:pPr>
      <w:r>
        <w:t xml:space="preserve">Lo script di spiegazione</w:t>
      </w:r>
    </w:p>
    <w:p>
      <w:pPr>
        <w:pStyle w:val="FirstParagraph"/>
      </w:pPr>
      <w:r>
        <w:rPr>
          <w:i/>
          <w:iCs/>
        </w:rPr>
        <w:t xml:space="preserve">“La sua schiena alta è attaccata alle costole, che si muovono a ogni respiro. Quando il torace resta fermo a lungo, quelle giunzioni si irrigidiscono: è come una fisarmonica lasciata anni chiusa nella custodia, il soffietto non è rotto, si è incollato nelle pieghe. Una parte della sua curva è questa, ed è la parte su cui si può lavorare: quanta ce n’è nel suo caso lo misuriamo adesso. Un’altra parte è la forma che l’osso ha preso, e quella resta. Il primo lavoro è misurare quanto c’è dell’una e quanto dell’altra: lo facciamo oggi, e lo vede anche lei.”</w:t>
      </w:r>
    </w:p>
    <w:bookmarkEnd w:id="80"/>
    <w:bookmarkStart w:id="81" w:name="le-obiezioni-e-le-risposte-oneste"/>
    <w:p>
      <w:pPr>
        <w:pStyle w:val="Heading3"/>
      </w:pPr>
      <w:r>
        <w:t xml:space="preserve">Le obiezioni, e le risposte oneste</w:t>
      </w:r>
    </w:p>
    <w:p>
      <w:pPr>
        <w:pStyle w:val="FirstParagraph"/>
      </w:pPr>
      <w:r>
        <w:rPr>
          <w:b/>
          <w:bCs/>
        </w:rPr>
        <w:t xml:space="preserve">“Ormai la gobba ce l’ho, non si torna indietro.”</w:t>
      </w:r>
      <w:r>
        <w:t xml:space="preserve"> </w:t>
      </w:r>
      <w:r>
        <w:t xml:space="preserve">Una parte è strutturata, ed è giusto dirlo: quello che è ceduto non si rialza. La mobilità di vertebre e costole invece è recuperabile a ogni età, e quanto lo sia nel suo caso lo dice la misura di oggi. Non è una previsione: è una misura, e la rifacciamo fra qualche settimana.</w:t>
      </w:r>
    </w:p>
    <w:p>
      <w:pPr>
        <w:pStyle w:val="BodyText"/>
      </w:pPr>
      <w:r>
        <w:rPr>
          <w:b/>
          <w:bCs/>
        </w:rPr>
        <w:t xml:space="preserve">“Faccio già palestra e ginnastica posturale.”</w:t>
      </w:r>
      <w:r>
        <w:t xml:space="preserve"> </w:t>
      </w:r>
      <w:r>
        <w:t xml:space="preserve">Bene, e continui: l’esercizio è la cosa con le prove migliori su questa condizione, meglio di quello che faccio io con le mani. Ma se un’articolazione costale è ferma, l’esercizio le gira intorno. Il mio lavoro è restituire quel movimento, il suo è usarlo: da soli, nessuno dei due basta.</w:t>
      </w:r>
    </w:p>
    <w:p>
      <w:pPr>
        <w:pStyle w:val="BodyText"/>
      </w:pPr>
      <w:r>
        <w:rPr>
          <w:b/>
          <w:bCs/>
        </w:rPr>
        <w:t xml:space="preserve">“Mi promettete di raddrizzarmi?”</w:t>
      </w:r>
      <w:r>
        <w:t xml:space="preserve"> </w:t>
      </w:r>
      <w:r>
        <w:t xml:space="preserve">No. Nessuno può prometterlo, e io non lo faccio. Nello studio migliore che esista, sei mesi di lavoro tre volte alla settimana hanno ridotto la curva di circa tre gradi: un cambiamento che sulla lastra, da solo, non si vede. Quello che è migliorato di più, in quello studio, è come le persone si vedevano. Lavoriamo sulla parte mobile e sui compensi, e quanto si guadagna lo misuriamo qui, strada facendo.</w:t>
      </w:r>
    </w:p>
    <w:p>
      <w:pPr>
        <w:pStyle w:val="BodyText"/>
      </w:pPr>
      <w:r>
        <w:rPr>
          <w:b/>
          <w:bCs/>
        </w:rPr>
        <w:t xml:space="preserve">“Non ho dolore, è solo estetica.”</w:t>
      </w:r>
      <w:r>
        <w:t xml:space="preserve"> </w:t>
      </w:r>
      <w:r>
        <w:t xml:space="preserve">Anche se non fa male, la curva accentuata si accompagna a più fratture negli anni successivi e a più affanno. Questo lavoro non ha dimostrato di ridurre quel rischio: le fratture si prevengono con quello che il suo medico decide sull’osso, ed è la ragione per cui gli scrivo. Quello che posso misurare io è quanto la sua schiena si muove oggi, e il momento migliore per lavorarci è quando ancora si muove.</w:t>
      </w:r>
    </w:p>
    <w:p>
      <w:pPr>
        <w:pStyle w:val="BodyText"/>
      </w:pPr>
      <w:r>
        <w:rPr>
          <w:b/>
          <w:bCs/>
        </w:rPr>
        <w:t xml:space="preserve">“Tre volte alla settimana per sei mesi non ce la faccio.”</w:t>
      </w:r>
      <w:r>
        <w:t xml:space="preserve"> </w:t>
      </w:r>
      <w:r>
        <w:t xml:space="preserve">È la reazione giusta, e non le sto scaricando addosso il lavoro. Quel numero viene da uno studio con lezioni di gruppo e un fisioterapista in sala: è la dose che ha prodotto quel risultato, non il minimo per cui vale la pena. Il mio pezzo è restituire il movimento intorno a cui l’esercizio gira: senza quello, l’allenamento costa di più e rende di meno. Decidiamo insieme un formato che lei possa tenere, e lo misuriamo.</w:t>
      </w:r>
    </w:p>
    <w:p>
      <w:pPr>
        <w:pStyle w:val="BodyText"/>
      </w:pPr>
      <w:r>
        <w:rPr>
          <w:b/>
          <w:bCs/>
        </w:rPr>
        <w:t xml:space="preserve">“Il medico non mi ha detto niente.”</w:t>
      </w:r>
      <w:r>
        <w:t xml:space="preserve"> </w:t>
      </w:r>
      <w:r>
        <w:t xml:space="preserve">Il suo medico ha guardato un’altra cosa, e ha fatto bene. Io lavoro sulla parte meccanica che ho trovato e le ho misurato. Quanto della curva sia ormai strutturato, e se l’osso sia fragile, va comunque inquadrato da lui: gli scrivo io cosa ho trovato, e lei sa cosa gli scrivo. Le due cose vanno avanti insieme, e nel frattempo io non aspetto.</w:t>
      </w:r>
    </w:p>
    <w:bookmarkEnd w:id="81"/>
    <w:bookmarkStart w:id="82" w:name="cosa-non-promettere-mai"/>
    <w:p>
      <w:pPr>
        <w:pStyle w:val="Heading3"/>
      </w:pPr>
      <w:r>
        <w:t xml:space="preserve">Cosa non promettere mai</w:t>
      </w:r>
    </w:p>
    <w:p>
      <w:pPr>
        <w:pStyle w:val="FirstParagraph"/>
      </w:pPr>
      <w:r>
        <w:t xml:space="preserve">Mai un numero di gradi. Mai che il dolore sparirà correggendo la postura: nella popolazione in cui è stato guardato, il dolore alla schiena alta andava con la resistenza dei muscoli e non con l’angolo della curva.</w:t>
      </w:r>
      <w:r>
        <w:t xml:space="preserve"> </w:t>
      </w:r>
      <w:r>
        <w:rPr>
          <w:b/>
          <w:bCs/>
        </w:rPr>
        <w:t xml:space="preserve">Mai che il trattamento manuale previene le fratture.</w:t>
      </w:r>
      <w:r>
        <w:t xml:space="preserve"> </w:t>
      </w:r>
      <w:r>
        <w:t xml:space="preserve">Dell’esercizio si può dire che nell’unico studio che l’ha guardato chi lo aveva fatto aveva meno cedimenti, che sono cinquanta donne e nessuna replica, e si dice proprio così. E mai la parola</w:t>
      </w:r>
      <w:r>
        <w:t xml:space="preserve"> </w:t>
      </w:r>
      <w:r>
        <w:rPr>
          <w:b/>
          <w:bCs/>
        </w:rPr>
        <w:t xml:space="preserve">“raddrizzare”</w:t>
      </w:r>
      <w:r>
        <w:t xml:space="preserve">, perché il paziente la sente come</w:t>
      </w:r>
      <w:r>
        <w:t xml:space="preserve"> </w:t>
      </w:r>
      <w:r>
        <w:t xml:space="preserve">“tornare come a vent’anni”</w:t>
      </w:r>
      <w:r>
        <w:t xml:space="preserve"> </w:t>
      </w:r>
      <w:r>
        <w:t xml:space="preserve">e nessuno può dargliela.</w:t>
      </w:r>
    </w:p>
    <w:p>
      <w:pPr>
        <w:pStyle w:val="BodyText"/>
      </w:pPr>
      <w:r>
        <w:rPr>
          <w:b/>
          <w:bCs/>
        </w:rPr>
        <w:t xml:space="preserve">Le tre cose da ricordare, più una</w:t>
      </w:r>
    </w:p>
    <w:p>
      <w:pPr>
        <w:pStyle w:val="Compact"/>
        <w:numPr>
          <w:ilvl w:val="0"/>
          <w:numId w:val="1031"/>
        </w:numPr>
      </w:pPr>
      <w:r>
        <w:t xml:space="preserve">La distinzione parte mobile / parte strutturata è tutto il colloquio. Falla il primo giorno, con un numero.</w:t>
      </w:r>
    </w:p>
    <w:p>
      <w:pPr>
        <w:pStyle w:val="Compact"/>
        <w:numPr>
          <w:ilvl w:val="0"/>
          <w:numId w:val="1031"/>
        </w:numPr>
      </w:pPr>
      <w:r>
        <w:t xml:space="preserve">Sull’esercizio si dice la verità: ha prove migliori delle tue mani, e questo ti rende più credibile.</w:t>
      </w:r>
    </w:p>
    <w:p>
      <w:pPr>
        <w:pStyle w:val="Compact"/>
        <w:numPr>
          <w:ilvl w:val="0"/>
          <w:numId w:val="1031"/>
        </w:numPr>
      </w:pPr>
      <w:r>
        <w:t xml:space="preserve">La parola</w:t>
      </w:r>
      <w:r>
        <w:t xml:space="preserve"> </w:t>
      </w:r>
      <w:r>
        <w:t xml:space="preserve">“raddrizzare”</w:t>
      </w:r>
      <w:r>
        <w:t xml:space="preserve"> </w:t>
      </w:r>
      <w:r>
        <w:t xml:space="preserve">non si usa. Si usa</w:t>
      </w:r>
      <w:r>
        <w:t xml:space="preserve"> </w:t>
      </w:r>
      <w:r>
        <w:t xml:space="preserve">“recuperare movimento”</w:t>
      </w:r>
      <w:r>
        <w:t xml:space="preserve">.</w:t>
      </w:r>
    </w:p>
    <w:p>
      <w:pPr>
        <w:pStyle w:val="Compact"/>
        <w:numPr>
          <w:ilvl w:val="0"/>
          <w:numId w:val="1031"/>
        </w:numPr>
      </w:pPr>
      <w:r>
        <w:rPr>
          <w:b/>
          <w:bCs/>
        </w:rPr>
        <w:t xml:space="preserve">Perché ci sei tu.</w:t>
      </w:r>
      <w:r>
        <w:t xml:space="preserve"> </w:t>
      </w:r>
      <w:r>
        <w:t xml:space="preserve">Lo studio randomizzato sullo yoga aveva lo stesso profilo di pazienti e la stessa durata. Lì è migliorata la misura al flexicurve, del 4,4%. Misura al cifometro, prestazione fisica e qualità di vita percepita</w:t>
      </w:r>
      <w:r>
        <w:t xml:space="preserve"> </w:t>
      </w:r>
      <w:r>
        <w:rPr>
          <w:b/>
          <w:bCs/>
        </w:rPr>
        <w:t xml:space="preserve">non</w:t>
      </w:r>
      <w:r>
        <w:t xml:space="preserve"> </w:t>
      </w:r>
      <w:r>
        <w:t xml:space="preserve">si sono mosse (Greendale, 2009, PMID 19682114). Questo ti autorizza a dichiarare in anticipo su quale misura verificherai il lavoro e quale ordine di grandezza è realistico, e a mostrargliela. Non ti autorizza a promettere che quel cambiamento ci sarà in lui, né che si sentirà meglio: dove la sensazione è stata misurata, non è cambiata.</w:t>
      </w:r>
    </w:p>
    <w:p>
      <w:r>
        <w:pict>
          <v:rect style="width:0;height:1.5pt" o:hralign="center" o:hrstd="t" o:hr="t"/>
        </w:pict>
      </w:r>
    </w:p>
    <w:bookmarkEnd w:id="82"/>
    <w:bookmarkEnd w:id="83"/>
    <w:bookmarkStart w:id="84" w:name="capitolo-14-cosa-fare-adesso"/>
    <w:p>
      <w:pPr>
        <w:pStyle w:val="Heading2"/>
      </w:pPr>
      <w:r>
        <w:t xml:space="preserve">Capitolo 14 — Cosa fare adesso</w:t>
      </w:r>
    </w:p>
    <w:p>
      <w:pPr>
        <w:pStyle w:val="BlockText"/>
      </w:pPr>
      <w:r>
        <w:rPr>
          <w:b/>
          <w:bCs/>
        </w:rPr>
        <w:t xml:space="preserve">In una riga:</w:t>
      </w:r>
      <w:r>
        <w:t xml:space="preserve"> </w:t>
      </w:r>
      <w:r>
        <w:t xml:space="preserve">su questa condizione il tuo valore non sta nel raddrizzare nessuno, sta nel misurare per primo qualcosa che nessuno ha misurato.</w:t>
      </w:r>
    </w:p>
    <w:p>
      <w:pPr>
        <w:pStyle w:val="FirstParagraph"/>
      </w:pPr>
      <w:r>
        <w:t xml:space="preserve">Arriva una persona che è venuta per una foto di profilo, e che si porta dietro anni di</w:t>
      </w:r>
      <w:r>
        <w:t xml:space="preserve"> </w:t>
      </w:r>
      <w:r>
        <w:rPr>
          <w:i/>
          <w:iCs/>
        </w:rPr>
        <w:t xml:space="preserve">“stai dritto”</w:t>
      </w:r>
      <w:r>
        <w:t xml:space="preserve">. Sotto quel profilo ci sono sei contributi: due tolgono altezza alla colonna davanti e non tornano, tre tolgono movimento e rispondono, uno obbliga il dorso da sotto. Quale dei sei stia consumando il margine adesso lo stabilisci tu, con un muro alle spalle e una domanda sola. Quanti centimetri restano quando gli chiedi di raddrizzarsi, e cosa succede a quella curva quando cambi il punto di partenza? Da quella misura discende tutto. Il tuo campo finisce dove comincia l’osso, e comincia proprio lì il momento in cui sei più utile: sei fra i pochi, in tutto il suo percorso, che lo vedono in piedi, di profilo, a torso scoperto.</w:t>
      </w:r>
    </w:p>
    <w:p>
      <w:pPr>
        <w:pStyle w:val="BodyText"/>
      </w:pPr>
      <w:r>
        <w:rPr>
          <w:b/>
          <w:bCs/>
        </w:rPr>
        <w:t xml:space="preserve">Le tre cose che cambi da lunedì</w:t>
      </w:r>
    </w:p>
    <w:p>
      <w:pPr>
        <w:pStyle w:val="Compact"/>
        <w:numPr>
          <w:ilvl w:val="0"/>
          <w:numId w:val="1032"/>
        </w:numPr>
      </w:pPr>
      <w:r>
        <w:rPr>
          <w:b/>
          <w:bCs/>
        </w:rPr>
        <w:t xml:space="preserve">Misura la curva due volte, non una.</w:t>
      </w:r>
      <w:r>
        <w:t xml:space="preserve"> </w:t>
      </w:r>
      <w:r>
        <w:t xml:space="preserve">Occipite-muro spontanea e in autocorrezione, in centimetri, mediana di tre, stessa consegna verbale. E scrivi tutte e due in cartella con la data. È il numero che decide il margine, e non sta su nessun referto.</w:t>
      </w:r>
    </w:p>
    <w:p>
      <w:pPr>
        <w:pStyle w:val="Compact"/>
        <w:numPr>
          <w:ilvl w:val="0"/>
          <w:numId w:val="1032"/>
        </w:numPr>
      </w:pPr>
      <w:r>
        <w:rPr>
          <w:b/>
          <w:bCs/>
        </w:rPr>
        <w:t xml:space="preserve">Di’ la frase sulla convivenza, alla prima seduta.</w:t>
      </w:r>
      <w:r>
        <w:t xml:space="preserve"> </w:t>
      </w:r>
      <w:r>
        <w:rPr>
          <w:i/>
          <w:iCs/>
        </w:rPr>
        <w:t xml:space="preserve">“Io lavoro sulla parte mobile e su quanto si muove il torace. Quanto sia ormai strutturato e se l’osso sia fragile lo inquadra il suo medico, e gli scrivo io — e lei sa cosa gli scrivo. Nel frattempo non aspetto.”</w:t>
      </w:r>
    </w:p>
    <w:p>
      <w:pPr>
        <w:pStyle w:val="Compact"/>
        <w:numPr>
          <w:ilvl w:val="0"/>
          <w:numId w:val="1032"/>
        </w:numPr>
      </w:pPr>
      <w:r>
        <w:rPr>
          <w:b/>
          <w:bCs/>
        </w:rPr>
        <w:t xml:space="preserve">Smetti di usare la parola</w:t>
      </w:r>
      <w:r>
        <w:rPr>
          <w:b/>
          <w:bCs/>
        </w:rPr>
        <w:t xml:space="preserve"> </w:t>
      </w:r>
      <w:r>
        <w:rPr>
          <w:b/>
          <w:bCs/>
        </w:rPr>
        <w:t xml:space="preserve">“raddrizzare”</w:t>
      </w:r>
      <w:r>
        <w:rPr>
          <w:b/>
          <w:bCs/>
        </w:rPr>
        <w:t xml:space="preserve">.</w:t>
      </w:r>
      <w:r>
        <w:t xml:space="preserve"> </w:t>
      </w:r>
      <w:r>
        <w:t xml:space="preserve">In studio, nei messaggi, ovunque. Al suo posto: recuperare movimento, e un numero misurato.</w:t>
      </w:r>
    </w:p>
    <w:p>
      <w:pPr>
        <w:pStyle w:val="FirstParagraph"/>
      </w:pPr>
      <w:r>
        <w:rPr>
          <w:i/>
          <w:iCs/>
        </w:rPr>
        <w:t xml:space="preserve">Su questa condizione nessuno ha ancora scritto il protocollo giusto — e quel vuoto, invece di essere un problema, è la ragione per cui vale la pena farlo bene. Quello che non puoi promettere lo puoi misurare; e un paziente a cui hai misurato qualcosa, invece di averglielo promesso, torna con una fiducia che non si costruisce in nessun altro modo.</w:t>
      </w:r>
    </w:p>
    <w:p>
      <w:pPr>
        <w:pStyle w:val="BodyText"/>
      </w:pPr>
      <w:r>
        <w:rPr>
          <w:b/>
          <w:bCs/>
        </w:rPr>
        <w:t xml:space="preserve">Le tre cose da ricordare, più una</w:t>
      </w:r>
    </w:p>
    <w:p>
      <w:pPr>
        <w:pStyle w:val="Compact"/>
        <w:numPr>
          <w:ilvl w:val="0"/>
          <w:numId w:val="1033"/>
        </w:numPr>
      </w:pPr>
      <w:r>
        <w:t xml:space="preserve">Misura la curva due volte, spontanea e in autocorrezione, e scrivile entrambe.</w:t>
      </w:r>
    </w:p>
    <w:p>
      <w:pPr>
        <w:pStyle w:val="Compact"/>
        <w:numPr>
          <w:ilvl w:val="0"/>
          <w:numId w:val="1033"/>
        </w:numPr>
      </w:pPr>
      <w:r>
        <w:t xml:space="preserve">Di’ la frase sulla convivenza alla prima seduta, non alla terza.</w:t>
      </w:r>
    </w:p>
    <w:p>
      <w:pPr>
        <w:pStyle w:val="Compact"/>
        <w:numPr>
          <w:ilvl w:val="0"/>
          <w:numId w:val="1033"/>
        </w:numPr>
      </w:pPr>
      <w:r>
        <w:t xml:space="preserve">Smetti di usare la parola</w:t>
      </w:r>
      <w:r>
        <w:t xml:space="preserve"> </w:t>
      </w:r>
      <w:r>
        <w:t xml:space="preserve">“raddrizzare”</w:t>
      </w:r>
      <w:r>
        <w:t xml:space="preserve">. Al suo posto, un numero misurato.</w:t>
      </w:r>
    </w:p>
    <w:p>
      <w:pPr>
        <w:pStyle w:val="Compact"/>
        <w:numPr>
          <w:ilvl w:val="0"/>
          <w:numId w:val="1033"/>
        </w:numPr>
      </w:pPr>
      <w:r>
        <w:rPr>
          <w:b/>
          <w:bCs/>
        </w:rPr>
        <w:t xml:space="preserve">Perché ci sei tu.</w:t>
      </w:r>
      <w:r>
        <w:t xml:space="preserve"> </w:t>
      </w:r>
      <w:r>
        <w:t xml:space="preserve">Otto anni dopo la fine di due anni di rinforzo degli estensori, le fratture vertebrali erano 6 corpi su 378 esaminati nel gruppo che aveva fatto esercizio. Nei controlli erano 14 su 322, e le donne in tutto erano cinquanta (Sinaki, 2002, PMID 12052450). Questo ti autorizza a insistere sulla continuità del lavoro attivo anche in chi non ha dolore. Non ti autorizza a promettere a questo paziente che non si fratturerà: cinquanta donne, uno studio solo, mai ripetuto.</w:t>
      </w:r>
    </w:p>
    <w:p>
      <w:r>
        <w:pict>
          <v:rect style="width:0;height:1.5pt" o:hralign="center" o:hrstd="t" o:hr="t"/>
        </w:pict>
      </w:r>
    </w:p>
    <w:bookmarkEnd w:id="84"/>
    <w:bookmarkStart w:id="85" w:name="appendice-a-glossario"/>
    <w:p>
      <w:pPr>
        <w:pStyle w:val="Heading2"/>
      </w:pPr>
      <w:r>
        <w:t xml:space="preserve">Appendice A — Glossario</w:t>
      </w:r>
    </w:p>
    <w:p>
      <w:pPr>
        <w:pStyle w:val="FirstParagraph"/>
      </w:pPr>
      <w:r>
        <w:rPr>
          <w:b/>
          <w:bCs/>
        </w:rPr>
        <w:t xml:space="preserve">Adattamento neurale</w:t>
      </w:r>
      <w:r>
        <w:t xml:space="preserve"> </w:t>
      </w:r>
      <w:r>
        <w:t xml:space="preserve">— Il guadagno di forza delle prime settimane di allenamento. Nasce da un cambiamento del comando nervoso, non da un muscolo più grosso.</w:t>
      </w:r>
    </w:p>
    <w:p>
      <w:pPr>
        <w:pStyle w:val="BodyText"/>
      </w:pPr>
      <w:r>
        <w:rPr>
          <w:b/>
          <w:bCs/>
        </w:rPr>
        <w:t xml:space="preserve">Apice della curva</w:t>
      </w:r>
      <w:r>
        <w:t xml:space="preserve"> </w:t>
      </w:r>
      <w:r>
        <w:t xml:space="preserve">— Il punto più arretrato del profilo dorsale. È alto se sta sulla cerniera cervico-dorsale, basso se sta sulla dorso-lombare.</w:t>
      </w:r>
    </w:p>
    <w:p>
      <w:pPr>
        <w:pStyle w:val="BodyText"/>
      </w:pPr>
      <w:r>
        <w:rPr>
          <w:b/>
          <w:bCs/>
        </w:rPr>
        <w:t xml:space="preserve">Autocorrezione</w:t>
      </w:r>
      <w:r>
        <w:t xml:space="preserve"> </w:t>
      </w:r>
      <w:r>
        <w:t xml:space="preserve">— Il tentativo volontario del paziente di raddrizzarsi, su consegna verbale fissa. La curva che resta dopo l’autocorrezione è la parte non disponibile.</w:t>
      </w:r>
    </w:p>
    <w:p>
      <w:pPr>
        <w:pStyle w:val="BodyText"/>
      </w:pPr>
      <w:r>
        <w:rPr>
          <w:b/>
          <w:bCs/>
        </w:rPr>
        <w:t xml:space="preserve">Braccio di leva</w:t>
      </w:r>
      <w:r>
        <w:t xml:space="preserve"> </w:t>
      </w:r>
      <w:r>
        <w:t xml:space="preserve">— La distanza fra il punto in cui una forza agisce e il punto attorno a cui la fa ruotare. Più è lunga, più la stessa forza pesa.</w:t>
      </w:r>
    </w:p>
    <w:p>
      <w:pPr>
        <w:pStyle w:val="BodyText"/>
      </w:pPr>
      <w:r>
        <w:rPr>
          <w:b/>
          <w:bCs/>
        </w:rPr>
        <w:t xml:space="preserve">Camptocormia</w:t>
      </w:r>
      <w:r>
        <w:t xml:space="preserve"> </w:t>
      </w:r>
      <w:r>
        <w:t xml:space="preserve">— Flessione del tronco in avanti che compare o peggiora camminando, e che si riduce da sdraiati. Compare in circa un parkinsoniano su dieci.</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Cifometro (di Debrunner)</w:t>
      </w:r>
      <w:r>
        <w:t xml:space="preserve"> </w:t>
      </w:r>
      <w:r>
        <w:t xml:space="preserve">— Strumento a due bracci che misura l’angolo della curva dorsale sulla superficie cutanea.</w:t>
      </w:r>
    </w:p>
    <w:p>
      <w:pPr>
        <w:pStyle w:val="BodyText"/>
      </w:pPr>
      <w:r>
        <w:rPr>
          <w:b/>
          <w:bCs/>
        </w:rPr>
        <w:t xml:space="preserve">Cobb (metodo di)</w:t>
      </w:r>
      <w:r>
        <w:t xml:space="preserve"> </w:t>
      </w:r>
      <w:r>
        <w:t xml:space="preserve">— Misura radiografica dell’angolo fra il piatto superiore della prima vertebra della curva e il piatto inferiore dell’ultima.</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CSI (Central Sensitization Inventory)</w:t>
      </w:r>
      <w:r>
        <w:t xml:space="preserve"> </w:t>
      </w:r>
      <w:r>
        <w:t xml:space="preserve">— Questionario di screening per la sensibilizzazione centrale; la soglia di riferimento è 40.</w:t>
      </w:r>
    </w:p>
    <w:p>
      <w:pPr>
        <w:pStyle w:val="BodyText"/>
      </w:pPr>
      <w:r>
        <w:rPr>
          <w:b/>
          <w:bCs/>
        </w:rPr>
        <w:t xml:space="preserve">Cuneizzazione</w:t>
      </w:r>
      <w:r>
        <w:t xml:space="preserve"> </w:t>
      </w:r>
      <w:r>
        <w:t xml:space="preserve">— Perdita di altezza di un corpo vertebrale maggiore davanti che dietro.</w:t>
      </w:r>
    </w:p>
    <w:p>
      <w:pPr>
        <w:pStyle w:val="BodyText"/>
      </w:pPr>
      <w:r>
        <w:rPr>
          <w:b/>
          <w:bCs/>
        </w:rPr>
        <w:t xml:space="preserve">DIMOSTRATO</w:t>
      </w:r>
      <w:r>
        <w:t xml:space="preserve"> </w:t>
      </w:r>
      <w:r>
        <w:rPr>
          <w:i/>
          <w:iCs/>
        </w:rPr>
        <w:t xml:space="preserve">(studi sull’uomo, solidi)</w:t>
      </w:r>
      <w:r>
        <w:t xml:space="preserve"> </w:t>
      </w:r>
      <w:r>
        <w:t xml:space="preserve">— Etichetta di solidità: studi randomizzati o revisioni sistematiche solide sull’uomo.</w:t>
      </w:r>
    </w:p>
    <w:p>
      <w:pPr>
        <w:pStyle w:val="BodyText"/>
      </w:pPr>
      <w:r>
        <w:rPr>
          <w:b/>
          <w:bCs/>
        </w:rPr>
        <w:t xml:space="preserve">Distanza coste-bacino</w:t>
      </w:r>
      <w:r>
        <w:t xml:space="preserve"> </w:t>
      </w:r>
      <w:r>
        <w:t xml:space="preserve">— Numero di dita che entrano fra l’ultima costa e la cresta iliaca, in piedi, sulla linea ascellare media. Sotto le due dita è un segno associato alla frattura vertebrale.</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DISH</w:t>
      </w:r>
      <w:r>
        <w:t xml:space="preserve"> </w:t>
      </w:r>
      <w:r>
        <w:t xml:space="preserve">— Iperostosi scheletrica idiopatica diffusa: calcificazione del legamento longitudinale anteriore che salda fra loro i corpi vertebrali. La colonna che ne risulta si frattura per traumi minori.</w:t>
      </w:r>
    </w:p>
    <w:p>
      <w:pPr>
        <w:pStyle w:val="BodyText"/>
      </w:pPr>
      <w:r>
        <w:rPr>
          <w:b/>
          <w:bCs/>
        </w:rPr>
        <w:t xml:space="preserve">Distanza occipite-muro</w:t>
      </w:r>
      <w:r>
        <w:t xml:space="preserve"> </w:t>
      </w:r>
      <w:r>
        <w:t xml:space="preserve">— Distanza in centimetri fra la nuca e il muro, con talloni e schiena appoggiati e sguardo all’orizzonte.</w:t>
      </w:r>
    </w:p>
    <w:p>
      <w:pPr>
        <w:pStyle w:val="BodyText"/>
      </w:pPr>
      <w:r>
        <w:rPr>
          <w:b/>
          <w:bCs/>
        </w:rPr>
        <w:t xml:space="preserve">Dolore nociplastico</w:t>
      </w:r>
      <w:r>
        <w:t xml:space="preserve"> </w:t>
      </w:r>
      <w:r>
        <w:t xml:space="preserve">— Dolore che nasce da un’alterazione dell’elaborazione del segnale, senza un danno tissutale che lo giustifichi. È regionale più che circoscritto, con ipersensibilità evocata e comorbilità di sonno e fatica.</w:t>
      </w:r>
    </w:p>
    <w:p>
      <w:pPr>
        <w:pStyle w:val="BodyText"/>
      </w:pPr>
      <w:r>
        <w:rPr>
          <w:b/>
          <w:bCs/>
        </w:rPr>
        <w:t xml:space="preserve">Escursione toracica</w:t>
      </w:r>
      <w:r>
        <w:t xml:space="preserve"> </w:t>
      </w:r>
      <w:r>
        <w:t xml:space="preserve">— Differenza in centimetri della circonferenza del torace fra inspirazione ed espirazione massime, misurata al quarto spazio intercostale.</w:t>
      </w:r>
    </w:p>
    <w:p>
      <w:pPr>
        <w:pStyle w:val="BodyText"/>
      </w:pPr>
      <w:r>
        <w:rPr>
          <w:b/>
          <w:bCs/>
        </w:rPr>
        <w:t xml:space="preserve">Flexicurve</w:t>
      </w:r>
      <w:r>
        <w:t xml:space="preserve"> </w:t>
      </w:r>
      <w:r>
        <w:t xml:space="preserve">— Righello flessibile che si modella sul profilo della schiena e da cui si ricava un indice di cifosi.</w:t>
      </w:r>
    </w:p>
    <w:p>
      <w:pPr>
        <w:pStyle w:val="BodyText"/>
      </w:pPr>
      <w:r>
        <w:rPr>
          <w:b/>
          <w:bCs/>
        </w:rPr>
        <w:t xml:space="preserve">Ipoalgesia post-manuale</w:t>
      </w:r>
      <w:r>
        <w:t xml:space="preserve"> </w:t>
      </w:r>
      <w:r>
        <w:t xml:space="preserve">— L’innalzamento della soglia del dolore che segue un trattamento manuale. È sistemico, non limitato alla zona trattata, e contro finto trattamento non si separa.</w:t>
      </w:r>
    </w:p>
    <w:p>
      <w:pPr>
        <w:pStyle w:val="BodyText"/>
      </w:pPr>
      <w:r>
        <w:rPr>
          <w:b/>
          <w:bCs/>
        </w:rPr>
        <w:t xml:space="preserve">IPOTESI</w:t>
      </w:r>
      <w:r>
        <w:t xml:space="preserve"> </w:t>
      </w:r>
      <w:r>
        <w:rPr>
          <w:i/>
          <w:iCs/>
        </w:rPr>
        <w:t xml:space="preserve">(meccanismo coerente, nessuno studio)</w:t>
      </w:r>
      <w:r>
        <w:t xml:space="preserve"> </w:t>
      </w:r>
      <w:r>
        <w:t xml:space="preserve">— Etichetta di solidità: meccanismo fisiologico coerente, nessuno studio diretto sul punto.</w:t>
      </w:r>
    </w:p>
    <w:p>
      <w:pPr>
        <w:pStyle w:val="BodyText"/>
      </w:pPr>
      <w:r>
        <w:rPr>
          <w:b/>
          <w:bCs/>
        </w:rPr>
        <w:t xml:space="preserve">Ipercifosi</w:t>
      </w:r>
      <w:r>
        <w:t xml:space="preserve"> </w:t>
      </w:r>
      <w:r>
        <w:t xml:space="preserve">— Curvatura dorsale a convessità posteriore superiore a 40 gradi con il metodo di Cobb.</w:t>
      </w:r>
    </w:p>
    <w:p>
      <w:pPr>
        <w:pStyle w:val="BodyText"/>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BodyText"/>
      </w:pPr>
      <w:r>
        <w:rPr>
          <w:b/>
          <w:bCs/>
        </w:rPr>
        <w:t xml:space="preserve">Mantenimento cronometrato degli estensori</w:t>
      </w:r>
      <w:r>
        <w:t xml:space="preserve"> </w:t>
      </w:r>
      <w:r>
        <w:t xml:space="preserve">— Tempo in secondi per cui il paziente prono, sostenuto fino alle creste iliache, tiene il tronco orizzontale contro gravità. Non ha un valore normativo consolidato: conta la variazione rispetto al suo stesso valore di partenza.</w:t>
      </w:r>
    </w:p>
    <w:p>
      <w:pPr>
        <w:pStyle w:val="BodyText"/>
      </w:pPr>
      <w:r>
        <w:rPr>
          <w:b/>
          <w:bCs/>
        </w:rPr>
        <w:t xml:space="preserve">Margine</w:t>
      </w:r>
      <w:r>
        <w:t xml:space="preserve"> </w:t>
      </w:r>
      <w:r>
        <w:t xml:space="preserve">— La parte di curva ancora disponibile, cioè la differenza fra la curva spontanea e quella in autocorrezione, misurata all’occipite-muro. Sotto l’errore dello strumento raddoppiato si scrive</w:t>
      </w:r>
      <w:r>
        <w:t xml:space="preserve"> </w:t>
      </w:r>
      <w:r>
        <w:rPr>
          <w:i/>
          <w:iCs/>
        </w:rPr>
        <w:t xml:space="preserve">non misurabile</w:t>
      </w:r>
      <w:r>
        <w:t xml:space="preserve">, non assente.</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Metodo dei blocchi</w:t>
      </w:r>
      <w:r>
        <w:t xml:space="preserve"> </w:t>
      </w:r>
      <w:r>
        <w:t xml:space="preserve">— Conteggio dei blocchi da 1,7 cm da mettere sotto la nuca perché il paziente supino tenga la testa neutra.</w:t>
      </w:r>
    </w:p>
    <w:p>
      <w:pPr>
        <w:pStyle w:val="BodyText"/>
      </w:pPr>
      <w:r>
        <w:rPr>
          <w:b/>
          <w:bCs/>
        </w:rPr>
        <w:t xml:space="preserve">Momento flessorio</w:t>
      </w:r>
      <w:r>
        <w:t xml:space="preserve"> </w:t>
      </w:r>
      <w:r>
        <w:t xml:space="preserve">— La tendenza a far piegare in avanti un segmento. Si ottiene dal peso del tronco moltiplicato per il suo braccio di leva.</w:t>
      </w:r>
    </w:p>
    <w:p>
      <w:pPr>
        <w:pStyle w:val="BodyText"/>
      </w:pPr>
      <w:r>
        <w:rPr>
          <w:b/>
          <w:bCs/>
        </w:rPr>
        <w:t xml:space="preserve">Ortesi dinamica in iperestensione</w:t>
      </w:r>
      <w:r>
        <w:t xml:space="preserve"> </w:t>
      </w:r>
      <w:r>
        <w:t xml:space="preserve">— Tutore leggero a zaino con barra dorsale, che dà un richiamo quando il tronco si accascia. Non è il corsetto rigido né il correttore posturale elastico: è l’oggetto studiato nei randomizzati. Non si prescrive: si nomina al curante.</w:t>
      </w:r>
    </w:p>
    <w:p>
      <w:pPr>
        <w:pStyle w:val="BodyText"/>
      </w:pPr>
      <w:r>
        <w:rPr>
          <w:b/>
          <w:bCs/>
        </w:rPr>
        <w:t xml:space="preserve">PROBABILE</w:t>
      </w:r>
      <w:r>
        <w:t xml:space="preserve"> </w:t>
      </w:r>
      <w:r>
        <w:rPr>
          <w:i/>
          <w:iCs/>
        </w:rPr>
        <w:t xml:space="preserve">(razionale forte, prove parziali)</w:t>
      </w:r>
      <w:r>
        <w:t xml:space="preserve"> </w:t>
      </w:r>
      <w:r>
        <w:t xml:space="preserve">— Etichetta di solidità: razionale forte con prove parziali, indirette o solo animali.</w:t>
      </w:r>
    </w:p>
    <w:p>
      <w:pPr>
        <w:pStyle w:val="BodyText"/>
      </w:pPr>
      <w:r>
        <w:rPr>
          <w:b/>
          <w:bCs/>
        </w:rPr>
        <w:t xml:space="preserve">Prova della chiave di volta</w:t>
      </w:r>
      <w:r>
        <w:t xml:space="preserve"> </w:t>
      </w:r>
      <w:r>
        <w:t xml:space="preserve">— Il controllo che dice se hai spostato il sistema o solo il tessuto sotto le mani. Prima di trattare si sceglie un segno che appartiene a un piano che non tratterai, e lo si rimisura dopo.</w:t>
      </w:r>
    </w:p>
    <w:p>
      <w:pPr>
        <w:pStyle w:val="BodyText"/>
      </w:pPr>
      <w:r>
        <w:rPr>
          <w:b/>
          <w:bCs/>
        </w:rPr>
        <w:t xml:space="preserve">Rapporto di verosimiglianza positivo (LR+)</w:t>
      </w:r>
      <w:r>
        <w:t xml:space="preserve"> </w:t>
      </w:r>
      <w:r>
        <w:t xml:space="preserve">— Di quante volte un segno presente moltiplica la probabilità che la condizione ci sia. Sposta una probabilità di partenza; non fa una diagnosi.</w:t>
      </w:r>
    </w:p>
    <w:p>
      <w:pPr>
        <w:pStyle w:val="BodyText"/>
      </w:pPr>
      <w:r>
        <w:rPr>
          <w:b/>
          <w:bCs/>
        </w:rPr>
        <w:t xml:space="preserve">RAGIONAMENTO</w:t>
      </w:r>
      <w:r>
        <w:t xml:space="preserve"> </w:t>
      </w:r>
      <w:r>
        <w:rPr>
          <w:i/>
          <w:iCs/>
        </w:rPr>
        <w:t xml:space="preserve">(cornice clinica, non una prova)</w:t>
      </w:r>
      <w:r>
        <w:t xml:space="preserve"> </w:t>
      </w:r>
      <w:r>
        <w:t xml:space="preserve">— Etichetta di solidità: cornice clinica interna, da scrivere come ipotesi e mai come fatto.</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Scheuermann (cifosi di)</w:t>
      </w:r>
      <w:r>
        <w:t xml:space="preserve"> </w:t>
      </w:r>
      <w:r>
        <w:t xml:space="preserve">— Cifosi strutturale dell’adolescenza, definita da cuneizzazione anteriore di almeno 5 gradi su tre vertebre adiacenti, con curva superiore a 45 gradi.</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Spondiloartrite assiale</w:t>
      </w:r>
      <w:r>
        <w:t xml:space="preserve"> </w:t>
      </w:r>
      <w:r>
        <w:t xml:space="preserve">— Malattia infiammatoria della colonna, che si presenta con rigidità mattutina lunga, dolore notturno ed escursione toracica ridotta. Non è una variante dell’ipercifosi: è un cancello, e la sua uscita è il giallo prioritario della tabella delle bandiere rosse.</w:t>
      </w:r>
    </w:p>
    <w:p>
      <w:pPr>
        <w:pStyle w:val="BodyText"/>
      </w:pPr>
      <w:r>
        <w:rPr>
          <w:b/>
          <w:bCs/>
        </w:rPr>
        <w:t xml:space="preserve">Taping</w:t>
      </w:r>
      <w:r>
        <w:t xml:space="preserve"> </w:t>
      </w:r>
      <w:r>
        <w:t xml:space="preserve">— Applicazione di nastri adesivi sulla cute con funzione di stimolo o di sostegno. Compare in questa Bibbia solo come componente di un programma studiato, mai come leva a sé: dove è stato isolato e aggregato negli anziani è risultato</w:t>
      </w:r>
      <w:r>
        <w:t xml:space="preserve"> </w:t>
      </w:r>
      <w:r>
        <w:rPr>
          <w:b/>
          <w:bCs/>
        </w:rPr>
        <w:t xml:space="preserve">inefficace</w:t>
      </w:r>
      <w:r>
        <w:t xml:space="preserve"> </w:t>
      </w:r>
      <w:r>
        <w:t xml:space="preserve">sulla curva (Jenkins, PMID 34375856).</w:t>
      </w:r>
    </w:p>
    <w:p>
      <w:r>
        <w:pict>
          <v:rect style="width:0;height:1.5pt" o:hralign="center" o:hrstd="t" o:hr="t"/>
        </w:pict>
      </w:r>
    </w:p>
    <w:bookmarkEnd w:id="85"/>
    <w:bookmarkStart w:id="135" w:name="appendice-b-le-fonti"/>
    <w:p>
      <w:pPr>
        <w:pStyle w:val="Heading2"/>
      </w:pPr>
      <w:r>
        <w:t xml:space="preserve">Appendice B — Le fonti</w:t>
      </w:r>
    </w:p>
    <w:p>
      <w:pPr>
        <w:pStyle w:val="Compact"/>
        <w:numPr>
          <w:ilvl w:val="0"/>
          <w:numId w:val="1034"/>
        </w:numPr>
      </w:pPr>
      <w:r>
        <w:t xml:space="preserve">Katzman WB, Wanek L, Shepherd JA, Sellmeyer DE.</w:t>
      </w:r>
      <w:r>
        <w:t xml:space="preserve"> </w:t>
      </w:r>
      <w:r>
        <w:rPr>
          <w:i/>
          <w:iCs/>
        </w:rPr>
        <w:t xml:space="preserve">Age-related hyperkyphosis: its causes, consequences, and management.</w:t>
      </w:r>
      <w:r>
        <w:t xml:space="preserve"> </w:t>
      </w:r>
      <w:r>
        <w:t xml:space="preserve">J Orthop Sports Phys Ther 2010.</w:t>
      </w:r>
      <w:r>
        <w:t xml:space="preserve"> </w:t>
      </w:r>
      <w:hyperlink r:id="rId86">
        <w:r>
          <w:rPr>
            <w:rStyle w:val="Hyperlink"/>
          </w:rPr>
          <w:t xml:space="preserve">PMID 20511692</w:t>
        </w:r>
      </w:hyperlink>
    </w:p>
    <w:p>
      <w:pPr>
        <w:pStyle w:val="Compact"/>
        <w:numPr>
          <w:ilvl w:val="0"/>
          <w:numId w:val="1034"/>
        </w:numPr>
      </w:pPr>
      <w:r>
        <w:t xml:space="preserve">Swain CTV, Pan F, Owen PJ, et al. </w:t>
      </w:r>
      <w:r>
        <w:rPr>
          <w:i/>
          <w:iCs/>
        </w:rPr>
        <w:t xml:space="preserve">No consensus on causality of spine postures or physical exposure and low back pain: a systematic review of systematic reviews.</w:t>
      </w:r>
      <w:r>
        <w:t xml:space="preserve"> </w:t>
      </w:r>
      <w:r>
        <w:t xml:space="preserve">J Biomech 2020.</w:t>
      </w:r>
      <w:r>
        <w:t xml:space="preserve"> </w:t>
      </w:r>
      <w:hyperlink r:id="rId87">
        <w:r>
          <w:rPr>
            <w:rStyle w:val="Hyperlink"/>
          </w:rPr>
          <w:t xml:space="preserve">PMID 31451200</w:t>
        </w:r>
      </w:hyperlink>
    </w:p>
    <w:p>
      <w:pPr>
        <w:pStyle w:val="Compact"/>
        <w:numPr>
          <w:ilvl w:val="0"/>
          <w:numId w:val="1034"/>
        </w:numPr>
      </w:pPr>
      <w:r>
        <w:t xml:space="preserve">Schneider DL, von Mühlen D, Barrett-Connor E, Sartoris DJ.</w:t>
      </w:r>
      <w:r>
        <w:t xml:space="preserve"> </w:t>
      </w:r>
      <w:r>
        <w:rPr>
          <w:i/>
          <w:iCs/>
        </w:rPr>
        <w:t xml:space="preserve">Kyphosis does not equal vertebral fractures: the Rancho Bernardo study.</w:t>
      </w:r>
      <w:r>
        <w:t xml:space="preserve"> </w:t>
      </w:r>
      <w:r>
        <w:t xml:space="preserve">J Rheumatol 2004.</w:t>
      </w:r>
      <w:r>
        <w:t xml:space="preserve"> </w:t>
      </w:r>
      <w:hyperlink r:id="rId88">
        <w:r>
          <w:rPr>
            <w:rStyle w:val="Hyperlink"/>
          </w:rPr>
          <w:t xml:space="preserve">PMID 15088302</w:t>
        </w:r>
      </w:hyperlink>
    </w:p>
    <w:p>
      <w:pPr>
        <w:pStyle w:val="Compact"/>
        <w:numPr>
          <w:ilvl w:val="0"/>
          <w:numId w:val="1034"/>
        </w:numPr>
      </w:pPr>
      <w:r>
        <w:t xml:space="preserve">Di Bari M, Chiarlone M, Matteuzzi D, et al. </w:t>
      </w:r>
      <w:r>
        <w:rPr>
          <w:i/>
          <w:iCs/>
        </w:rPr>
        <w:t xml:space="preserve">Thoracic kyphosis and ventilatory dysfunction in unselected older persons: an epidemiological study in Dicomano, Italy.</w:t>
      </w:r>
      <w:r>
        <w:t xml:space="preserve"> </w:t>
      </w:r>
      <w:r>
        <w:t xml:space="preserve">J Am Geriatr Soc 2004.</w:t>
      </w:r>
      <w:r>
        <w:t xml:space="preserve"> </w:t>
      </w:r>
      <w:hyperlink r:id="rId89">
        <w:r>
          <w:rPr>
            <w:rStyle w:val="Hyperlink"/>
          </w:rPr>
          <w:t xml:space="preserve">PMID 15161454</w:t>
        </w:r>
      </w:hyperlink>
    </w:p>
    <w:p>
      <w:pPr>
        <w:pStyle w:val="Compact"/>
        <w:numPr>
          <w:ilvl w:val="0"/>
          <w:numId w:val="1034"/>
        </w:numPr>
      </w:pPr>
      <w:r>
        <w:t xml:space="preserve">Watkins R 4th, Watkins R 3rd, Williams L, et al. </w:t>
      </w:r>
      <w:r>
        <w:rPr>
          <w:i/>
          <w:iCs/>
        </w:rPr>
        <w:t xml:space="preserve">Stability provided by the sternum and rib cage in the thoracic spine.</w:t>
      </w:r>
      <w:r>
        <w:t xml:space="preserve"> </w:t>
      </w:r>
      <w:r>
        <w:t xml:space="preserve">Spine 2005.</w:t>
      </w:r>
      <w:r>
        <w:t xml:space="preserve"> </w:t>
      </w:r>
      <w:hyperlink r:id="rId90">
        <w:r>
          <w:rPr>
            <w:rStyle w:val="Hyperlink"/>
          </w:rPr>
          <w:t xml:space="preserve">PMID 15928553</w:t>
        </w:r>
      </w:hyperlink>
    </w:p>
    <w:p>
      <w:pPr>
        <w:pStyle w:val="Compact"/>
        <w:numPr>
          <w:ilvl w:val="0"/>
          <w:numId w:val="1034"/>
        </w:numPr>
      </w:pPr>
      <w:r>
        <w:t xml:space="preserve">Spencer L, McKenna L, Fary R, Jacques A, Briffa K.</w:t>
      </w:r>
      <w:r>
        <w:t xml:space="preserve"> </w:t>
      </w:r>
      <w:r>
        <w:rPr>
          <w:i/>
          <w:iCs/>
        </w:rPr>
        <w:t xml:space="preserve">Upper back pain in postmenopausal women and associated physical characteristics.</w:t>
      </w:r>
      <w:r>
        <w:t xml:space="preserve"> </w:t>
      </w:r>
      <w:r>
        <w:t xml:space="preserve">PLoS One 2019.</w:t>
      </w:r>
      <w:r>
        <w:t xml:space="preserve"> </w:t>
      </w:r>
      <w:hyperlink r:id="rId91">
        <w:r>
          <w:rPr>
            <w:rStyle w:val="Hyperlink"/>
          </w:rPr>
          <w:t xml:space="preserve">PMID 31365548</w:t>
        </w:r>
      </w:hyperlink>
    </w:p>
    <w:p>
      <w:pPr>
        <w:pStyle w:val="Compact"/>
        <w:numPr>
          <w:ilvl w:val="0"/>
          <w:numId w:val="1034"/>
        </w:numPr>
      </w:pPr>
      <w:r>
        <w:t xml:space="preserve">Kebaetse M, McClure P, Pratt NA.</w:t>
      </w:r>
      <w:r>
        <w:t xml:space="preserve"> </w:t>
      </w:r>
      <w:r>
        <w:rPr>
          <w:i/>
          <w:iCs/>
        </w:rPr>
        <w:t xml:space="preserve">Thoracic position effect on shoulder range of motion, strength, and three-dimensional scapular kinematics.</w:t>
      </w:r>
      <w:r>
        <w:t xml:space="preserve"> </w:t>
      </w:r>
      <w:r>
        <w:t xml:space="preserve">Arch Phys Med Rehabil 1999.</w:t>
      </w:r>
      <w:r>
        <w:t xml:space="preserve"> </w:t>
      </w:r>
      <w:hyperlink r:id="rId92">
        <w:r>
          <w:rPr>
            <w:rStyle w:val="Hyperlink"/>
          </w:rPr>
          <w:t xml:space="preserve">PMID 10453773</w:t>
        </w:r>
      </w:hyperlink>
    </w:p>
    <w:p>
      <w:pPr>
        <w:pStyle w:val="Compact"/>
        <w:numPr>
          <w:ilvl w:val="0"/>
          <w:numId w:val="1034"/>
        </w:numPr>
      </w:pPr>
      <w:r>
        <w:t xml:space="preserve">Barrett E, O’Keeffe M, O’Sullivan K, Lewis J, McCreesh K.</w:t>
      </w:r>
      <w:r>
        <w:t xml:space="preserve"> </w:t>
      </w:r>
      <w:r>
        <w:rPr>
          <w:i/>
          <w:iCs/>
        </w:rPr>
        <w:t xml:space="preserve">Is thoracic spine posture associated with shoulder pain, range of motion and function? A systematic review.</w:t>
      </w:r>
      <w:r>
        <w:t xml:space="preserve"> </w:t>
      </w:r>
      <w:r>
        <w:t xml:space="preserve">Man Ther 2016.</w:t>
      </w:r>
      <w:r>
        <w:t xml:space="preserve"> </w:t>
      </w:r>
      <w:hyperlink r:id="rId93">
        <w:r>
          <w:rPr>
            <w:rStyle w:val="Hyperlink"/>
          </w:rPr>
          <w:t xml:space="preserve">PMID 27475532</w:t>
        </w:r>
      </w:hyperlink>
    </w:p>
    <w:p>
      <w:pPr>
        <w:pStyle w:val="Compact"/>
        <w:numPr>
          <w:ilvl w:val="0"/>
          <w:numId w:val="1034"/>
        </w:numPr>
      </w:pPr>
      <w:r>
        <w:t xml:space="preserve">Heneghan NR, Baker G, Thomas K, Falla D, Rushton A.</w:t>
      </w:r>
      <w:r>
        <w:t xml:space="preserve"> </w:t>
      </w:r>
      <w:r>
        <w:rPr>
          <w:i/>
          <w:iCs/>
        </w:rPr>
        <w:t xml:space="preserve">What is the effect of prolonged sitting and physical activity on thoracic spine mobility?</w:t>
      </w:r>
      <w:r>
        <w:t xml:space="preserve"> </w:t>
      </w:r>
      <w:r>
        <w:t xml:space="preserve">BMJ Open 2018.</w:t>
      </w:r>
      <w:r>
        <w:t xml:space="preserve"> </w:t>
      </w:r>
      <w:hyperlink r:id="rId94">
        <w:r>
          <w:rPr>
            <w:rStyle w:val="Hyperlink"/>
          </w:rPr>
          <w:t xml:space="preserve">PMID 29730619</w:t>
        </w:r>
      </w:hyperlink>
    </w:p>
    <w:p>
      <w:pPr>
        <w:pStyle w:val="Compact"/>
        <w:numPr>
          <w:ilvl w:val="0"/>
          <w:numId w:val="1034"/>
        </w:numPr>
      </w:pPr>
      <w:r>
        <w:t xml:space="preserve">Huang MH, Barrett-Connor E, Greendale GA, Kado DM.</w:t>
      </w:r>
      <w:r>
        <w:t xml:space="preserve"> </w:t>
      </w:r>
      <w:r>
        <w:rPr>
          <w:i/>
          <w:iCs/>
        </w:rPr>
        <w:t xml:space="preserve">Hyperkyphotic posture and risk of future osteoporotic fractures: the Rancho Bernardo study.</w:t>
      </w:r>
      <w:r>
        <w:t xml:space="preserve"> </w:t>
      </w:r>
      <w:r>
        <w:t xml:space="preserve">J Bone Miner Res 2006.</w:t>
      </w:r>
      <w:r>
        <w:t xml:space="preserve"> </w:t>
      </w:r>
      <w:hyperlink r:id="rId95">
        <w:r>
          <w:rPr>
            <w:rStyle w:val="Hyperlink"/>
          </w:rPr>
          <w:t xml:space="preserve">PMID 16491290</w:t>
        </w:r>
      </w:hyperlink>
    </w:p>
    <w:p>
      <w:pPr>
        <w:pStyle w:val="Compact"/>
        <w:numPr>
          <w:ilvl w:val="0"/>
          <w:numId w:val="1034"/>
        </w:numPr>
      </w:pPr>
      <w:r>
        <w:t xml:space="preserve">Briggs AM, van Dieën JH, Wrigley TV, et al. </w:t>
      </w:r>
      <w:r>
        <w:rPr>
          <w:i/>
          <w:iCs/>
        </w:rPr>
        <w:t xml:space="preserve">Thoracic kyphosis affects spinal loads and trunk muscle force.</w:t>
      </w:r>
      <w:r>
        <w:t xml:space="preserve"> </w:t>
      </w:r>
      <w:r>
        <w:t xml:space="preserve">Phys Ther 2007.</w:t>
      </w:r>
      <w:r>
        <w:t xml:space="preserve"> </w:t>
      </w:r>
      <w:hyperlink r:id="rId96">
        <w:r>
          <w:rPr>
            <w:rStyle w:val="Hyperlink"/>
          </w:rPr>
          <w:t xml:space="preserve">PMID 17472956</w:t>
        </w:r>
      </w:hyperlink>
    </w:p>
    <w:p>
      <w:pPr>
        <w:pStyle w:val="Compact"/>
        <w:numPr>
          <w:ilvl w:val="0"/>
          <w:numId w:val="1034"/>
        </w:numPr>
      </w:pPr>
      <w:r>
        <w:t xml:space="preserve">Lorbergs AL, O’Connor GT, Zhou Y, et al. </w:t>
      </w:r>
      <w:r>
        <w:rPr>
          <w:i/>
          <w:iCs/>
        </w:rPr>
        <w:t xml:space="preserve">Severity of kyphosis and decline in lung function: the Framingham Study.</w:t>
      </w:r>
      <w:r>
        <w:t xml:space="preserve"> </w:t>
      </w:r>
      <w:r>
        <w:t xml:space="preserve">J Gerontol A Biol Sci Med Sci 2017.</w:t>
      </w:r>
      <w:r>
        <w:t xml:space="preserve"> </w:t>
      </w:r>
      <w:hyperlink r:id="rId97">
        <w:r>
          <w:rPr>
            <w:rStyle w:val="Hyperlink"/>
          </w:rPr>
          <w:t xml:space="preserve">PMID 27341855</w:t>
        </w:r>
      </w:hyperlink>
    </w:p>
    <w:p>
      <w:pPr>
        <w:pStyle w:val="Compact"/>
        <w:numPr>
          <w:ilvl w:val="0"/>
          <w:numId w:val="1034"/>
        </w:numPr>
      </w:pPr>
      <w:r>
        <w:t xml:space="preserve">Sinaki M, Mikkelsen BA.</w:t>
      </w:r>
      <w:r>
        <w:t xml:space="preserve"> </w:t>
      </w:r>
      <w:r>
        <w:rPr>
          <w:i/>
          <w:iCs/>
        </w:rPr>
        <w:t xml:space="preserve">Postmenopausal spinal osteoporosis: flexion versus extension exercises.</w:t>
      </w:r>
      <w:r>
        <w:t xml:space="preserve"> </w:t>
      </w:r>
      <w:r>
        <w:t xml:space="preserve">Arch Phys Med Rehabil 1984.</w:t>
      </w:r>
      <w:r>
        <w:t xml:space="preserve"> </w:t>
      </w:r>
      <w:hyperlink r:id="rId98">
        <w:r>
          <w:rPr>
            <w:rStyle w:val="Hyperlink"/>
          </w:rPr>
          <w:t xml:space="preserve">PMID 6487063</w:t>
        </w:r>
      </w:hyperlink>
    </w:p>
    <w:p>
      <w:pPr>
        <w:pStyle w:val="Compact"/>
        <w:numPr>
          <w:ilvl w:val="0"/>
          <w:numId w:val="1034"/>
        </w:numPr>
      </w:pPr>
      <w:r>
        <w:t xml:space="preserve">O’Donnell JM, Wu W, Youn A, Mann A, Swarup I.</w:t>
      </w:r>
      <w:r>
        <w:t xml:space="preserve"> </w:t>
      </w:r>
      <w:r>
        <w:rPr>
          <w:i/>
          <w:iCs/>
        </w:rPr>
        <w:t xml:space="preserve">Scheuermann kyphosis: current concepts and management.</w:t>
      </w:r>
      <w:r>
        <w:t xml:space="preserve"> </w:t>
      </w:r>
      <w:r>
        <w:t xml:space="preserve">Curr Rev Musculoskelet Med 2023.</w:t>
      </w:r>
      <w:r>
        <w:t xml:space="preserve"> </w:t>
      </w:r>
      <w:hyperlink r:id="rId99">
        <w:r>
          <w:rPr>
            <w:rStyle w:val="Hyperlink"/>
          </w:rPr>
          <w:t xml:space="preserve">PMID 37615931</w:t>
        </w:r>
      </w:hyperlink>
    </w:p>
    <w:p>
      <w:pPr>
        <w:pStyle w:val="Compact"/>
        <w:numPr>
          <w:ilvl w:val="0"/>
          <w:numId w:val="1034"/>
        </w:numPr>
      </w:pPr>
      <w:r>
        <w:t xml:space="preserve">Katzman WB, Parimi N, Mansoori Z, et al. </w:t>
      </w:r>
      <w:r>
        <w:rPr>
          <w:i/>
          <w:iCs/>
        </w:rPr>
        <w:t xml:space="preserve">Cross-sectional and longitudinal associations of diffuse idiopathic skeletal hyperostosis and thoracic kyphosis in older men and women.</w:t>
      </w:r>
      <w:r>
        <w:t xml:space="preserve"> </w:t>
      </w:r>
      <w:r>
        <w:t xml:space="preserve">Arthritis Care Res 2017.</w:t>
      </w:r>
      <w:r>
        <w:t xml:space="preserve"> </w:t>
      </w:r>
      <w:hyperlink r:id="rId100">
        <w:r>
          <w:rPr>
            <w:rStyle w:val="Hyperlink"/>
          </w:rPr>
          <w:t xml:space="preserve">PMID 27723250</w:t>
        </w:r>
      </w:hyperlink>
    </w:p>
    <w:p>
      <w:pPr>
        <w:pStyle w:val="Compact"/>
        <w:numPr>
          <w:ilvl w:val="0"/>
          <w:numId w:val="1034"/>
        </w:numPr>
      </w:pPr>
      <w:r>
        <w:t xml:space="preserve">Hansen L, Goebel H, Pagels L, Luedtke K.</w:t>
      </w:r>
      <w:r>
        <w:t xml:space="preserve"> </w:t>
      </w:r>
      <w:r>
        <w:rPr>
          <w:i/>
          <w:iCs/>
        </w:rPr>
        <w:t xml:space="preserve">Effects of mobilization or manipulation of the thoracic spine on autonomic nervous system markers.</w:t>
      </w:r>
      <w:r>
        <w:t xml:space="preserve"> </w:t>
      </w:r>
      <w:r>
        <w:t xml:space="preserve">J Man Manip Ther 2025.</w:t>
      </w:r>
      <w:r>
        <w:t xml:space="preserve"> </w:t>
      </w:r>
      <w:hyperlink r:id="rId101">
        <w:r>
          <w:rPr>
            <w:rStyle w:val="Hyperlink"/>
          </w:rPr>
          <w:t xml:space="preserve">PMID 40232939</w:t>
        </w:r>
      </w:hyperlink>
    </w:p>
    <w:p>
      <w:pPr>
        <w:pStyle w:val="Compact"/>
        <w:numPr>
          <w:ilvl w:val="0"/>
          <w:numId w:val="1034"/>
        </w:numPr>
      </w:pPr>
      <w:r>
        <w:t xml:space="preserve">Hall A, Richmond H, Copsey B, et al. </w:t>
      </w:r>
      <w:r>
        <w:rPr>
          <w:i/>
          <w:iCs/>
        </w:rPr>
        <w:t xml:space="preserve">Physiotherapist-delivered cognitive-behavioural interventions are effective for low back pain, but can they be replicated in clinical practice?</w:t>
      </w:r>
      <w:r>
        <w:t xml:space="preserve"> </w:t>
      </w:r>
      <w:r>
        <w:t xml:space="preserve">Disabil Rehabil 2018.</w:t>
      </w:r>
      <w:r>
        <w:t xml:space="preserve"> </w:t>
      </w:r>
      <w:hyperlink r:id="rId102">
        <w:r>
          <w:rPr>
            <w:rStyle w:val="Hyperlink"/>
          </w:rPr>
          <w:t xml:space="preserve">PMID 27871193</w:t>
        </w:r>
      </w:hyperlink>
    </w:p>
    <w:p>
      <w:pPr>
        <w:pStyle w:val="Compact"/>
        <w:numPr>
          <w:ilvl w:val="0"/>
          <w:numId w:val="1034"/>
        </w:numPr>
      </w:pPr>
      <w:r>
        <w:t xml:space="preserve">Katzman WB, Vittinghoff E, Lin F, et al. </w:t>
      </w:r>
      <w:r>
        <w:rPr>
          <w:i/>
          <w:iCs/>
        </w:rPr>
        <w:t xml:space="preserve">Targeted spine strengthening exercise and posture training program to reduce hyperkyphosis in older adults: the SHEAF randomized controlled trial.</w:t>
      </w:r>
      <w:r>
        <w:t xml:space="preserve"> </w:t>
      </w:r>
      <w:r>
        <w:t xml:space="preserve">Osteoporos Int 2017.</w:t>
      </w:r>
      <w:r>
        <w:t xml:space="preserve"> </w:t>
      </w:r>
      <w:hyperlink r:id="rId52">
        <w:r>
          <w:rPr>
            <w:rStyle w:val="Hyperlink"/>
          </w:rPr>
          <w:t xml:space="preserve">PMID 28689306</w:t>
        </w:r>
      </w:hyperlink>
    </w:p>
    <w:p>
      <w:pPr>
        <w:pStyle w:val="Compact"/>
        <w:numPr>
          <w:ilvl w:val="0"/>
          <w:numId w:val="1034"/>
        </w:numPr>
      </w:pPr>
      <w:r>
        <w:t xml:space="preserve">Kado DM, Huang MH, Karlamangla AS, Barrett-Connor E, Greendale GA.</w:t>
      </w:r>
      <w:r>
        <w:t xml:space="preserve"> </w:t>
      </w:r>
      <w:r>
        <w:rPr>
          <w:i/>
          <w:iCs/>
        </w:rPr>
        <w:t xml:space="preserve">Hyperkyphotic posture predicts mortality in older community-dwelling men and women.</w:t>
      </w:r>
      <w:r>
        <w:t xml:space="preserve"> </w:t>
      </w:r>
      <w:r>
        <w:t xml:space="preserve">J Am Geriatr Soc 2004.</w:t>
      </w:r>
      <w:r>
        <w:t xml:space="preserve"> </w:t>
      </w:r>
      <w:hyperlink r:id="rId58">
        <w:r>
          <w:rPr>
            <w:rStyle w:val="Hyperlink"/>
          </w:rPr>
          <w:t xml:space="preserve">PMID 15450042</w:t>
        </w:r>
      </w:hyperlink>
    </w:p>
    <w:p>
      <w:pPr>
        <w:pStyle w:val="Compact"/>
        <w:numPr>
          <w:ilvl w:val="0"/>
          <w:numId w:val="1034"/>
        </w:numPr>
      </w:pPr>
      <w:r>
        <w:t xml:space="preserve">Downie A, Williams CM, Henschke N, et al. </w:t>
      </w:r>
      <w:r>
        <w:rPr>
          <w:i/>
          <w:iCs/>
        </w:rPr>
        <w:t xml:space="preserve">Red flags to screen for malignancy and fracture in patients with low back pain: systematic review.</w:t>
      </w:r>
      <w:r>
        <w:t xml:space="preserve"> </w:t>
      </w:r>
      <w:r>
        <w:t xml:space="preserve">BMJ 2013.</w:t>
      </w:r>
      <w:r>
        <w:t xml:space="preserve"> </w:t>
      </w:r>
      <w:hyperlink r:id="rId103">
        <w:r>
          <w:rPr>
            <w:rStyle w:val="Hyperlink"/>
          </w:rPr>
          <w:t xml:space="preserve">PMID 24335669</w:t>
        </w:r>
      </w:hyperlink>
    </w:p>
    <w:p>
      <w:pPr>
        <w:pStyle w:val="Compact"/>
        <w:numPr>
          <w:ilvl w:val="0"/>
          <w:numId w:val="1034"/>
        </w:numPr>
      </w:pPr>
      <w:r>
        <w:t xml:space="preserve">de Mauroy JC, Weiss HR, Aulisa AG, et al. </w:t>
      </w:r>
      <w:r>
        <w:rPr>
          <w:i/>
          <w:iCs/>
        </w:rPr>
        <w:t xml:space="preserve">7th SOSORT consensus paper: conservative treatment of idiopathic &amp; Scheuermann’s kyphosis.</w:t>
      </w:r>
      <w:r>
        <w:t xml:space="preserve"> </w:t>
      </w:r>
      <w:r>
        <w:t xml:space="preserve">Scoliosis 2010.</w:t>
      </w:r>
      <w:r>
        <w:t xml:space="preserve"> </w:t>
      </w:r>
      <w:hyperlink r:id="rId104">
        <w:r>
          <w:rPr>
            <w:rStyle w:val="Hyperlink"/>
          </w:rPr>
          <w:t xml:space="preserve">PMID 20509962</w:t>
        </w:r>
      </w:hyperlink>
    </w:p>
    <w:p>
      <w:pPr>
        <w:pStyle w:val="Compact"/>
        <w:numPr>
          <w:ilvl w:val="0"/>
          <w:numId w:val="1034"/>
        </w:numPr>
      </w:pPr>
      <w:r>
        <w:t xml:space="preserve">Katzman WB, Parimi N, Gladin A, et al. </w:t>
      </w:r>
      <w:r>
        <w:rPr>
          <w:i/>
          <w:iCs/>
        </w:rPr>
        <w:t xml:space="preserve">Sex differences in response to targeted kyphosis specific exercise and posture training in community-dwelling older adults.</w:t>
      </w:r>
      <w:r>
        <w:t xml:space="preserve"> </w:t>
      </w:r>
      <w:r>
        <w:t xml:space="preserve">BMC Musculoskelet Disord 2017.</w:t>
      </w:r>
      <w:r>
        <w:t xml:space="preserve"> </w:t>
      </w:r>
      <w:hyperlink r:id="rId105">
        <w:r>
          <w:rPr>
            <w:rStyle w:val="Hyperlink"/>
          </w:rPr>
          <w:t xml:space="preserve">PMID 29202732</w:t>
        </w:r>
      </w:hyperlink>
    </w:p>
    <w:p>
      <w:pPr>
        <w:pStyle w:val="Compact"/>
        <w:numPr>
          <w:ilvl w:val="0"/>
          <w:numId w:val="1034"/>
        </w:numPr>
      </w:pPr>
      <w:r>
        <w:t xml:space="preserve">Greendale GA, Huang MH, Karlamangla AS, Seeger L, Crawford S.</w:t>
      </w:r>
      <w:r>
        <w:t xml:space="preserve"> </w:t>
      </w:r>
      <w:r>
        <w:rPr>
          <w:i/>
          <w:iCs/>
        </w:rPr>
        <w:t xml:space="preserve">Yoga decreases kyphosis in senior women and men with adult-onset hyperkyphosis.</w:t>
      </w:r>
      <w:r>
        <w:t xml:space="preserve"> </w:t>
      </w:r>
      <w:r>
        <w:t xml:space="preserve">J Am Geriatr Soc 2009.</w:t>
      </w:r>
      <w:r>
        <w:t xml:space="preserve"> </w:t>
      </w:r>
      <w:hyperlink r:id="rId106">
        <w:r>
          <w:rPr>
            <w:rStyle w:val="Hyperlink"/>
          </w:rPr>
          <w:t xml:space="preserve">PMID 19682114</w:t>
        </w:r>
      </w:hyperlink>
    </w:p>
    <w:p>
      <w:pPr>
        <w:pStyle w:val="Compact"/>
        <w:numPr>
          <w:ilvl w:val="0"/>
          <w:numId w:val="1034"/>
        </w:numPr>
      </w:pPr>
      <w:r>
        <w:t xml:space="preserve">Bautmans I, Van Arken J, Van Mackelenberg M, Mets T.</w:t>
      </w:r>
      <w:r>
        <w:t xml:space="preserve"> </w:t>
      </w:r>
      <w:r>
        <w:rPr>
          <w:i/>
          <w:iCs/>
        </w:rPr>
        <w:t xml:space="preserve">Rehabilitation using manual mobilization for thoracic kyphosis in elderly postmenopausal patients with osteoporosis.</w:t>
      </w:r>
      <w:r>
        <w:t xml:space="preserve"> </w:t>
      </w:r>
      <w:r>
        <w:t xml:space="preserve">J Rehabil Med 2010.</w:t>
      </w:r>
      <w:r>
        <w:t xml:space="preserve"> </w:t>
      </w:r>
      <w:hyperlink r:id="rId55">
        <w:r>
          <w:rPr>
            <w:rStyle w:val="Hyperlink"/>
          </w:rPr>
          <w:t xml:space="preserve">PMID 20140408</w:t>
        </w:r>
      </w:hyperlink>
    </w:p>
    <w:p>
      <w:pPr>
        <w:pStyle w:val="Compact"/>
        <w:numPr>
          <w:ilvl w:val="0"/>
          <w:numId w:val="1034"/>
        </w:numPr>
      </w:pPr>
      <w:r>
        <w:t xml:space="preserve">Barker KL, Newman M, Stallard N, et al. </w:t>
      </w:r>
      <w:r>
        <w:rPr>
          <w:i/>
          <w:iCs/>
        </w:rPr>
        <w:t xml:space="preserve">Exercise or manual physiotherapy compared with a single session of physiotherapy for osteoporotic vertebral fracture: three-arm PROVE RCT.</w:t>
      </w:r>
      <w:r>
        <w:t xml:space="preserve"> </w:t>
      </w:r>
      <w:r>
        <w:t xml:space="preserve">Health Technol Assess 2019.</w:t>
      </w:r>
      <w:r>
        <w:t xml:space="preserve"> </w:t>
      </w:r>
      <w:hyperlink r:id="rId57">
        <w:r>
          <w:rPr>
            <w:rStyle w:val="Hyperlink"/>
          </w:rPr>
          <w:t xml:space="preserve">PMID 31456562</w:t>
        </w:r>
      </w:hyperlink>
    </w:p>
    <w:p>
      <w:pPr>
        <w:pStyle w:val="Compact"/>
        <w:numPr>
          <w:ilvl w:val="0"/>
          <w:numId w:val="1034"/>
        </w:numPr>
      </w:pPr>
      <w:r>
        <w:t xml:space="preserve">Masaracchio M, Kirker K, States R, et al. </w:t>
      </w:r>
      <w:r>
        <w:rPr>
          <w:i/>
          <w:iCs/>
        </w:rPr>
        <w:t xml:space="preserve">Thoracic spine manipulation for the management of mechanical neck pain: a systematic review and meta-analysis.</w:t>
      </w:r>
      <w:r>
        <w:t xml:space="preserve"> </w:t>
      </w:r>
      <w:r>
        <w:t xml:space="preserve">PLoS One 2019.</w:t>
      </w:r>
      <w:r>
        <w:t xml:space="preserve"> </w:t>
      </w:r>
      <w:hyperlink r:id="rId107">
        <w:r>
          <w:rPr>
            <w:rStyle w:val="Hyperlink"/>
          </w:rPr>
          <w:t xml:space="preserve">PMID 30759118</w:t>
        </w:r>
      </w:hyperlink>
    </w:p>
    <w:p>
      <w:pPr>
        <w:pStyle w:val="Compact"/>
        <w:numPr>
          <w:ilvl w:val="0"/>
          <w:numId w:val="1034"/>
        </w:numPr>
      </w:pPr>
      <w:r>
        <w:t xml:space="preserve">Sinaki M, Itoi E, Wahner HW, et al. </w:t>
      </w:r>
      <w:r>
        <w:rPr>
          <w:i/>
          <w:iCs/>
        </w:rPr>
        <w:t xml:space="preserve">Stronger back muscles reduce the incidence of vertebral fractures: a prospective 10 year follow-up of postmenopausal women.</w:t>
      </w:r>
      <w:r>
        <w:t xml:space="preserve"> </w:t>
      </w:r>
      <w:r>
        <w:t xml:space="preserve">Bone 2002.</w:t>
      </w:r>
      <w:r>
        <w:t xml:space="preserve"> </w:t>
      </w:r>
      <w:hyperlink r:id="rId108">
        <w:r>
          <w:rPr>
            <w:rStyle w:val="Hyperlink"/>
          </w:rPr>
          <w:t xml:space="preserve">PMID 12052450</w:t>
        </w:r>
      </w:hyperlink>
    </w:p>
    <w:p>
      <w:pPr>
        <w:pStyle w:val="Compact"/>
        <w:numPr>
          <w:ilvl w:val="0"/>
          <w:numId w:val="1034"/>
        </w:numPr>
      </w:pPr>
      <w:r>
        <w:t xml:space="preserve">Ponzano M, Tibert N, Bansal S, Katzman W, Giangregorio L.</w:t>
      </w:r>
      <w:r>
        <w:t xml:space="preserve"> </w:t>
      </w:r>
      <w:r>
        <w:rPr>
          <w:i/>
          <w:iCs/>
        </w:rPr>
        <w:t xml:space="preserve">Exercise for improving age-related hyperkyphosis: a systematic review and meta-analysis with GRADE assessment.</w:t>
      </w:r>
      <w:r>
        <w:t xml:space="preserve"> </w:t>
      </w:r>
      <w:r>
        <w:t xml:space="preserve">Arch Osteoporos 2021.</w:t>
      </w:r>
      <w:r>
        <w:t xml:space="preserve"> </w:t>
      </w:r>
      <w:hyperlink r:id="rId53">
        <w:r>
          <w:rPr>
            <w:rStyle w:val="Hyperlink"/>
          </w:rPr>
          <w:t xml:space="preserve">PMID 34546447</w:t>
        </w:r>
      </w:hyperlink>
    </w:p>
    <w:p>
      <w:pPr>
        <w:pStyle w:val="Compact"/>
        <w:numPr>
          <w:ilvl w:val="0"/>
          <w:numId w:val="1034"/>
        </w:numPr>
      </w:pPr>
      <w:r>
        <w:t xml:space="preserve">Jenkins HJ, Downie AS, Fernandez M, Hancock MJ.</w:t>
      </w:r>
      <w:r>
        <w:t xml:space="preserve"> </w:t>
      </w:r>
      <w:r>
        <w:rPr>
          <w:i/>
          <w:iCs/>
        </w:rPr>
        <w:t xml:space="preserve">Decreasing thoracic hyperkyphosis — which treatments are most effective? A systematic review and meta-analysis.</w:t>
      </w:r>
      <w:r>
        <w:t xml:space="preserve"> </w:t>
      </w:r>
      <w:r>
        <w:t xml:space="preserve">Musculoskelet Sci Pract 2021.</w:t>
      </w:r>
      <w:r>
        <w:t xml:space="preserve"> </w:t>
      </w:r>
      <w:hyperlink r:id="rId109">
        <w:r>
          <w:rPr>
            <w:rStyle w:val="Hyperlink"/>
          </w:rPr>
          <w:t xml:space="preserve">PMID 34375856</w:t>
        </w:r>
      </w:hyperlink>
    </w:p>
    <w:p>
      <w:pPr>
        <w:pStyle w:val="Compact"/>
        <w:numPr>
          <w:ilvl w:val="0"/>
          <w:numId w:val="1034"/>
        </w:numPr>
      </w:pPr>
      <w:r>
        <w:t xml:space="preserve">González-Gálvez N, Gea-García GM, Marcos-Pardo PJ.</w:t>
      </w:r>
      <w:r>
        <w:t xml:space="preserve"> </w:t>
      </w:r>
      <w:r>
        <w:rPr>
          <w:i/>
          <w:iCs/>
        </w:rPr>
        <w:t xml:space="preserve">Effects of exercise programs on kyphosis and lordosis angle: a systematic review and meta-analysis.</w:t>
      </w:r>
      <w:r>
        <w:t xml:space="preserve"> </w:t>
      </w:r>
      <w:r>
        <w:t xml:space="preserve">PLoS One 2019.</w:t>
      </w:r>
      <w:r>
        <w:t xml:space="preserve"> </w:t>
      </w:r>
      <w:hyperlink r:id="rId110">
        <w:r>
          <w:rPr>
            <w:rStyle w:val="Hyperlink"/>
          </w:rPr>
          <w:t xml:space="preserve">PMID 31034509</w:t>
        </w:r>
      </w:hyperlink>
    </w:p>
    <w:p>
      <w:pPr>
        <w:pStyle w:val="Compact"/>
        <w:numPr>
          <w:ilvl w:val="0"/>
          <w:numId w:val="1034"/>
        </w:numPr>
      </w:pPr>
      <w:r>
        <w:t xml:space="preserve">Kamali F, Shirazi SA, Ebrahimi S, Mirshamsi M, Ghanbari A.</w:t>
      </w:r>
      <w:r>
        <w:t xml:space="preserve"> </w:t>
      </w:r>
      <w:r>
        <w:rPr>
          <w:i/>
          <w:iCs/>
        </w:rPr>
        <w:t xml:space="preserve">Comparison of manual therapy and exercise therapy for postural hyperkyphosis: a randomized clinical trial.</w:t>
      </w:r>
      <w:r>
        <w:t xml:space="preserve"> </w:t>
      </w:r>
      <w:r>
        <w:t xml:space="preserve">Physiother Theory Pract 2016.</w:t>
      </w:r>
      <w:r>
        <w:t xml:space="preserve"> </w:t>
      </w:r>
      <w:hyperlink r:id="rId111">
        <w:r>
          <w:rPr>
            <w:rStyle w:val="Hyperlink"/>
          </w:rPr>
          <w:t xml:space="preserve">PMID 26863146</w:t>
        </w:r>
      </w:hyperlink>
    </w:p>
    <w:p>
      <w:pPr>
        <w:pStyle w:val="Compact"/>
        <w:numPr>
          <w:ilvl w:val="0"/>
          <w:numId w:val="1034"/>
        </w:numPr>
      </w:pPr>
      <w:r>
        <w:t xml:space="preserve">El Gendy MH, Mohamed MSE, Hamada HA, et al. </w:t>
      </w:r>
      <w:r>
        <w:rPr>
          <w:i/>
          <w:iCs/>
        </w:rPr>
        <w:t xml:space="preserve">Short term effect of spinal mobilization with movement on pulmonary functions in nonsmokers with thoracic hyperkyphosis.</w:t>
      </w:r>
      <w:r>
        <w:t xml:space="preserve"> </w:t>
      </w:r>
      <w:r>
        <w:t xml:space="preserve">J Man Manip Ther 2023.</w:t>
      </w:r>
      <w:r>
        <w:t xml:space="preserve"> </w:t>
      </w:r>
      <w:hyperlink r:id="rId56">
        <w:r>
          <w:rPr>
            <w:rStyle w:val="Hyperlink"/>
          </w:rPr>
          <w:t xml:space="preserve">PMID 35616265</w:t>
        </w:r>
      </w:hyperlink>
    </w:p>
    <w:p>
      <w:pPr>
        <w:pStyle w:val="Compact"/>
        <w:numPr>
          <w:ilvl w:val="0"/>
          <w:numId w:val="1034"/>
        </w:numPr>
      </w:pPr>
      <w:r>
        <w:t xml:space="preserve">Kado DM, Huang MH, Nguyen CB, Barrett-Connor E, Greendale GA.</w:t>
      </w:r>
      <w:r>
        <w:t xml:space="preserve"> </w:t>
      </w:r>
      <w:r>
        <w:rPr>
          <w:i/>
          <w:iCs/>
        </w:rPr>
        <w:t xml:space="preserve">Hyperkyphotic posture and risk of injurious falls in older persons: the Rancho Bernardo Study.</w:t>
      </w:r>
      <w:r>
        <w:t xml:space="preserve"> </w:t>
      </w:r>
      <w:r>
        <w:t xml:space="preserve">J Gerontol A Biol Sci Med Sci 2007.</w:t>
      </w:r>
      <w:r>
        <w:t xml:space="preserve"> </w:t>
      </w:r>
      <w:hyperlink r:id="rId112">
        <w:r>
          <w:rPr>
            <w:rStyle w:val="Hyperlink"/>
          </w:rPr>
          <w:t xml:space="preserve">PMID 17595423</w:t>
        </w:r>
      </w:hyperlink>
    </w:p>
    <w:p>
      <w:pPr>
        <w:pStyle w:val="Compact"/>
        <w:numPr>
          <w:ilvl w:val="0"/>
          <w:numId w:val="1034"/>
        </w:numPr>
      </w:pPr>
      <w:r>
        <w:t xml:space="preserve">Gasavi Nezhad Z, et al. </w:t>
      </w:r>
      <w:r>
        <w:rPr>
          <w:i/>
          <w:iCs/>
        </w:rPr>
        <w:t xml:space="preserve">The effects of hyperkyphosis on balance and fall risk in older adults: a systematic review.</w:t>
      </w:r>
      <w:r>
        <w:t xml:space="preserve"> </w:t>
      </w:r>
      <w:r>
        <w:t xml:space="preserve">Gait Posture 2025.</w:t>
      </w:r>
      <w:r>
        <w:t xml:space="preserve"> </w:t>
      </w:r>
      <w:hyperlink r:id="rId113">
        <w:r>
          <w:rPr>
            <w:rStyle w:val="Hyperlink"/>
          </w:rPr>
          <w:t xml:space="preserve">PMID 39978050</w:t>
        </w:r>
      </w:hyperlink>
    </w:p>
    <w:p>
      <w:pPr>
        <w:pStyle w:val="Compact"/>
        <w:numPr>
          <w:ilvl w:val="0"/>
          <w:numId w:val="1034"/>
        </w:numPr>
      </w:pPr>
      <w:r>
        <w:t xml:space="preserve">Çakir B, Özdemir Görgü B.</w:t>
      </w:r>
      <w:r>
        <w:t xml:space="preserve"> </w:t>
      </w:r>
      <w:r>
        <w:rPr>
          <w:i/>
          <w:iCs/>
        </w:rPr>
        <w:t xml:space="preserve">Associations between postural kyphosis and tactile sensation, proprioception, and body image in young individuals.</w:t>
      </w:r>
      <w:r>
        <w:t xml:space="preserve"> </w:t>
      </w:r>
      <w:r>
        <w:t xml:space="preserve">BMC Musculoskelet Disord 2026.</w:t>
      </w:r>
      <w:r>
        <w:t xml:space="preserve"> </w:t>
      </w:r>
      <w:hyperlink r:id="rId114">
        <w:r>
          <w:rPr>
            <w:rStyle w:val="Hyperlink"/>
          </w:rPr>
          <w:t xml:space="preserve">PMID 41957780</w:t>
        </w:r>
      </w:hyperlink>
    </w:p>
    <w:p>
      <w:pPr>
        <w:pStyle w:val="Compact"/>
        <w:numPr>
          <w:ilvl w:val="0"/>
          <w:numId w:val="1034"/>
        </w:numPr>
      </w:pPr>
      <w:r>
        <w:t xml:space="preserve">Rashed SS, Okeel FM, Yousef AM, Kamel KM, Osman DA.</w:t>
      </w:r>
      <w:r>
        <w:t xml:space="preserve"> </w:t>
      </w:r>
      <w:r>
        <w:rPr>
          <w:i/>
          <w:iCs/>
        </w:rPr>
        <w:t xml:space="preserve">Effect of adding diaphragmatic breathing to corrective exercises on kyphotic angle and diaphragmatic excursion in postmenopausal kyphotic women.</w:t>
      </w:r>
      <w:r>
        <w:t xml:space="preserve"> </w:t>
      </w:r>
      <w:r>
        <w:t xml:space="preserve">Physiother Res Int 2024.</w:t>
      </w:r>
      <w:r>
        <w:t xml:space="preserve"> </w:t>
      </w:r>
      <w:hyperlink r:id="rId115">
        <w:r>
          <w:rPr>
            <w:rStyle w:val="Hyperlink"/>
          </w:rPr>
          <w:t xml:space="preserve">PMID 38821882</w:t>
        </w:r>
      </w:hyperlink>
    </w:p>
    <w:p>
      <w:pPr>
        <w:pStyle w:val="Compact"/>
        <w:numPr>
          <w:ilvl w:val="0"/>
          <w:numId w:val="1034"/>
        </w:numPr>
      </w:pPr>
      <w:r>
        <w:t xml:space="preserve">Eftekhari E, Sheikhhoseini R, Salahzadeh Z, Dadfar M.</w:t>
      </w:r>
      <w:r>
        <w:t xml:space="preserve"> </w:t>
      </w:r>
      <w:r>
        <w:rPr>
          <w:i/>
          <w:iCs/>
        </w:rPr>
        <w:t xml:space="preserve">Effects of telerehabilitation-based respiratory and corrective exercises among the elderly with thoracic hyper-kyphosis.</w:t>
      </w:r>
      <w:r>
        <w:t xml:space="preserve"> </w:t>
      </w:r>
      <w:r>
        <w:t xml:space="preserve">BMC Geriatr 2024.</w:t>
      </w:r>
      <w:r>
        <w:t xml:space="preserve"> </w:t>
      </w:r>
      <w:hyperlink r:id="rId116">
        <w:r>
          <w:rPr>
            <w:rStyle w:val="Hyperlink"/>
          </w:rPr>
          <w:t xml:space="preserve">PMID 38448857</w:t>
        </w:r>
      </w:hyperlink>
    </w:p>
    <w:p>
      <w:pPr>
        <w:pStyle w:val="Compact"/>
        <w:numPr>
          <w:ilvl w:val="0"/>
          <w:numId w:val="1034"/>
        </w:numPr>
      </w:pPr>
      <w:r>
        <w:t xml:space="preserve">Rodrigues IB, Armstrong JJ, Adachi JD, MacDermid JC.</w:t>
      </w:r>
      <w:r>
        <w:t xml:space="preserve"> </w:t>
      </w:r>
      <w:r>
        <w:rPr>
          <w:i/>
          <w:iCs/>
        </w:rPr>
        <w:t xml:space="preserve">Facilitators and barriers to exercise adherence in patients with osteopenia and osteoporosis: a systematic review.</w:t>
      </w:r>
      <w:r>
        <w:t xml:space="preserve"> </w:t>
      </w:r>
      <w:r>
        <w:t xml:space="preserve">Osteoporos Int 2017.</w:t>
      </w:r>
      <w:r>
        <w:t xml:space="preserve"> </w:t>
      </w:r>
      <w:hyperlink r:id="rId117">
        <w:r>
          <w:rPr>
            <w:rStyle w:val="Hyperlink"/>
          </w:rPr>
          <w:t xml:space="preserve">PMID 27714441</w:t>
        </w:r>
      </w:hyperlink>
    </w:p>
    <w:p>
      <w:pPr>
        <w:pStyle w:val="Compact"/>
        <w:numPr>
          <w:ilvl w:val="0"/>
          <w:numId w:val="1034"/>
        </w:numPr>
      </w:pPr>
      <w:r>
        <w:t xml:space="preserve">Okada E, Yoshii T, Yamada T, et al. </w:t>
      </w:r>
      <w:r>
        <w:rPr>
          <w:i/>
          <w:iCs/>
        </w:rPr>
        <w:t xml:space="preserve">Spinal fractures in patients with diffuse idiopathic skeletal hyperostosis: a nationwide multi-institution survey.</w:t>
      </w:r>
      <w:r>
        <w:t xml:space="preserve"> </w:t>
      </w:r>
      <w:r>
        <w:t xml:space="preserve">J Orthop Sci 2019.</w:t>
      </w:r>
      <w:r>
        <w:t xml:space="preserve"> </w:t>
      </w:r>
      <w:hyperlink r:id="rId118">
        <w:r>
          <w:rPr>
            <w:rStyle w:val="Hyperlink"/>
          </w:rPr>
          <w:t xml:space="preserve">PMID 30679080</w:t>
        </w:r>
      </w:hyperlink>
    </w:p>
    <w:p>
      <w:pPr>
        <w:pStyle w:val="Compact"/>
        <w:numPr>
          <w:ilvl w:val="0"/>
          <w:numId w:val="1034"/>
        </w:numPr>
      </w:pPr>
      <w:r>
        <w:t xml:space="preserve">Heneghan NR, Puentedura EJ, Rushton A, et al. </w:t>
      </w:r>
      <w:r>
        <w:rPr>
          <w:i/>
          <w:iCs/>
        </w:rPr>
        <w:t xml:space="preserve">Thoracic adverse events following spinal manipulative therapy: a systematic review and narrative synthesis.</w:t>
      </w:r>
      <w:r>
        <w:t xml:space="preserve"> </w:t>
      </w:r>
      <w:r>
        <w:t xml:space="preserve">J Man Manip Ther 2020.</w:t>
      </w:r>
      <w:r>
        <w:t xml:space="preserve"> </w:t>
      </w:r>
      <w:hyperlink r:id="rId119">
        <w:r>
          <w:rPr>
            <w:rStyle w:val="Hyperlink"/>
          </w:rPr>
          <w:t xml:space="preserve">PMID 32148185</w:t>
        </w:r>
      </w:hyperlink>
    </w:p>
    <w:p>
      <w:pPr>
        <w:pStyle w:val="Compact"/>
        <w:numPr>
          <w:ilvl w:val="0"/>
          <w:numId w:val="1034"/>
        </w:numPr>
      </w:pPr>
      <w:r>
        <w:t xml:space="preserve">Puentedura EJ, O’Grady WH.</w:t>
      </w:r>
      <w:r>
        <w:t xml:space="preserve"> </w:t>
      </w:r>
      <w:r>
        <w:rPr>
          <w:i/>
          <w:iCs/>
        </w:rPr>
        <w:t xml:space="preserve">Safety of thrust joint manipulation in the thoracic spine: a systematic review.</w:t>
      </w:r>
      <w:r>
        <w:t xml:space="preserve"> </w:t>
      </w:r>
      <w:r>
        <w:t xml:space="preserve">J Man Manip Ther 2015.</w:t>
      </w:r>
      <w:r>
        <w:t xml:space="preserve"> </w:t>
      </w:r>
      <w:hyperlink r:id="rId120">
        <w:r>
          <w:rPr>
            <w:rStyle w:val="Hyperlink"/>
          </w:rPr>
          <w:t xml:space="preserve">PMID 26309386</w:t>
        </w:r>
      </w:hyperlink>
    </w:p>
    <w:p>
      <w:pPr>
        <w:pStyle w:val="Compact"/>
        <w:numPr>
          <w:ilvl w:val="0"/>
          <w:numId w:val="1034"/>
        </w:numPr>
      </w:pPr>
      <w:r>
        <w:t xml:space="preserve">Anastasilakis AD, Makras P, Yavropoulou MP, et al. </w:t>
      </w:r>
      <w:r>
        <w:rPr>
          <w:i/>
          <w:iCs/>
        </w:rPr>
        <w:t xml:space="preserve">Managing patients with osteoporotic vertebral fractures and those with rebound-associated vertebral fractures following denosumab discontinuation.</w:t>
      </w:r>
      <w:r>
        <w:t xml:space="preserve"> </w:t>
      </w:r>
      <w:r>
        <w:t xml:space="preserve">J Clin Med 2023.</w:t>
      </w:r>
      <w:r>
        <w:t xml:space="preserve"> </w:t>
      </w:r>
      <w:hyperlink r:id="rId121">
        <w:r>
          <w:rPr>
            <w:rStyle w:val="Hyperlink"/>
          </w:rPr>
          <w:t xml:space="preserve">PMID 37762815</w:t>
        </w:r>
      </w:hyperlink>
    </w:p>
    <w:p>
      <w:pPr>
        <w:pStyle w:val="Compact"/>
        <w:numPr>
          <w:ilvl w:val="0"/>
          <w:numId w:val="1034"/>
        </w:numPr>
      </w:pPr>
      <w:r>
        <w:t xml:space="preserve">Sieper J, van der Heijde D, Landewé R, et al. </w:t>
      </w:r>
      <w:r>
        <w:rPr>
          <w:i/>
          <w:iCs/>
        </w:rPr>
        <w:t xml:space="preserve">New criteria for inflammatory back pain in patients with chronic back pain (ASAS).</w:t>
      </w:r>
      <w:r>
        <w:t xml:space="preserve"> </w:t>
      </w:r>
      <w:r>
        <w:t xml:space="preserve">Ann Rheum Dis 2009.</w:t>
      </w:r>
      <w:r>
        <w:t xml:space="preserve"> </w:t>
      </w:r>
      <w:hyperlink r:id="rId122">
        <w:r>
          <w:rPr>
            <w:rStyle w:val="Hyperlink"/>
          </w:rPr>
          <w:t xml:space="preserve">PMID 19147614</w:t>
        </w:r>
      </w:hyperlink>
    </w:p>
    <w:p>
      <w:pPr>
        <w:pStyle w:val="Compact"/>
        <w:numPr>
          <w:ilvl w:val="0"/>
          <w:numId w:val="1034"/>
        </w:numPr>
      </w:pPr>
      <w:r>
        <w:t xml:space="preserve">Doherty KM, van de Warrenburg BP, Peralta MC, et al. </w:t>
      </w:r>
      <w:r>
        <w:rPr>
          <w:i/>
          <w:iCs/>
        </w:rPr>
        <w:t xml:space="preserve">Postural deformities in Parkinson’s disease.</w:t>
      </w:r>
      <w:r>
        <w:t xml:space="preserve"> </w:t>
      </w:r>
      <w:r>
        <w:t xml:space="preserve">Lancet Neurol 2011.</w:t>
      </w:r>
      <w:r>
        <w:t xml:space="preserve"> </w:t>
      </w:r>
      <w:hyperlink r:id="rId123">
        <w:r>
          <w:rPr>
            <w:rStyle w:val="Hyperlink"/>
          </w:rPr>
          <w:t xml:space="preserve">PMID 21514890</w:t>
        </w:r>
      </w:hyperlink>
    </w:p>
    <w:p>
      <w:pPr>
        <w:pStyle w:val="Compact"/>
        <w:numPr>
          <w:ilvl w:val="0"/>
          <w:numId w:val="1034"/>
        </w:numPr>
      </w:pPr>
      <w:r>
        <w:t xml:space="preserve">Kosek E, Clauw D, Nijs J, et al. </w:t>
      </w:r>
      <w:r>
        <w:rPr>
          <w:i/>
          <w:iCs/>
        </w:rPr>
        <w:t xml:space="preserve">Chronic nociplastic pain affecting the musculoskeletal system: clinical criteria and grading system.</w:t>
      </w:r>
      <w:r>
        <w:t xml:space="preserve"> </w:t>
      </w:r>
      <w:r>
        <w:t xml:space="preserve">Pain 2021.</w:t>
      </w:r>
      <w:r>
        <w:t xml:space="preserve"> </w:t>
      </w:r>
      <w:hyperlink r:id="rId124">
        <w:r>
          <w:rPr>
            <w:rStyle w:val="Hyperlink"/>
          </w:rPr>
          <w:t xml:space="preserve">PMID 33974577</w:t>
        </w:r>
      </w:hyperlink>
    </w:p>
    <w:p>
      <w:pPr>
        <w:pStyle w:val="Compact"/>
        <w:numPr>
          <w:ilvl w:val="0"/>
          <w:numId w:val="1034"/>
        </w:numPr>
      </w:pPr>
      <w:r>
        <w:t xml:space="preserve">Neblett R, Cohen H, Choi Y, et al. </w:t>
      </w:r>
      <w:r>
        <w:rPr>
          <w:i/>
          <w:iCs/>
        </w:rPr>
        <w:t xml:space="preserve">The Central Sensitization Inventory (CSI): establishing clinically significant values.</w:t>
      </w:r>
      <w:r>
        <w:t xml:space="preserve"> </w:t>
      </w:r>
      <w:r>
        <w:t xml:space="preserve">J Pain 2013.</w:t>
      </w:r>
      <w:r>
        <w:t xml:space="preserve"> </w:t>
      </w:r>
      <w:hyperlink r:id="rId125">
        <w:r>
          <w:rPr>
            <w:rStyle w:val="Hyperlink"/>
          </w:rPr>
          <w:t xml:space="preserve">PMID 23490634</w:t>
        </w:r>
      </w:hyperlink>
    </w:p>
    <w:p>
      <w:pPr>
        <w:pStyle w:val="Compact"/>
        <w:numPr>
          <w:ilvl w:val="0"/>
          <w:numId w:val="1034"/>
        </w:numPr>
      </w:pPr>
      <w:r>
        <w:t xml:space="preserve">Kadefors R, Forsman M, Zoéga B, Herberts P.</w:t>
      </w:r>
      <w:r>
        <w:t xml:space="preserve"> </w:t>
      </w:r>
      <w:r>
        <w:rPr>
          <w:i/>
          <w:iCs/>
        </w:rPr>
        <w:t xml:space="preserve">Recruitment of low threshold motor-units in the trapezius muscle in different static arm positions.</w:t>
      </w:r>
      <w:r>
        <w:t xml:space="preserve"> </w:t>
      </w:r>
      <w:r>
        <w:t xml:space="preserve">Ergonomics 1999.</w:t>
      </w:r>
      <w:r>
        <w:t xml:space="preserve"> </w:t>
      </w:r>
      <w:hyperlink r:id="rId126">
        <w:r>
          <w:rPr>
            <w:rStyle w:val="Hyperlink"/>
          </w:rPr>
          <w:t xml:space="preserve">PMID 10024852</w:t>
        </w:r>
      </w:hyperlink>
    </w:p>
    <w:p>
      <w:pPr>
        <w:pStyle w:val="Compact"/>
        <w:numPr>
          <w:ilvl w:val="0"/>
          <w:numId w:val="1034"/>
        </w:numPr>
      </w:pPr>
      <w:r>
        <w:t xml:space="preserve">Aspinall SL, Leboeuf-Yde C, Etherington SJ, Walker BF.</w:t>
      </w:r>
      <w:r>
        <w:t xml:space="preserve"> </w:t>
      </w:r>
      <w:r>
        <w:rPr>
          <w:i/>
          <w:iCs/>
        </w:rPr>
        <w:t xml:space="preserve">Manipulation-induced hypoalgesia in musculoskeletal pain populations: a systematic critical review and meta-analysis.</w:t>
      </w:r>
      <w:r>
        <w:t xml:space="preserve"> </w:t>
      </w:r>
      <w:r>
        <w:t xml:space="preserve">Chiropr Man Therap 2019.</w:t>
      </w:r>
      <w:r>
        <w:t xml:space="preserve"> </w:t>
      </w:r>
      <w:hyperlink r:id="rId127">
        <w:r>
          <w:rPr>
            <w:rStyle w:val="Hyperlink"/>
          </w:rPr>
          <w:t xml:space="preserve">PMID 30719281</w:t>
        </w:r>
      </w:hyperlink>
    </w:p>
    <w:p>
      <w:pPr>
        <w:pStyle w:val="Compact"/>
        <w:numPr>
          <w:ilvl w:val="0"/>
          <w:numId w:val="1034"/>
        </w:numPr>
      </w:pPr>
      <w:r>
        <w:t xml:space="preserve">Giangregorio LM, Papaioannou A, Macintyre NJ, et al. </w:t>
      </w:r>
      <w:r>
        <w:rPr>
          <w:i/>
          <w:iCs/>
        </w:rPr>
        <w:t xml:space="preserve">Too Fit To Fracture: exercise recommendations for individuals with osteoporosis or osteoporotic vertebral fracture.</w:t>
      </w:r>
      <w:r>
        <w:t xml:space="preserve"> </w:t>
      </w:r>
      <w:r>
        <w:t xml:space="preserve">Osteoporos Int 2014.</w:t>
      </w:r>
      <w:r>
        <w:t xml:space="preserve"> </w:t>
      </w:r>
      <w:hyperlink r:id="rId128">
        <w:r>
          <w:rPr>
            <w:rStyle w:val="Hyperlink"/>
          </w:rPr>
          <w:t xml:space="preserve">PMID 24281053</w:t>
        </w:r>
      </w:hyperlink>
    </w:p>
    <w:p>
      <w:pPr>
        <w:pStyle w:val="Compact"/>
        <w:numPr>
          <w:ilvl w:val="0"/>
          <w:numId w:val="1034"/>
        </w:numPr>
      </w:pPr>
      <w:r>
        <w:t xml:space="preserve">Sánchez-Pinto-Pinto B, Romero-Morales C, López-López D, de-Labra C, García-Pérez-de-Sevilla G.</w:t>
      </w:r>
      <w:r>
        <w:t xml:space="preserve"> </w:t>
      </w:r>
      <w:r>
        <w:rPr>
          <w:i/>
          <w:iCs/>
        </w:rPr>
        <w:t xml:space="preserve">Efficacy of bracing on thoracic kyphotic angle and functionality in women with osteoporosis: a systematic review.</w:t>
      </w:r>
      <w:r>
        <w:t xml:space="preserve"> </w:t>
      </w:r>
      <w:r>
        <w:t xml:space="preserve">Medicina (Kaunas) 2022.</w:t>
      </w:r>
      <w:r>
        <w:t xml:space="preserve"> </w:t>
      </w:r>
      <w:hyperlink r:id="rId54">
        <w:r>
          <w:rPr>
            <w:rStyle w:val="Hyperlink"/>
          </w:rPr>
          <w:t xml:space="preserve">PMID 35743956</w:t>
        </w:r>
      </w:hyperlink>
    </w:p>
    <w:p>
      <w:pPr>
        <w:pStyle w:val="Compact"/>
        <w:numPr>
          <w:ilvl w:val="0"/>
          <w:numId w:val="1034"/>
        </w:numPr>
      </w:pPr>
      <w:r>
        <w:t xml:space="preserve">Pfeifer M, Kohlwey L, Begerow B, Minne HW.</w:t>
      </w:r>
      <w:r>
        <w:t xml:space="preserve"> </w:t>
      </w:r>
      <w:r>
        <w:rPr>
          <w:i/>
          <w:iCs/>
        </w:rPr>
        <w:t xml:space="preserve">Effects of two newly developed spinal orthoses on trunk muscle strength, posture, and quality of life in women with postmenopausal osteoporosis.</w:t>
      </w:r>
      <w:r>
        <w:t xml:space="preserve"> </w:t>
      </w:r>
      <w:r>
        <w:t xml:space="preserve">Am J Phys Med Rehabil 2011.</w:t>
      </w:r>
      <w:r>
        <w:t xml:space="preserve"> </w:t>
      </w:r>
      <w:hyperlink r:id="rId129">
        <w:r>
          <w:rPr>
            <w:rStyle w:val="Hyperlink"/>
          </w:rPr>
          <w:t xml:space="preserve">PMID 21681065</w:t>
        </w:r>
      </w:hyperlink>
    </w:p>
    <w:p>
      <w:pPr>
        <w:pStyle w:val="Compact"/>
        <w:numPr>
          <w:ilvl w:val="0"/>
          <w:numId w:val="1034"/>
        </w:numPr>
      </w:pPr>
      <w:r>
        <w:t xml:space="preserve">Hosseinabadi M, Kamyab M, Azadinia F, Sarrafzadeh J.</w:t>
      </w:r>
      <w:r>
        <w:t xml:space="preserve"> </w:t>
      </w:r>
      <w:r>
        <w:rPr>
          <w:i/>
          <w:iCs/>
        </w:rPr>
        <w:t xml:space="preserve">The effect of Spinomed orthosis on balance, functional mobility, and kyphosis angle in elderly with hyperkyphosis.</w:t>
      </w:r>
      <w:r>
        <w:t xml:space="preserve"> </w:t>
      </w:r>
      <w:r>
        <w:t xml:space="preserve">Prosthet Orthot Int 2020.</w:t>
      </w:r>
      <w:r>
        <w:t xml:space="preserve"> </w:t>
      </w:r>
      <w:hyperlink r:id="rId130">
        <w:r>
          <w:rPr>
            <w:rStyle w:val="Hyperlink"/>
          </w:rPr>
          <w:t xml:space="preserve">PMID 32507057</w:t>
        </w:r>
      </w:hyperlink>
    </w:p>
    <w:p>
      <w:pPr>
        <w:pStyle w:val="Compact"/>
        <w:numPr>
          <w:ilvl w:val="0"/>
          <w:numId w:val="1034"/>
        </w:numPr>
      </w:pPr>
      <w:r>
        <w:t xml:space="preserve">Kaijser Alin C, Uzunel E, Grahn Kronhed AC, Alinaghizadeh H, Salminen H.</w:t>
      </w:r>
      <w:r>
        <w:t xml:space="preserve"> </w:t>
      </w:r>
      <w:r>
        <w:rPr>
          <w:i/>
          <w:iCs/>
        </w:rPr>
        <w:t xml:space="preserve">Effect of treatment on back pain and back extensor strength with a spinal orthosis in older women with osteoporosis: a randomized controlled trial.</w:t>
      </w:r>
      <w:r>
        <w:t xml:space="preserve"> </w:t>
      </w:r>
      <w:r>
        <w:t xml:space="preserve">Arch Osteoporos 2019.</w:t>
      </w:r>
      <w:r>
        <w:t xml:space="preserve"> </w:t>
      </w:r>
      <w:hyperlink r:id="rId131">
        <w:r>
          <w:rPr>
            <w:rStyle w:val="Hyperlink"/>
          </w:rPr>
          <w:t xml:space="preserve">PMID 30623268</w:t>
        </w:r>
      </w:hyperlink>
    </w:p>
    <w:p>
      <w:pPr>
        <w:pStyle w:val="Compact"/>
        <w:numPr>
          <w:ilvl w:val="0"/>
          <w:numId w:val="1034"/>
        </w:numPr>
      </w:pPr>
      <w:r>
        <w:t xml:space="preserve">Green AD, Colón-Emeric CS, Bastian L, Drake MT, Lyles KW.</w:t>
      </w:r>
      <w:r>
        <w:t xml:space="preserve"> </w:t>
      </w:r>
      <w:r>
        <w:rPr>
          <w:i/>
          <w:iCs/>
        </w:rPr>
        <w:t xml:space="preserve">Does this woman have osteoporosis?</w:t>
      </w:r>
      <w:r>
        <w:t xml:space="preserve"> </w:t>
      </w:r>
      <w:r>
        <w:t xml:space="preserve">JAMA 2004.</w:t>
      </w:r>
      <w:r>
        <w:t xml:space="preserve"> </w:t>
      </w:r>
      <w:hyperlink r:id="rId132">
        <w:r>
          <w:rPr>
            <w:rStyle w:val="Hyperlink"/>
          </w:rPr>
          <w:t xml:space="preserve">PMID 15598921</w:t>
        </w:r>
      </w:hyperlink>
    </w:p>
    <w:p>
      <w:pPr>
        <w:pStyle w:val="Compact"/>
        <w:numPr>
          <w:ilvl w:val="0"/>
          <w:numId w:val="1034"/>
        </w:numPr>
      </w:pPr>
      <w:r>
        <w:t xml:space="preserve">Watson SL, Weeks BK, Weis LJ, Harding AT, Horan SA, Beck BR.</w:t>
      </w:r>
      <w:r>
        <w:t xml:space="preserve"> </w:t>
      </w:r>
      <w:r>
        <w:rPr>
          <w:i/>
          <w:iCs/>
        </w:rPr>
        <w:t xml:space="preserve">High-intensity resistance and impact training improves bone mineral density and physical function in postmenopausal women with osteopenia and osteoporosis: the LIFTMOR randomized controlled trial.</w:t>
      </w:r>
      <w:r>
        <w:t xml:space="preserve"> </w:t>
      </w:r>
      <w:r>
        <w:t xml:space="preserve">J Bone Miner Res 2018.</w:t>
      </w:r>
      <w:r>
        <w:t xml:space="preserve"> </w:t>
      </w:r>
      <w:hyperlink r:id="rId133">
        <w:r>
          <w:rPr>
            <w:rStyle w:val="Hyperlink"/>
          </w:rPr>
          <w:t xml:space="preserve">PMID 28975661</w:t>
        </w:r>
      </w:hyperlink>
    </w:p>
    <w:p>
      <w:pPr>
        <w:pStyle w:val="Compact"/>
        <w:numPr>
          <w:ilvl w:val="0"/>
          <w:numId w:val="1034"/>
        </w:numPr>
      </w:pPr>
      <w:r>
        <w:t xml:space="preserve">Laborde S, Allen MS, Borges U, et al. </w:t>
      </w:r>
      <w:r>
        <w:rPr>
          <w:i/>
          <w:iCs/>
        </w:rPr>
        <w:t xml:space="preserve">Effects of voluntary slow breathing on heart rate and heart rate variability: a systematic review and a meta-analysis.</w:t>
      </w:r>
      <w:r>
        <w:t xml:space="preserve"> </w:t>
      </w:r>
      <w:r>
        <w:t xml:space="preserve">Neurosci Biobehav Rev 2022.</w:t>
      </w:r>
      <w:r>
        <w:t xml:space="preserve"> </w:t>
      </w:r>
      <w:hyperlink r:id="rId134">
        <w:r>
          <w:rPr>
            <w:rStyle w:val="Hyperlink"/>
          </w:rPr>
          <w:t xml:space="preserve">PMID 35623448</w:t>
        </w:r>
      </w:hyperlink>
    </w:p>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6" Target="https://pubmed.ncbi.nlm.nih.gov/10024852/" TargetMode="External" /><Relationship Type="http://schemas.openxmlformats.org/officeDocument/2006/relationships/hyperlink" Id="rId92" Target="https://pubmed.ncbi.nlm.nih.gov/10453773/" TargetMode="External" /><Relationship Type="http://schemas.openxmlformats.org/officeDocument/2006/relationships/hyperlink" Id="rId108" Target="https://pubmed.ncbi.nlm.nih.gov/12052450/" TargetMode="External" /><Relationship Type="http://schemas.openxmlformats.org/officeDocument/2006/relationships/hyperlink" Id="rId88" Target="https://pubmed.ncbi.nlm.nih.gov/15088302/" TargetMode="External" /><Relationship Type="http://schemas.openxmlformats.org/officeDocument/2006/relationships/hyperlink" Id="rId89" Target="https://pubmed.ncbi.nlm.nih.gov/15161454/" TargetMode="External" /><Relationship Type="http://schemas.openxmlformats.org/officeDocument/2006/relationships/hyperlink" Id="rId58" Target="https://pubmed.ncbi.nlm.nih.gov/15450042/" TargetMode="External" /><Relationship Type="http://schemas.openxmlformats.org/officeDocument/2006/relationships/hyperlink" Id="rId132" Target="https://pubmed.ncbi.nlm.nih.gov/15598921/" TargetMode="External" /><Relationship Type="http://schemas.openxmlformats.org/officeDocument/2006/relationships/hyperlink" Id="rId90" Target="https://pubmed.ncbi.nlm.nih.gov/15928553/" TargetMode="External" /><Relationship Type="http://schemas.openxmlformats.org/officeDocument/2006/relationships/hyperlink" Id="rId95" Target="https://pubmed.ncbi.nlm.nih.gov/16491290/" TargetMode="External" /><Relationship Type="http://schemas.openxmlformats.org/officeDocument/2006/relationships/hyperlink" Id="rId96" Target="https://pubmed.ncbi.nlm.nih.gov/17472956/" TargetMode="External" /><Relationship Type="http://schemas.openxmlformats.org/officeDocument/2006/relationships/hyperlink" Id="rId112" Target="https://pubmed.ncbi.nlm.nih.gov/17595423/" TargetMode="External" /><Relationship Type="http://schemas.openxmlformats.org/officeDocument/2006/relationships/hyperlink" Id="rId122" Target="https://pubmed.ncbi.nlm.nih.gov/19147614/" TargetMode="External" /><Relationship Type="http://schemas.openxmlformats.org/officeDocument/2006/relationships/hyperlink" Id="rId106" Target="https://pubmed.ncbi.nlm.nih.gov/19682114/" TargetMode="External" /><Relationship Type="http://schemas.openxmlformats.org/officeDocument/2006/relationships/hyperlink" Id="rId55" Target="https://pubmed.ncbi.nlm.nih.gov/20140408/" TargetMode="External" /><Relationship Type="http://schemas.openxmlformats.org/officeDocument/2006/relationships/hyperlink" Id="rId104" Target="https://pubmed.ncbi.nlm.nih.gov/20509962/" TargetMode="External" /><Relationship Type="http://schemas.openxmlformats.org/officeDocument/2006/relationships/hyperlink" Id="rId86" Target="https://pubmed.ncbi.nlm.nih.gov/20511692/" TargetMode="External" /><Relationship Type="http://schemas.openxmlformats.org/officeDocument/2006/relationships/hyperlink" Id="rId123" Target="https://pubmed.ncbi.nlm.nih.gov/21514890/" TargetMode="External" /><Relationship Type="http://schemas.openxmlformats.org/officeDocument/2006/relationships/hyperlink" Id="rId129" Target="https://pubmed.ncbi.nlm.nih.gov/21681065/" TargetMode="External" /><Relationship Type="http://schemas.openxmlformats.org/officeDocument/2006/relationships/hyperlink" Id="rId125" Target="https://pubmed.ncbi.nlm.nih.gov/23490634/" TargetMode="External" /><Relationship Type="http://schemas.openxmlformats.org/officeDocument/2006/relationships/hyperlink" Id="rId128" Target="https://pubmed.ncbi.nlm.nih.gov/24281053/" TargetMode="External" /><Relationship Type="http://schemas.openxmlformats.org/officeDocument/2006/relationships/hyperlink" Id="rId103" Target="https://pubmed.ncbi.nlm.nih.gov/24335669/" TargetMode="External" /><Relationship Type="http://schemas.openxmlformats.org/officeDocument/2006/relationships/hyperlink" Id="rId120" Target="https://pubmed.ncbi.nlm.nih.gov/26309386/" TargetMode="External" /><Relationship Type="http://schemas.openxmlformats.org/officeDocument/2006/relationships/hyperlink" Id="rId111" Target="https://pubmed.ncbi.nlm.nih.gov/26863146/" TargetMode="External" /><Relationship Type="http://schemas.openxmlformats.org/officeDocument/2006/relationships/hyperlink" Id="rId97" Target="https://pubmed.ncbi.nlm.nih.gov/27341855/" TargetMode="External" /><Relationship Type="http://schemas.openxmlformats.org/officeDocument/2006/relationships/hyperlink" Id="rId93" Target="https://pubmed.ncbi.nlm.nih.gov/27475532/" TargetMode="External" /><Relationship Type="http://schemas.openxmlformats.org/officeDocument/2006/relationships/hyperlink" Id="rId117" Target="https://pubmed.ncbi.nlm.nih.gov/27714441/" TargetMode="External" /><Relationship Type="http://schemas.openxmlformats.org/officeDocument/2006/relationships/hyperlink" Id="rId100" Target="https://pubmed.ncbi.nlm.nih.gov/27723250/" TargetMode="External" /><Relationship Type="http://schemas.openxmlformats.org/officeDocument/2006/relationships/hyperlink" Id="rId102" Target="https://pubmed.ncbi.nlm.nih.gov/27871193/" TargetMode="External" /><Relationship Type="http://schemas.openxmlformats.org/officeDocument/2006/relationships/hyperlink" Id="rId52" Target="https://pubmed.ncbi.nlm.nih.gov/28689306/" TargetMode="External" /><Relationship Type="http://schemas.openxmlformats.org/officeDocument/2006/relationships/hyperlink" Id="rId133" Target="https://pubmed.ncbi.nlm.nih.gov/28975661/" TargetMode="External" /><Relationship Type="http://schemas.openxmlformats.org/officeDocument/2006/relationships/hyperlink" Id="rId105" Target="https://pubmed.ncbi.nlm.nih.gov/29202732/" TargetMode="External" /><Relationship Type="http://schemas.openxmlformats.org/officeDocument/2006/relationships/hyperlink" Id="rId94" Target="https://pubmed.ncbi.nlm.nih.gov/29730619/" TargetMode="External" /><Relationship Type="http://schemas.openxmlformats.org/officeDocument/2006/relationships/hyperlink" Id="rId131" Target="https://pubmed.ncbi.nlm.nih.gov/30623268/" TargetMode="External" /><Relationship Type="http://schemas.openxmlformats.org/officeDocument/2006/relationships/hyperlink" Id="rId118" Target="https://pubmed.ncbi.nlm.nih.gov/30679080/" TargetMode="External" /><Relationship Type="http://schemas.openxmlformats.org/officeDocument/2006/relationships/hyperlink" Id="rId127" Target="https://pubmed.ncbi.nlm.nih.gov/30719281/" TargetMode="External" /><Relationship Type="http://schemas.openxmlformats.org/officeDocument/2006/relationships/hyperlink" Id="rId107" Target="https://pubmed.ncbi.nlm.nih.gov/30759118/" TargetMode="External" /><Relationship Type="http://schemas.openxmlformats.org/officeDocument/2006/relationships/hyperlink" Id="rId110" Target="https://pubmed.ncbi.nlm.nih.gov/31034509/" TargetMode="External" /><Relationship Type="http://schemas.openxmlformats.org/officeDocument/2006/relationships/hyperlink" Id="rId91" Target="https://pubmed.ncbi.nlm.nih.gov/31365548/" TargetMode="External" /><Relationship Type="http://schemas.openxmlformats.org/officeDocument/2006/relationships/hyperlink" Id="rId87" Target="https://pubmed.ncbi.nlm.nih.gov/31451200/" TargetMode="External" /><Relationship Type="http://schemas.openxmlformats.org/officeDocument/2006/relationships/hyperlink" Id="rId57" Target="https://pubmed.ncbi.nlm.nih.gov/31456562/" TargetMode="External" /><Relationship Type="http://schemas.openxmlformats.org/officeDocument/2006/relationships/hyperlink" Id="rId119" Target="https://pubmed.ncbi.nlm.nih.gov/32148185/" TargetMode="External" /><Relationship Type="http://schemas.openxmlformats.org/officeDocument/2006/relationships/hyperlink" Id="rId130" Target="https://pubmed.ncbi.nlm.nih.gov/32507057/" TargetMode="External" /><Relationship Type="http://schemas.openxmlformats.org/officeDocument/2006/relationships/hyperlink" Id="rId124" Target="https://pubmed.ncbi.nlm.nih.gov/33974577/" TargetMode="External" /><Relationship Type="http://schemas.openxmlformats.org/officeDocument/2006/relationships/hyperlink" Id="rId109" Target="https://pubmed.ncbi.nlm.nih.gov/34375856/" TargetMode="External" /><Relationship Type="http://schemas.openxmlformats.org/officeDocument/2006/relationships/hyperlink" Id="rId53" Target="https://pubmed.ncbi.nlm.nih.gov/34546447/" TargetMode="External" /><Relationship Type="http://schemas.openxmlformats.org/officeDocument/2006/relationships/hyperlink" Id="rId56" Target="https://pubmed.ncbi.nlm.nih.gov/35616265/" TargetMode="External" /><Relationship Type="http://schemas.openxmlformats.org/officeDocument/2006/relationships/hyperlink" Id="rId134" Target="https://pubmed.ncbi.nlm.nih.gov/35623448/" TargetMode="External" /><Relationship Type="http://schemas.openxmlformats.org/officeDocument/2006/relationships/hyperlink" Id="rId54" Target="https://pubmed.ncbi.nlm.nih.gov/35743956/" TargetMode="External" /><Relationship Type="http://schemas.openxmlformats.org/officeDocument/2006/relationships/hyperlink" Id="rId99" Target="https://pubmed.ncbi.nlm.nih.gov/37615931/" TargetMode="External" /><Relationship Type="http://schemas.openxmlformats.org/officeDocument/2006/relationships/hyperlink" Id="rId121" Target="https://pubmed.ncbi.nlm.nih.gov/37762815/" TargetMode="External" /><Relationship Type="http://schemas.openxmlformats.org/officeDocument/2006/relationships/hyperlink" Id="rId116" Target="https://pubmed.ncbi.nlm.nih.gov/38448857/" TargetMode="External" /><Relationship Type="http://schemas.openxmlformats.org/officeDocument/2006/relationships/hyperlink" Id="rId115" Target="https://pubmed.ncbi.nlm.nih.gov/38821882/" TargetMode="External" /><Relationship Type="http://schemas.openxmlformats.org/officeDocument/2006/relationships/hyperlink" Id="rId113" Target="https://pubmed.ncbi.nlm.nih.gov/39978050/" TargetMode="External" /><Relationship Type="http://schemas.openxmlformats.org/officeDocument/2006/relationships/hyperlink" Id="rId101" Target="https://pubmed.ncbi.nlm.nih.gov/40232939/" TargetMode="External" /><Relationship Type="http://schemas.openxmlformats.org/officeDocument/2006/relationships/hyperlink" Id="rId114" Target="https://pubmed.ncbi.nlm.nih.gov/41957780/" TargetMode="External" /><Relationship Type="http://schemas.openxmlformats.org/officeDocument/2006/relationships/hyperlink" Id="rId98" Target="https://pubmed.ncbi.nlm.nih.gov/6487063/" TargetMode="External" /></Relationships>
</file>

<file path=word/_rels/footnotes.xml.rels><?xml version="1.0" encoding="UTF-8"?><Relationships xmlns="http://schemas.openxmlformats.org/package/2006/relationships"><Relationship Type="http://schemas.openxmlformats.org/officeDocument/2006/relationships/hyperlink" Id="rId126" Target="https://pubmed.ncbi.nlm.nih.gov/10024852/" TargetMode="External" /><Relationship Type="http://schemas.openxmlformats.org/officeDocument/2006/relationships/hyperlink" Id="rId92" Target="https://pubmed.ncbi.nlm.nih.gov/10453773/" TargetMode="External" /><Relationship Type="http://schemas.openxmlformats.org/officeDocument/2006/relationships/hyperlink" Id="rId108" Target="https://pubmed.ncbi.nlm.nih.gov/12052450/" TargetMode="External" /><Relationship Type="http://schemas.openxmlformats.org/officeDocument/2006/relationships/hyperlink" Id="rId88" Target="https://pubmed.ncbi.nlm.nih.gov/15088302/" TargetMode="External" /><Relationship Type="http://schemas.openxmlformats.org/officeDocument/2006/relationships/hyperlink" Id="rId89" Target="https://pubmed.ncbi.nlm.nih.gov/15161454/" TargetMode="External" /><Relationship Type="http://schemas.openxmlformats.org/officeDocument/2006/relationships/hyperlink" Id="rId58" Target="https://pubmed.ncbi.nlm.nih.gov/15450042/" TargetMode="External" /><Relationship Type="http://schemas.openxmlformats.org/officeDocument/2006/relationships/hyperlink" Id="rId132" Target="https://pubmed.ncbi.nlm.nih.gov/15598921/" TargetMode="External" /><Relationship Type="http://schemas.openxmlformats.org/officeDocument/2006/relationships/hyperlink" Id="rId90" Target="https://pubmed.ncbi.nlm.nih.gov/15928553/" TargetMode="External" /><Relationship Type="http://schemas.openxmlformats.org/officeDocument/2006/relationships/hyperlink" Id="rId95" Target="https://pubmed.ncbi.nlm.nih.gov/16491290/" TargetMode="External" /><Relationship Type="http://schemas.openxmlformats.org/officeDocument/2006/relationships/hyperlink" Id="rId96" Target="https://pubmed.ncbi.nlm.nih.gov/17472956/" TargetMode="External" /><Relationship Type="http://schemas.openxmlformats.org/officeDocument/2006/relationships/hyperlink" Id="rId112" Target="https://pubmed.ncbi.nlm.nih.gov/17595423/" TargetMode="External" /><Relationship Type="http://schemas.openxmlformats.org/officeDocument/2006/relationships/hyperlink" Id="rId122" Target="https://pubmed.ncbi.nlm.nih.gov/19147614/" TargetMode="External" /><Relationship Type="http://schemas.openxmlformats.org/officeDocument/2006/relationships/hyperlink" Id="rId106" Target="https://pubmed.ncbi.nlm.nih.gov/19682114/" TargetMode="External" /><Relationship Type="http://schemas.openxmlformats.org/officeDocument/2006/relationships/hyperlink" Id="rId55" Target="https://pubmed.ncbi.nlm.nih.gov/20140408/" TargetMode="External" /><Relationship Type="http://schemas.openxmlformats.org/officeDocument/2006/relationships/hyperlink" Id="rId104" Target="https://pubmed.ncbi.nlm.nih.gov/20509962/" TargetMode="External" /><Relationship Type="http://schemas.openxmlformats.org/officeDocument/2006/relationships/hyperlink" Id="rId86" Target="https://pubmed.ncbi.nlm.nih.gov/20511692/" TargetMode="External" /><Relationship Type="http://schemas.openxmlformats.org/officeDocument/2006/relationships/hyperlink" Id="rId123" Target="https://pubmed.ncbi.nlm.nih.gov/21514890/" TargetMode="External" /><Relationship Type="http://schemas.openxmlformats.org/officeDocument/2006/relationships/hyperlink" Id="rId129" Target="https://pubmed.ncbi.nlm.nih.gov/21681065/" TargetMode="External" /><Relationship Type="http://schemas.openxmlformats.org/officeDocument/2006/relationships/hyperlink" Id="rId125" Target="https://pubmed.ncbi.nlm.nih.gov/23490634/" TargetMode="External" /><Relationship Type="http://schemas.openxmlformats.org/officeDocument/2006/relationships/hyperlink" Id="rId128" Target="https://pubmed.ncbi.nlm.nih.gov/24281053/" TargetMode="External" /><Relationship Type="http://schemas.openxmlformats.org/officeDocument/2006/relationships/hyperlink" Id="rId103" Target="https://pubmed.ncbi.nlm.nih.gov/24335669/" TargetMode="External" /><Relationship Type="http://schemas.openxmlformats.org/officeDocument/2006/relationships/hyperlink" Id="rId120" Target="https://pubmed.ncbi.nlm.nih.gov/26309386/" TargetMode="External" /><Relationship Type="http://schemas.openxmlformats.org/officeDocument/2006/relationships/hyperlink" Id="rId111" Target="https://pubmed.ncbi.nlm.nih.gov/26863146/" TargetMode="External" /><Relationship Type="http://schemas.openxmlformats.org/officeDocument/2006/relationships/hyperlink" Id="rId97" Target="https://pubmed.ncbi.nlm.nih.gov/27341855/" TargetMode="External" /><Relationship Type="http://schemas.openxmlformats.org/officeDocument/2006/relationships/hyperlink" Id="rId93" Target="https://pubmed.ncbi.nlm.nih.gov/27475532/" TargetMode="External" /><Relationship Type="http://schemas.openxmlformats.org/officeDocument/2006/relationships/hyperlink" Id="rId117" Target="https://pubmed.ncbi.nlm.nih.gov/27714441/" TargetMode="External" /><Relationship Type="http://schemas.openxmlformats.org/officeDocument/2006/relationships/hyperlink" Id="rId100" Target="https://pubmed.ncbi.nlm.nih.gov/27723250/" TargetMode="External" /><Relationship Type="http://schemas.openxmlformats.org/officeDocument/2006/relationships/hyperlink" Id="rId102" Target="https://pubmed.ncbi.nlm.nih.gov/27871193/" TargetMode="External" /><Relationship Type="http://schemas.openxmlformats.org/officeDocument/2006/relationships/hyperlink" Id="rId52" Target="https://pubmed.ncbi.nlm.nih.gov/28689306/" TargetMode="External" /><Relationship Type="http://schemas.openxmlformats.org/officeDocument/2006/relationships/hyperlink" Id="rId133" Target="https://pubmed.ncbi.nlm.nih.gov/28975661/" TargetMode="External" /><Relationship Type="http://schemas.openxmlformats.org/officeDocument/2006/relationships/hyperlink" Id="rId105" Target="https://pubmed.ncbi.nlm.nih.gov/29202732/" TargetMode="External" /><Relationship Type="http://schemas.openxmlformats.org/officeDocument/2006/relationships/hyperlink" Id="rId94" Target="https://pubmed.ncbi.nlm.nih.gov/29730619/" TargetMode="External" /><Relationship Type="http://schemas.openxmlformats.org/officeDocument/2006/relationships/hyperlink" Id="rId131" Target="https://pubmed.ncbi.nlm.nih.gov/30623268/" TargetMode="External" /><Relationship Type="http://schemas.openxmlformats.org/officeDocument/2006/relationships/hyperlink" Id="rId118" Target="https://pubmed.ncbi.nlm.nih.gov/30679080/" TargetMode="External" /><Relationship Type="http://schemas.openxmlformats.org/officeDocument/2006/relationships/hyperlink" Id="rId127" Target="https://pubmed.ncbi.nlm.nih.gov/30719281/" TargetMode="External" /><Relationship Type="http://schemas.openxmlformats.org/officeDocument/2006/relationships/hyperlink" Id="rId107" Target="https://pubmed.ncbi.nlm.nih.gov/30759118/" TargetMode="External" /><Relationship Type="http://schemas.openxmlformats.org/officeDocument/2006/relationships/hyperlink" Id="rId110" Target="https://pubmed.ncbi.nlm.nih.gov/31034509/" TargetMode="External" /><Relationship Type="http://schemas.openxmlformats.org/officeDocument/2006/relationships/hyperlink" Id="rId91" Target="https://pubmed.ncbi.nlm.nih.gov/31365548/" TargetMode="External" /><Relationship Type="http://schemas.openxmlformats.org/officeDocument/2006/relationships/hyperlink" Id="rId87" Target="https://pubmed.ncbi.nlm.nih.gov/31451200/" TargetMode="External" /><Relationship Type="http://schemas.openxmlformats.org/officeDocument/2006/relationships/hyperlink" Id="rId57" Target="https://pubmed.ncbi.nlm.nih.gov/31456562/" TargetMode="External" /><Relationship Type="http://schemas.openxmlformats.org/officeDocument/2006/relationships/hyperlink" Id="rId119" Target="https://pubmed.ncbi.nlm.nih.gov/32148185/" TargetMode="External" /><Relationship Type="http://schemas.openxmlformats.org/officeDocument/2006/relationships/hyperlink" Id="rId130" Target="https://pubmed.ncbi.nlm.nih.gov/32507057/" TargetMode="External" /><Relationship Type="http://schemas.openxmlformats.org/officeDocument/2006/relationships/hyperlink" Id="rId124" Target="https://pubmed.ncbi.nlm.nih.gov/33974577/" TargetMode="External" /><Relationship Type="http://schemas.openxmlformats.org/officeDocument/2006/relationships/hyperlink" Id="rId109" Target="https://pubmed.ncbi.nlm.nih.gov/34375856/" TargetMode="External" /><Relationship Type="http://schemas.openxmlformats.org/officeDocument/2006/relationships/hyperlink" Id="rId53" Target="https://pubmed.ncbi.nlm.nih.gov/34546447/" TargetMode="External" /><Relationship Type="http://schemas.openxmlformats.org/officeDocument/2006/relationships/hyperlink" Id="rId56" Target="https://pubmed.ncbi.nlm.nih.gov/35616265/" TargetMode="External" /><Relationship Type="http://schemas.openxmlformats.org/officeDocument/2006/relationships/hyperlink" Id="rId134" Target="https://pubmed.ncbi.nlm.nih.gov/35623448/" TargetMode="External" /><Relationship Type="http://schemas.openxmlformats.org/officeDocument/2006/relationships/hyperlink" Id="rId54" Target="https://pubmed.ncbi.nlm.nih.gov/35743956/" TargetMode="External" /><Relationship Type="http://schemas.openxmlformats.org/officeDocument/2006/relationships/hyperlink" Id="rId99" Target="https://pubmed.ncbi.nlm.nih.gov/37615931/" TargetMode="External" /><Relationship Type="http://schemas.openxmlformats.org/officeDocument/2006/relationships/hyperlink" Id="rId121" Target="https://pubmed.ncbi.nlm.nih.gov/37762815/" TargetMode="External" /><Relationship Type="http://schemas.openxmlformats.org/officeDocument/2006/relationships/hyperlink" Id="rId116" Target="https://pubmed.ncbi.nlm.nih.gov/38448857/" TargetMode="External" /><Relationship Type="http://schemas.openxmlformats.org/officeDocument/2006/relationships/hyperlink" Id="rId115" Target="https://pubmed.ncbi.nlm.nih.gov/38821882/" TargetMode="External" /><Relationship Type="http://schemas.openxmlformats.org/officeDocument/2006/relationships/hyperlink" Id="rId113" Target="https://pubmed.ncbi.nlm.nih.gov/39978050/" TargetMode="External" /><Relationship Type="http://schemas.openxmlformats.org/officeDocument/2006/relationships/hyperlink" Id="rId101" Target="https://pubmed.ncbi.nlm.nih.gov/40232939/" TargetMode="External" /><Relationship Type="http://schemas.openxmlformats.org/officeDocument/2006/relationships/hyperlink" Id="rId114" Target="https://pubmed.ncbi.nlm.nih.gov/41957780/" TargetMode="External" /><Relationship Type="http://schemas.openxmlformats.org/officeDocument/2006/relationships/hyperlink" Id="rId98" Target="https://pubmed.ncbi.nlm.nih.gov/648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Ipercifosi</dc:title>
  <dc:creator>Mobilitas — Direzione Osteopatica</dc:creator>
  <dc:language>it-IT</dc:language>
  <cp:keywords/>
  <dcterms:created xsi:type="dcterms:W3CDTF">2026-08-21T19:06:53Z</dcterms:created>
  <dcterms:modified xsi:type="dcterms:W3CDTF">2026-08-21T19:06:53Z</dcterms:modified>
</cp:coreProperties>
</file>

<file path=docProps/custom.xml><?xml version="1.0" encoding="utf-8"?>
<Properties xmlns="http://schemas.openxmlformats.org/officeDocument/2006/custom-properties" xmlns:vt="http://schemas.openxmlformats.org/officeDocument/2006/docPropsVTypes"/>
</file>