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EU Rule of Law Tracker</w:t>
      </w:r>
    </w:p>
    <w:p>
      <w:pPr>
        <w:pStyle w:val="Subtitle"/>
      </w:pPr>
      <w:r>
        <w:t xml:space="preserve">Methodological Supplement</w:t>
      </w:r>
    </w:p>
    <w:p>
      <w:pPr>
        <w:pStyle w:val="Author"/>
      </w:pPr>
      <w:r>
        <w:t xml:space="preserve">Carlos A. Toruño Paniagua</w:t>
      </w:r>
    </w:p>
    <w:p>
      <w:pPr>
        <w:pStyle w:val="Date"/>
      </w:pPr>
      <w:r>
        <w:t xml:space="preserve">2024-12-05</w:t>
      </w:r>
    </w:p>
    <w:p>
      <w:pPr>
        <w:pStyle w:val="AbstractTitle"/>
      </w:pPr>
      <w:r>
        <w:t xml:space="preserve">Abstract</w:t>
      </w:r>
    </w:p>
    <w:p>
      <w:pPr>
        <w:pStyle w:val="Abstract"/>
      </w:pPr>
      <w:r>
        <w:t xml:space="preserve">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w:t>
      </w:r>
    </w:p>
    <w:bookmarkStart w:id="24"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seven sections. After this brief introduction, we introduce the conceptual framework that will guide the classification, analysis, structure, and organization of our data. In the third section, we discuss the process and logic followed for the extraction and translation of the input data. The fourth section is focused on the use of LLMs to help us classify the extracted data. The fifth section covers the use of LLMs to help us summarize the information into brief media reports that can complement and facilitate the work of researchers when having to assess changes in people’s perceptions. The sixth section explain the use of some Natural Language Processing (NLP) techniques to get further insights from the final database. Finally, the last section provides some brief overview on the next steps and potential extensions.</w:t>
      </w:r>
    </w:p>
    <w:tbl>
      <w:tblPr>
        <w:tblStyle w:val="Table"/>
        <w:tblW w:type="pct" w:w="5000"/>
        <w:tblLayout w:type="fixed"/>
        <w:tblLook w:firstRow="0" w:lastRow="0" w:firstColumn="0" w:lastColumn="0" w:noHBand="0" w:noVBand="0" w:val="0000"/>
      </w:tblPr>
      <w:tblGrid>
        <w:gridCol w:w="7920"/>
      </w:tblGrid>
      <w:tr>
        <w:tc>
          <w:tcPr/>
          <w:bookmarkStart w:id="23" w:name="fig-flow"/>
          <w:p>
            <w:pPr>
              <w:jc w:val="center"/>
            </w:pPr>
            <w:pPr>
              <w:jc w:val="start"/>
              <w:spacing w:before="200"/>
              <w:pStyle w:val="ImageCaption"/>
            </w:pPr>
            <w:r>
              <w:t xml:space="preserve">Figure 1: Overview of the Process</w:t>
            </w:r>
          </w:p>
          <w:p>
            <w:pPr>
              <w:pStyle w:val="Compact"/>
              <w:jc w:val="center"/>
            </w:pPr>
            <w:r>
              <w:drawing>
                <wp:inline>
                  <wp:extent cx="5334000" cy="3353954"/>
                  <wp:effectExtent b="0" l="0" r="0" t="0"/>
                  <wp:docPr descr=""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bookmarkEnd w:id="23"/>
        </w:tc>
      </w:tr>
    </w:tbl>
    <w:bookmarkEnd w:id="24"/>
    <w:bookmarkStart w:id="36" w:name="conceptual-framework1"/>
    <w:p>
      <w:pPr>
        <w:pStyle w:val="Heading2"/>
      </w:pPr>
      <w:r>
        <w:t xml:space="preserve">2 Conceptual Framework</w:t>
      </w:r>
      <w:r>
        <w:rPr>
          <w:rStyle w:val="FootnoteReference"/>
        </w:rPr>
        <w:footnoteReference w:id="25"/>
      </w:r>
    </w:p>
    <w:bookmarkStart w:id="26"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6"/>
    <w:bookmarkStart w:id="35" w:name="pillars-of-the-rule-of-law"/>
    <w:p>
      <w:pPr>
        <w:pStyle w:val="Heading3"/>
      </w:pPr>
      <w:r>
        <w:t xml:space="preserve">2.2 Pillars of the rule of law</w:t>
      </w:r>
    </w:p>
    <w:bookmarkStart w:id="27"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7"/>
    <w:bookmarkStart w:id="28"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8"/>
    <w:bookmarkStart w:id="29"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9"/>
    <w:bookmarkStart w:id="30"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“rule by law,”</w:t>
      </w:r>
      <w:r>
        <w:t xml:space="preserve"> </w:t>
      </w:r>
      <w:r>
        <w:t xml:space="preserve">and does not deserve to be called a rule of law system. This aspect focuses on rights that are firmly established under the Charter of Fundamental Rights of the European Union, but 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30"/>
    <w:bookmarkStart w:id="31"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31"/>
    <w:bookmarkStart w:id="32"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2"/>
    <w:bookmarkStart w:id="33"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3"/>
    <w:bookmarkStart w:id="34"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4"/>
    <w:bookmarkEnd w:id="35"/>
    <w:bookmarkEnd w:id="36"/>
    <w:bookmarkStart w:id="53"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8.1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7">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8">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(see</w:t>
      </w:r>
      <w:r>
        <w:t xml:space="preserve"> </w:t>
      </w:r>
      <w:hyperlink w:anchor="fig-keywords">
        <w:r>
          <w:rPr>
            <w:rStyle w:val="Hyperlink"/>
          </w:rPr>
          <w:t xml:space="preserve">Figure 2</w:t>
        </w:r>
      </w:hyperlink>
      <w:r>
        <w:t xml:space="preserve">).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9"/>
      </w:r>
      <w:r>
        <w:t xml:space="preserve"> </w:t>
      </w:r>
      <w:r>
        <w:t xml:space="preserve">The full list of keywords can be consulted in</w:t>
      </w:r>
      <w:r>
        <w:t xml:space="preserve"> </w:t>
      </w:r>
      <w:hyperlink w:anchor="sec-keys">
        <w:r>
          <w:rPr>
            <w:rStyle w:val="Hyperlink"/>
          </w:rPr>
          <w:t xml:space="preserve">Section 8.2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keywords"/>
          <w:p>
            <w:pPr>
              <w:jc w:val="center"/>
            </w:pPr>
            <w:pPr>
              <w:jc w:val="start"/>
              <w:spacing w:before="200"/>
              <w:pStyle w:val="ImageCaption"/>
            </w:pPr>
            <w:r>
              <w:t xml:space="preserve">Figure 2: Keywords used for extraction</w:t>
            </w:r>
          </w:p>
          <w:p>
            <w:pPr>
              <w:pStyle w:val="Compact"/>
              <w:jc w:val="center"/>
            </w:pPr>
            <w:r>
              <w:drawing>
                <wp:inline>
                  <wp:extent cx="4000500" cy="3254644"/>
                  <wp:effectExtent b="0" l="0" r="0" t="0"/>
                  <wp:docPr descr="" title="" id="41" name="Picture"/>
                  <a:graphic>
                    <a:graphicData uri="http://schemas.openxmlformats.org/drawingml/2006/picture">
                      <pic:pic>
                        <pic:nvPicPr>
                          <pic:cNvPr descr="images/keywords.png" id="42" name="Picture"/>
                          <pic:cNvPicPr>
                            <a:picLocks noChangeArrowheads="1" noChangeAspect="1"/>
                          </pic:cNvPicPr>
                        </pic:nvPicPr>
                        <pic:blipFill>
                          <a:blip r:embed="rId40"/>
                          <a:stretch>
                            <a:fillRect/>
                          </a:stretch>
                        </pic:blipFill>
                        <pic:spPr bwMode="auto">
                          <a:xfrm>
                            <a:off x="0" y="0"/>
                            <a:ext cx="4000500" cy="3254644"/>
                          </a:xfrm>
                          <a:prstGeom prst="rect">
                            <a:avLst/>
                          </a:prstGeom>
                          <a:noFill/>
                          <a:ln w="9525">
                            <a:noFill/>
                            <a:headEnd/>
                            <a:tailEnd/>
                          </a:ln>
                        </pic:spPr>
                      </pic:pic>
                    </a:graphicData>
                  </a:graphic>
                </wp:inline>
              </w:drawing>
            </w:r>
          </w:p>
          <w:bookmarkEnd w:id="43"/>
        </w:tc>
      </w:tr>
    </w:tbl>
    <w:p>
      <w:pPr>
        <w:pStyle w:val="BodyText"/>
      </w:pPr>
      <w:r>
        <w:t xml:space="preserve">Due to quota limitations at the time of the extraction,</w:t>
      </w:r>
      <w:r>
        <w:rPr>
          <w:rStyle w:val="FootnoteReference"/>
        </w:rPr>
        <w:footnoteReference w:id="44"/>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 The code used for the extraction phase can be found in the</w:t>
      </w:r>
      <w:r>
        <w:t xml:space="preserve"> </w:t>
      </w:r>
      <w:hyperlink r:id="rId45">
        <w:r>
          <w:rPr>
            <w:rStyle w:val="Hyperlink"/>
          </w:rPr>
          <w:t xml:space="preserve">Extraction notebook</w:t>
        </w:r>
      </w:hyperlink>
      <w:r>
        <w:t xml:space="preserve"> </w:t>
      </w:r>
      <w:r>
        <w:t xml:space="preserve">in the supplementary materials to this manuscript.</w:t>
      </w:r>
    </w:p>
    <w:tbl>
      <w:tblPr>
        <w:tblStyle w:val="Table"/>
        <w:tblW w:type="pct" w:w="5000"/>
        <w:tblLayout w:type="fixed"/>
        <w:tblLook w:firstRow="0" w:lastRow="0" w:firstColumn="0" w:lastColumn="0" w:noHBand="0" w:noVBand="0" w:val="0000"/>
      </w:tblPr>
      <w:tblGrid>
        <w:gridCol w:w="7920"/>
      </w:tblGrid>
      <w:tr>
        <w:tc>
          <w:tcPr/>
          <w:bookmarkStart w:id="47" w:name="tbl-extraction"/>
          <w:p>
            <w:pPr>
              <w:jc w:val="center"/>
            </w:pPr>
            <w:pPr>
              <w:jc w:val="start"/>
              <w:spacing w:before="200"/>
              <w:pStyle w:val="ImageCaption"/>
            </w:pPr>
            <w:r>
              <w:t xml:space="preserve">Table 1: Total news extracted per country</w:t>
            </w:r>
          </w:p>
          <w:bookmarkStart w:id="46" w:name="T_1f1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Country</w:t>
                  </w:r>
                </w:p>
              </w:tc>
              <w:tc>
                <w:tcPr/>
                <w:p>
                  <w:pPr>
                    <w:pStyle w:val="Compact"/>
                    <w:jc w:val="center"/>
                  </w:pPr>
                  <w:r>
                    <w:t xml:space="preserve">Total News Extracted</w:t>
                  </w:r>
                </w:p>
              </w:tc>
              <w:tc>
                <w:tcPr/>
                <w:p>
                  <w:pPr>
                    <w:pStyle w:val="Compact"/>
                    <w:jc w:val="center"/>
                  </w:pPr>
                  <w:r>
                    <w:t xml:space="preserve">Date Range</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Mar 06, 2023 - Mar 07, 2024</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Jun 07, 2023 - Mar 07, 2024</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Jul 07, 2023 - Mar 07, 2024</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Jul 07, 2023 - Mar 07, 2024</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Jul 07, 2023 - Mar 08, 2024</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Jul 07, 2023 - Mar 08, 2024</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Aug 07, 2023 - Mar 07, 2024</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Aug 08, 2023 - Mar 07, 2024</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Aug 08, 2023 - Mar 07, 2024</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Aug 07, 2023 - Mar 07, 2024</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Jan 08, 2024 - Mar 07, 2024</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Aug 08, 2023 - Mar 07, 2024</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Aug 08, 2023 - Mar 07, 2024</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Aug 08, 2023 - Mar 07, 2024</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Aug 08, 2023 - Mar 07, 2024</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Aug 09, 2023 - Mar 07, 2024</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Aug 08, 2023 - Mar 07, 2024</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Aug 08, 2023 - Mar 07, 2024</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Aug 08, 2023 - Mar 07, 2024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Aug 08, 2023 - Mar 07, 2024</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Aug 08, 2023 - Mar 07, 2024</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Aug 08, 2023 - Mar 07, 2024</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Aug 08, 2023 - Mar 07, 2024</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Aug 08, 2023 - Mar 07, 2024</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Aug 08, 2023 - Mar 07, 2024</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Aug 08, 2023 - Mar 07, 2024</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Jan 08, 2024 - Mar 07, 2024</w:t>
                  </w:r>
                </w:p>
              </w:tc>
            </w:tr>
            <w:tr>
              <w:tc>
                <w:tcPr/>
                <w:p>
                  <w:pPr>
                    <w:pStyle w:val="Compact"/>
                    <w:jc w:val="center"/>
                  </w:pPr>
                  <w:r>
                    <w:t xml:space="preserve">Total</w:t>
                  </w:r>
                </w:p>
              </w:tc>
              <w:tc>
                <w:tcPr/>
                <w:p>
                  <w:pPr>
                    <w:pStyle w:val="Compact"/>
                    <w:jc w:val="center"/>
                  </w:pPr>
                  <w:r>
                    <w:t xml:space="preserve">880,245</w:t>
                  </w:r>
                </w:p>
              </w:tc>
              <w:tc>
                <w:tcPr/>
                <w:p>
                  <w:pPr>
                    <w:pStyle w:val="Compact"/>
                  </w:pPr>
                </w:p>
              </w:tc>
            </w:tr>
          </w:tbl>
          <w:bookmarkEnd w:id="46"/>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Tables</w:t>
        </w:r>
      </w:hyperlink>
    </w:p>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 The code used for the translation phase can be found in the</w:t>
      </w:r>
      <w:r>
        <w:t xml:space="preserve"> </w:t>
      </w:r>
      <w:hyperlink r:id="rId49">
        <w:r>
          <w:rPr>
            <w:rStyle w:val="Hyperlink"/>
          </w:rPr>
          <w:t xml:space="preserve">Translation notebook</w:t>
        </w:r>
      </w:hyperlink>
      <w:r>
        <w:t xml:space="preserve"> </w:t>
      </w:r>
      <w:r>
        <w:t xml:space="preserve">in the supplementary materials to this manuscript.</w:t>
      </w:r>
    </w:p>
    <w:p>
      <w:pPr>
        <w:pStyle w:val="BodyText"/>
      </w:pPr>
      <w:r>
        <w:t xml:space="preserve">A total of 808,429 news articles, equivalent to 93.9% of the total number of articles extracted, were successfully translated. This lost of information was due to several reasons such as API connection failures, news articles with empty content, corrupted text data, unidentified source language, among other reasons, unusually long text, among other reasons. Column 4 in</w:t>
      </w:r>
      <w:r>
        <w:t xml:space="preserve"> </w:t>
      </w:r>
      <w:hyperlink w:anchor="tbl-translation">
        <w:r>
          <w:rPr>
            <w:rStyle w:val="Hyperlink"/>
          </w:rPr>
          <w:t xml:space="preserve">Table 2</w:t>
        </w:r>
      </w:hyperlink>
      <w:r>
        <w:t xml:space="preserve"> </w:t>
      </w:r>
      <w:r>
        <w:t xml:space="preserve">contains information on the success rate per country during the translation process.</w:t>
      </w:r>
    </w:p>
    <w:tbl>
      <w:tblPr>
        <w:tblStyle w:val="Table"/>
        <w:tblW w:type="pct" w:w="5000"/>
        <w:tblLayout w:type="fixed"/>
        <w:tblLook w:firstRow="0" w:lastRow="0" w:firstColumn="0" w:lastColumn="0" w:noHBand="0" w:noVBand="0" w:val="0000"/>
      </w:tblPr>
      <w:tblGrid>
        <w:gridCol w:w="7920"/>
      </w:tblGrid>
      <w:tr>
        <w:tc>
          <w:tcPr/>
          <w:bookmarkStart w:id="51" w:name="tbl-translation"/>
          <w:p>
            <w:pPr>
              <w:jc w:val="center"/>
            </w:pPr>
            <w:pPr>
              <w:jc w:val="start"/>
              <w:spacing w:before="200"/>
              <w:pStyle w:val="ImageCaption"/>
            </w:pPr>
            <w:r>
              <w:t xml:space="preserve">Table 2: Translation Process (Rate of Success)</w:t>
            </w:r>
          </w:p>
          <w:bookmarkStart w:id="50" w:name="T_542c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Country</w:t>
                  </w:r>
                </w:p>
              </w:tc>
              <w:tc>
                <w:tcPr/>
                <w:p>
                  <w:pPr>
                    <w:pStyle w:val="Compact"/>
                    <w:jc w:val="center"/>
                  </w:pPr>
                  <w:r>
                    <w:t xml:space="preserve">Extracted News (n)</w:t>
                  </w:r>
                </w:p>
              </w:tc>
              <w:tc>
                <w:tcPr/>
                <w:p>
                  <w:pPr>
                    <w:pStyle w:val="Compact"/>
                    <w:jc w:val="center"/>
                  </w:pPr>
                  <w:r>
                    <w:t xml:space="preserve">Translated News (n)</w:t>
                  </w:r>
                </w:p>
              </w:tc>
              <w:tc>
                <w:tcPr/>
                <w:p>
                  <w:pPr>
                    <w:pStyle w:val="Compact"/>
                    <w:jc w:val="center"/>
                  </w:pPr>
                  <w:r>
                    <w:t xml:space="preserve">Translated News (%)</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44,181</w:t>
                  </w:r>
                </w:p>
              </w:tc>
              <w:tc>
                <w:tcPr/>
                <w:p>
                  <w:pPr>
                    <w:pStyle w:val="Compact"/>
                    <w:jc w:val="center"/>
                  </w:pPr>
                  <w:r>
                    <w:t xml:space="preserve">95.7</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19,846</w:t>
                  </w:r>
                </w:p>
              </w:tc>
              <w:tc>
                <w:tcPr/>
                <w:p>
                  <w:pPr>
                    <w:pStyle w:val="Compact"/>
                    <w:jc w:val="center"/>
                  </w:pPr>
                  <w:r>
                    <w:t xml:space="preserve">93.2</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33,070</w:t>
                  </w:r>
                </w:p>
              </w:tc>
              <w:tc>
                <w:tcPr/>
                <w:p>
                  <w:pPr>
                    <w:pStyle w:val="Compact"/>
                    <w:jc w:val="center"/>
                  </w:pPr>
                  <w:r>
                    <w:t xml:space="preserve">86.8</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36,595</w:t>
                  </w:r>
                </w:p>
              </w:tc>
              <w:tc>
                <w:tcPr/>
                <w:p>
                  <w:pPr>
                    <w:pStyle w:val="Compact"/>
                    <w:jc w:val="center"/>
                  </w:pPr>
                  <w:r>
                    <w:t xml:space="preserve">98.7</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33,772</w:t>
                  </w:r>
                </w:p>
              </w:tc>
              <w:tc>
                <w:tcPr/>
                <w:p>
                  <w:pPr>
                    <w:pStyle w:val="Compact"/>
                    <w:jc w:val="center"/>
                  </w:pPr>
                  <w:r>
                    <w:t xml:space="preserve">96.6</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40,620</w:t>
                  </w:r>
                </w:p>
              </w:tc>
              <w:tc>
                <w:tcPr/>
                <w:p>
                  <w:pPr>
                    <w:pStyle w:val="Compact"/>
                    <w:jc w:val="center"/>
                  </w:pPr>
                  <w:r>
                    <w:t xml:space="preserve">98.1</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10,761</w:t>
                  </w:r>
                </w:p>
              </w:tc>
              <w:tc>
                <w:tcPr/>
                <w:p>
                  <w:pPr>
                    <w:pStyle w:val="Compact"/>
                    <w:jc w:val="center"/>
                  </w:pPr>
                  <w:r>
                    <w:t xml:space="preserve">95.1</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11,334</w:t>
                  </w:r>
                </w:p>
              </w:tc>
              <w:tc>
                <w:tcPr/>
                <w:p>
                  <w:pPr>
                    <w:pStyle w:val="Compact"/>
                    <w:jc w:val="center"/>
                  </w:pPr>
                  <w:r>
                    <w:t xml:space="preserve">91.6</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6,399</w:t>
                  </w:r>
                </w:p>
              </w:tc>
              <w:tc>
                <w:tcPr/>
                <w:p>
                  <w:pPr>
                    <w:pStyle w:val="Compact"/>
                    <w:jc w:val="center"/>
                  </w:pPr>
                  <w:r>
                    <w:t xml:space="preserve">96.3</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62,900</w:t>
                  </w:r>
                </w:p>
              </w:tc>
              <w:tc>
                <w:tcPr/>
                <w:p>
                  <w:pPr>
                    <w:pStyle w:val="Compact"/>
                    <w:jc w:val="center"/>
                  </w:pPr>
                  <w:r>
                    <w:t xml:space="preserve">97.5</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40,444</w:t>
                  </w:r>
                </w:p>
              </w:tc>
              <w:tc>
                <w:tcPr/>
                <w:p>
                  <w:pPr>
                    <w:pStyle w:val="Compact"/>
                    <w:jc w:val="center"/>
                  </w:pPr>
                  <w:r>
                    <w:t xml:space="preserve">89.2</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47,182</w:t>
                  </w:r>
                </w:p>
              </w:tc>
              <w:tc>
                <w:tcPr/>
                <w:p>
                  <w:pPr>
                    <w:pStyle w:val="Compact"/>
                    <w:jc w:val="center"/>
                  </w:pPr>
                  <w:r>
                    <w:t xml:space="preserve">95.3</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17,965</w:t>
                  </w:r>
                </w:p>
              </w:tc>
              <w:tc>
                <w:tcPr/>
                <w:p>
                  <w:pPr>
                    <w:pStyle w:val="Compact"/>
                    <w:jc w:val="center"/>
                  </w:pPr>
                  <w:r>
                    <w:t xml:space="preserve">99.2</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48,409</w:t>
                  </w:r>
                </w:p>
              </w:tc>
              <w:tc>
                <w:tcPr/>
                <w:p>
                  <w:pPr>
                    <w:pStyle w:val="Compact"/>
                    <w:jc w:val="center"/>
                  </w:pPr>
                  <w:r>
                    <w:t xml:space="preserve">100.0</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82,885</w:t>
                  </w:r>
                </w:p>
              </w:tc>
              <w:tc>
                <w:tcPr/>
                <w:p>
                  <w:pPr>
                    <w:pStyle w:val="Compact"/>
                    <w:jc w:val="center"/>
                  </w:pPr>
                  <w:r>
                    <w:t xml:space="preserve">88.3</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5,467</w:t>
                  </w:r>
                </w:p>
              </w:tc>
              <w:tc>
                <w:tcPr/>
                <w:p>
                  <w:pPr>
                    <w:pStyle w:val="Compact"/>
                    <w:jc w:val="center"/>
                  </w:pPr>
                  <w:r>
                    <w:t xml:space="preserve">99.6</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13,287</w:t>
                  </w:r>
                </w:p>
              </w:tc>
              <w:tc>
                <w:tcPr/>
                <w:p>
                  <w:pPr>
                    <w:pStyle w:val="Compact"/>
                    <w:jc w:val="center"/>
                  </w:pPr>
                  <w:r>
                    <w:t xml:space="preserve">92.3</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7,636</w:t>
                  </w:r>
                </w:p>
              </w:tc>
              <w:tc>
                <w:tcPr/>
                <w:p>
                  <w:pPr>
                    <w:pStyle w:val="Compact"/>
                    <w:jc w:val="center"/>
                  </w:pPr>
                  <w:r>
                    <w:t xml:space="preserve">96.7</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10,556</w:t>
                  </w:r>
                </w:p>
              </w:tc>
              <w:tc>
                <w:tcPr/>
                <w:p>
                  <w:pPr>
                    <w:pStyle w:val="Compact"/>
                    <w:jc w:val="center"/>
                  </w:pPr>
                  <w:r>
                    <w:t xml:space="preserve">97.4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22,642</w:t>
                  </w:r>
                </w:p>
              </w:tc>
              <w:tc>
                <w:tcPr/>
                <w:p>
                  <w:pPr>
                    <w:pStyle w:val="Compact"/>
                    <w:jc w:val="center"/>
                  </w:pPr>
                  <w:r>
                    <w:t xml:space="preserve">94.6</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17,490</w:t>
                  </w:r>
                </w:p>
              </w:tc>
              <w:tc>
                <w:tcPr/>
                <w:p>
                  <w:pPr>
                    <w:pStyle w:val="Compact"/>
                    <w:jc w:val="center"/>
                  </w:pPr>
                  <w:r>
                    <w:t xml:space="preserve">81.6</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29,416</w:t>
                  </w:r>
                </w:p>
              </w:tc>
              <w:tc>
                <w:tcPr/>
                <w:p>
                  <w:pPr>
                    <w:pStyle w:val="Compact"/>
                    <w:jc w:val="center"/>
                  </w:pPr>
                  <w:r>
                    <w:t xml:space="preserve">99.3</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32,234</w:t>
                  </w:r>
                </w:p>
              </w:tc>
              <w:tc>
                <w:tcPr/>
                <w:p>
                  <w:pPr>
                    <w:pStyle w:val="Compact"/>
                    <w:jc w:val="center"/>
                  </w:pPr>
                  <w:r>
                    <w:t xml:space="preserve">96.9</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28,973</w:t>
                  </w:r>
                </w:p>
              </w:tc>
              <w:tc>
                <w:tcPr/>
                <w:p>
                  <w:pPr>
                    <w:pStyle w:val="Compact"/>
                    <w:jc w:val="center"/>
                  </w:pPr>
                  <w:r>
                    <w:t xml:space="preserve">83.1</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9,818</w:t>
                  </w:r>
                </w:p>
              </w:tc>
              <w:tc>
                <w:tcPr/>
                <w:p>
                  <w:pPr>
                    <w:pStyle w:val="Compact"/>
                    <w:jc w:val="center"/>
                  </w:pPr>
                  <w:r>
                    <w:t xml:space="preserve">96.2</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88,324</w:t>
                  </w:r>
                </w:p>
              </w:tc>
              <w:tc>
                <w:tcPr/>
                <w:p>
                  <w:pPr>
                    <w:pStyle w:val="Compact"/>
                    <w:jc w:val="center"/>
                  </w:pPr>
                  <w:r>
                    <w:t xml:space="preserve">78.3</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6,223</w:t>
                  </w:r>
                </w:p>
              </w:tc>
              <w:tc>
                <w:tcPr/>
                <w:p>
                  <w:pPr>
                    <w:pStyle w:val="Compact"/>
                    <w:jc w:val="center"/>
                  </w:pPr>
                  <w:r>
                    <w:t xml:space="preserve">97.0</w:t>
                  </w:r>
                </w:p>
              </w:tc>
            </w:tr>
            <w:tr>
              <w:tc>
                <w:tcPr/>
                <w:p>
                  <w:pPr>
                    <w:pStyle w:val="Compact"/>
                    <w:jc w:val="center"/>
                  </w:pPr>
                  <w:r>
                    <w:t xml:space="preserve">European Union</w:t>
                  </w:r>
                </w:p>
              </w:tc>
              <w:tc>
                <w:tcPr/>
                <w:p>
                  <w:pPr>
                    <w:pStyle w:val="Compact"/>
                    <w:jc w:val="center"/>
                  </w:pPr>
                  <w:r>
                    <w:t xml:space="preserve">880,245</w:t>
                  </w:r>
                </w:p>
              </w:tc>
              <w:tc>
                <w:tcPr/>
                <w:p>
                  <w:pPr>
                    <w:pStyle w:val="Compact"/>
                    <w:jc w:val="center"/>
                  </w:pPr>
                  <w:r>
                    <w:t xml:space="preserve">808,429</w:t>
                  </w:r>
                </w:p>
              </w:tc>
              <w:tc>
                <w:tcPr/>
                <w:p>
                  <w:pPr>
                    <w:pStyle w:val="Compact"/>
                    <w:jc w:val="center"/>
                  </w:pPr>
                  <w:r>
                    <w:t xml:space="preserve">93.9</w:t>
                  </w:r>
                </w:p>
              </w:tc>
            </w:tr>
          </w:tbl>
          <w:bookmarkEnd w:id="50"/>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Tables</w:t>
        </w:r>
      </w:hyperlink>
    </w:p>
    <w:bookmarkEnd w:id="53"/>
    <w:bookmarkStart w:id="80"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w:t>
      </w:r>
      <w:r>
        <w:t xml:space="preserve"> </w:t>
      </w:r>
      <w:hyperlink r:id="rId54">
        <w:r>
          <w:rPr>
            <w:rStyle w:val="Hyperlink"/>
          </w:rPr>
          <w:t xml:space="preserve">GPT</w:t>
        </w:r>
      </w:hyperlink>
      <w:r>
        <w:t xml:space="preserve"> </w:t>
      </w:r>
      <w:r>
        <w:t xml:space="preserve">and</w:t>
      </w:r>
      <w:r>
        <w:t xml:space="preserve"> </w:t>
      </w:r>
      <w:hyperlink r:id="rId55">
        <w:r>
          <w:rPr>
            <w:rStyle w:val="Hyperlink"/>
          </w:rPr>
          <w:t xml:space="preserve">Gemini</w:t>
        </w:r>
      </w:hyperlink>
      <w:r>
        <w:t xml:space="preserve">.</w:t>
      </w:r>
      <w:r>
        <w:rPr>
          <w:rStyle w:val="FootnoteReference"/>
        </w:rPr>
        <w:footnoteReference w:id="56"/>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During this stage, the total number of news articles that were successfully translated are passed to the model.</w:t>
      </w:r>
    </w:p>
    <w:p>
      <w:pPr>
        <w:pStyle w:val="BodyText"/>
      </w:pPr>
      <w:r>
        <w:t xml:space="preserve">In the second stage, the system will further classify the relevant articles according to which specific pillars of the rule of law the events are related to. This stage focuses exclusively on articles that were previously classified as related to our macro-concepts and that describe events occurring within one of the 27 member states of the European Union.</w:t>
      </w:r>
    </w:p>
    <w:bookmarkStart w:id="62" w:name="sec-promptdef"/>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57">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and iterative process of</w:t>
      </w:r>
      <w:r>
        <w:t xml:space="preserve"> </w:t>
      </w:r>
      <w:hyperlink r:id="rId58">
        <w:r>
          <w:rPr>
            <w:rStyle w:val="Hyperlink"/>
          </w:rPr>
          <w:t xml:space="preserve">prompt engineering</w:t>
        </w:r>
      </w:hyperlink>
      <w:r>
        <w:t xml:space="preserve">. More specifically, we randomly selected a batch 100 news articles and then we proceeded to classify them using the GPT and Gemini models along with a project-specific</w:t>
      </w:r>
      <w:r>
        <w:t xml:space="preserve"> </w:t>
      </w:r>
      <w:hyperlink r:id="rId59">
        <w:r>
          <w:rPr>
            <w:rStyle w:val="Hyperlink"/>
          </w:rPr>
          <w:t xml:space="preserve">LangChain workflow</w:t>
        </w:r>
      </w:hyperlink>
      <w:r>
        <w:t xml:space="preserve">.</w:t>
      </w:r>
      <w:r>
        <w:rPr>
          <w:rStyle w:val="FootnoteReference"/>
        </w:rPr>
        <w:footnoteReference w:id="60"/>
      </w:r>
      <w:r>
        <w:t xml:space="preserve"> </w:t>
      </w:r>
      <w:r>
        <w:t xml:space="preserve">Once that the models finished classifying the testing batch, two experts were consulted to evaluate and provide feedback on the accuracy of the classification. The experts were contextualized on the purpose of the exercise in order to get a correct assessment on how well the models were classifying the news articles and how can it be improved through clear instructions. Once that their feedback was received, we proceeded to adjust the prompts and repeat the exercise once again. This exercise was repeated four times until reaching a point in which further instructions were reducing the accuracy of the classification due to an increase in the complexity of the prompt.</w:t>
      </w:r>
    </w:p>
    <w:p>
      <w:pPr>
        <w:pStyle w:val="BodyText"/>
      </w:pPr>
      <w:r>
        <w:t xml:space="preserve">In all rounds of testing, the</w:t>
      </w:r>
      <w:r>
        <w:t xml:space="preserve"> </w:t>
      </w:r>
      <w:r>
        <w:rPr>
          <w:i/>
          <w:iCs/>
        </w:rPr>
        <w:t xml:space="preserve">GPT-4-Turbo</w:t>
      </w:r>
      <w:r>
        <w:t xml:space="preserve"> </w:t>
      </w:r>
      <w:r>
        <w:t xml:space="preserve">model exhibited higher accuracy and precision than the</w:t>
      </w:r>
      <w:r>
        <w:t xml:space="preserve"> </w:t>
      </w:r>
      <w:r>
        <w:rPr>
          <w:i/>
          <w:iCs/>
        </w:rPr>
        <w:t xml:space="preserve">Gemini-1.0-Pro</w:t>
      </w:r>
      <w:r>
        <w:t xml:space="preserve"> </w:t>
      </w:r>
      <w:r>
        <w:t xml:space="preserve">model. However, both models exhibited a good performance when compared to human classification (see</w:t>
      </w:r>
      <w:r>
        <w:t xml:space="preserve"> </w:t>
      </w:r>
      <w:hyperlink w:anchor="sec-accuracy">
        <w:r>
          <w:rPr>
            <w:rStyle w:val="Hyperlink"/>
          </w:rPr>
          <w:t xml:space="preserve">Section 4.4</w:t>
        </w:r>
      </w:hyperlink>
      <w:r>
        <w:t xml:space="preserve">). Due to costs restraints for this project, the classification stage for the full sample of news article was performed using only the</w:t>
      </w:r>
      <w:r>
        <w:t xml:space="preserve"> </w:t>
      </w:r>
      <w:r>
        <w:rPr>
          <w:i/>
          <w:iCs/>
        </w:rPr>
        <w:t xml:space="preserve">Gemini-1.0-Pro</w:t>
      </w:r>
      <w:r>
        <w:t xml:space="preserve"> </w:t>
      </w:r>
      <w:r>
        <w:t xml:space="preserve">model.</w:t>
      </w:r>
      <w:r>
        <w:rPr>
          <w:rStyle w:val="FootnoteReference"/>
        </w:rPr>
        <w:footnoteReference w:id="61"/>
      </w:r>
    </w:p>
    <w:bookmarkEnd w:id="62"/>
    <w:bookmarkStart w:id="68" w:name="first-stage-broad-classification"/>
    <w:p>
      <w:pPr>
        <w:pStyle w:val="Heading3"/>
      </w:pPr>
      <w:r>
        <w:t xml:space="preserve">4.2 First stage: Broad classification</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63"/>
      </w:r>
      <w:r>
        <w:t xml:space="preserve"> </w:t>
      </w:r>
      <w:r>
        <w:t xml:space="preserve">During this stage, the main objective is to reduce the universe of news articles to be classified. The process was outlined this way to reduce the monetary and computing costs of passing more detailed instructions over the whole universe of news articles.</w:t>
      </w:r>
      <w:r>
        <w:rPr>
          <w:rStyle w:val="FootnoteReference"/>
        </w:rPr>
        <w:footnoteReference w:id="64"/>
      </w:r>
      <w:r>
        <w:t xml:space="preserve"> </w:t>
      </w:r>
      <w:r>
        <w:t xml:space="preserve">Therefore, the instructions prompt used in this stage contains very general definitions of our macro-concepts and the main outcome is a binary answer classifying the articles as related or not to our conceptual framework.</w:t>
      </w:r>
    </w:p>
    <w:p>
      <w:pPr>
        <w:pStyle w:val="BodyText"/>
      </w:pPr>
      <w:r>
        <w:t xml:space="preserve">Out of the 808,429 articles that were passed to the</w:t>
      </w:r>
      <w:r>
        <w:t xml:space="preserve"> </w:t>
      </w:r>
      <w:r>
        <w:rPr>
          <w:i/>
          <w:iCs/>
        </w:rPr>
        <w:t xml:space="preserve">Gemini-1.0-Pro</w:t>
      </w:r>
      <w:r>
        <w:t xml:space="preserve"> </w:t>
      </w:r>
      <w:r>
        <w:t xml:space="preserve">model, an average of 27.8% were categorized as related to our definitions of rule of law, justice, and governance. However, this proportion varied significantly, reaching as high as 43.6% in Romania and dropping to just 8% in Ireland (column [2],</w:t>
      </w:r>
      <w:r>
        <w:t xml:space="preserve"> </w:t>
      </w:r>
      <w:hyperlink w:anchor="tbl-classstage1">
        <w:r>
          <w:rPr>
            <w:rStyle w:val="Hyperlink"/>
          </w:rPr>
          <w:t xml:space="preserve">Table 3</w:t>
        </w:r>
      </w:hyperlink>
      <w:r>
        <w:t xml:space="preserve">). However, articles from a newspaper in France, for example, might narrate events occurring in other parts of the world. When focusing only on those articles narrating events that happened within the same country in which the newspaper is based, an average of 18.7% were classified by the model as related to our macro-concepts. Similarly, this proportion can reach as high as 33.7% in Poland and as low as 5.5% in Ireland (column [3],</w:t>
      </w:r>
      <w:r>
        <w:t xml:space="preserve"> </w:t>
      </w:r>
      <w:hyperlink w:anchor="tbl-classstage1">
        <w:r>
          <w:rPr>
            <w:rStyle w:val="Hyperlink"/>
          </w:rPr>
          <w:t xml:space="preserve">Table 3</w:t>
        </w:r>
      </w:hyperlink>
      <w:r>
        <w:t xml:space="preserve">).</w:t>
      </w:r>
    </w:p>
    <w:p>
      <w:pPr>
        <w:pStyle w:val="BodyText"/>
      </w:pPr>
      <w:r>
        <w:t xml:space="preserve">During this stage, a small percentage of news articles could not be classified because the prompt sent to the model was blocked by the API. Like other large language models, Gemini employs various techniques to filter and block harmful or inappropriate prompts. These measures are designed to ensure that the model generates safe, helpful, and unbiased content. Even after reducing the security settings to the minimum, some prompts were still blocked due to their content. On average, less than 1% of the total news articles were unable to be classified for this reason (column [5],</w:t>
      </w:r>
      <w:r>
        <w:t xml:space="preserve"> </w:t>
      </w:r>
      <w:hyperlink w:anchor="tbl-classstage1">
        <w:r>
          <w:rPr>
            <w:rStyle w:val="Hyperlink"/>
          </w:rPr>
          <w:t xml:space="preserve">Table 3</w:t>
        </w:r>
      </w:hyperlink>
      <w:r>
        <w:t xml:space="preserve">).</w:t>
      </w:r>
    </w:p>
    <w:p>
      <w:pPr>
        <w:pStyle w:val="BodyText"/>
      </w:pPr>
      <w:r>
        <w:t xml:space="preserve">A total of 148,124 news articles were passed to the</w:t>
      </w:r>
      <w:r>
        <w:t xml:space="preserve"> </w:t>
      </w:r>
      <w:r>
        <w:rPr>
          <w:i/>
          <w:iCs/>
        </w:rPr>
        <w:t xml:space="preserve">Gemini-1.0-Pro</w:t>
      </w:r>
      <w:r>
        <w:t xml:space="preserve"> </w:t>
      </w:r>
      <w:r>
        <w:t xml:space="preserve">model for further classification.</w:t>
      </w:r>
    </w:p>
    <w:tbl>
      <w:tblPr>
        <w:tblStyle w:val="Table"/>
        <w:tblW w:type="pct" w:w="5000"/>
        <w:tblLayout w:type="fixed"/>
        <w:tblLook w:firstRow="0" w:lastRow="0" w:firstColumn="0" w:lastColumn="0" w:noHBand="0" w:noVBand="0" w:val="0000"/>
      </w:tblPr>
      <w:tblGrid>
        <w:gridCol w:w="7920"/>
      </w:tblGrid>
      <w:tr>
        <w:tc>
          <w:tcPr/>
          <w:bookmarkStart w:id="66" w:name="tbl-classstage1"/>
          <w:p>
            <w:pPr>
              <w:jc w:val="center"/>
            </w:pPr>
            <w:pPr>
              <w:jc w:val="start"/>
              <w:spacing w:before="200"/>
              <w:pStyle w:val="ImageCaption"/>
            </w:pPr>
            <w:r>
              <w:t xml:space="preserve">Table 3: Broad classification results</w:t>
            </w:r>
          </w:p>
          <w:bookmarkStart w:id="65" w:name="T_9487f"/>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Country</w:t>
                  </w:r>
                </w:p>
              </w:tc>
              <w:tc>
                <w:tcPr/>
                <w:p>
                  <w:pPr>
                    <w:pStyle w:val="Compact"/>
                    <w:jc w:val="center"/>
                  </w:pPr>
                  <w:r>
                    <w:t xml:space="preserve">Related (%)</w:t>
                  </w:r>
                </w:p>
              </w:tc>
              <w:tc>
                <w:tcPr/>
                <w:p>
                  <w:pPr>
                    <w:pStyle w:val="Compact"/>
                    <w:jc w:val="center"/>
                  </w:pPr>
                  <w:r>
                    <w:t xml:space="preserve">Related - Within (%)</w:t>
                  </w:r>
                </w:p>
              </w:tc>
              <w:tc>
                <w:tcPr/>
                <w:p>
                  <w:pPr>
                    <w:pStyle w:val="Compact"/>
                    <w:jc w:val="center"/>
                  </w:pPr>
                  <w:r>
                    <w:t xml:space="preserve">Related - Within (n)</w:t>
                  </w:r>
                </w:p>
              </w:tc>
              <w:tc>
                <w:tcPr/>
                <w:p>
                  <w:pPr>
                    <w:pStyle w:val="Compact"/>
                    <w:jc w:val="center"/>
                  </w:pPr>
                  <w:r>
                    <w:t xml:space="preserve">Unclassified (%)</w:t>
                  </w:r>
                </w:p>
              </w:tc>
            </w:tr>
            <w:tr>
              <w:tc>
                <w:tcPr/>
                <w:p>
                  <w:pPr>
                    <w:pStyle w:val="Compact"/>
                    <w:jc w:val="center"/>
                  </w:pPr>
                  <w:r>
                    <w:t xml:space="preserve">Austria</w:t>
                  </w:r>
                </w:p>
              </w:tc>
              <w:tc>
                <w:tcPr/>
                <w:p>
                  <w:pPr>
                    <w:pStyle w:val="Compact"/>
                    <w:jc w:val="center"/>
                  </w:pPr>
                  <w:r>
                    <w:t xml:space="preserve">24.9</w:t>
                  </w:r>
                </w:p>
              </w:tc>
              <w:tc>
                <w:tcPr/>
                <w:p>
                  <w:pPr>
                    <w:pStyle w:val="Compact"/>
                    <w:jc w:val="center"/>
                  </w:pPr>
                  <w:r>
                    <w:t xml:space="preserve">12.7</w:t>
                  </w:r>
                </w:p>
              </w:tc>
              <w:tc>
                <w:tcPr/>
                <w:p>
                  <w:pPr>
                    <w:pStyle w:val="Compact"/>
                    <w:jc w:val="center"/>
                  </w:pPr>
                  <w:r>
                    <w:t xml:space="preserve">5,590</w:t>
                  </w:r>
                </w:p>
              </w:tc>
              <w:tc>
                <w:tcPr/>
                <w:p>
                  <w:pPr>
                    <w:pStyle w:val="Compact"/>
                    <w:jc w:val="center"/>
                  </w:pPr>
                  <w:r>
                    <w:t xml:space="preserve">0.5</w:t>
                  </w:r>
                </w:p>
              </w:tc>
            </w:tr>
            <w:tr>
              <w:tc>
                <w:tcPr/>
                <w:p>
                  <w:pPr>
                    <w:pStyle w:val="Compact"/>
                    <w:jc w:val="center"/>
                  </w:pPr>
                  <w:r>
                    <w:t xml:space="preserve">Belgium</w:t>
                  </w:r>
                </w:p>
              </w:tc>
              <w:tc>
                <w:tcPr/>
                <w:p>
                  <w:pPr>
                    <w:pStyle w:val="Compact"/>
                    <w:jc w:val="center"/>
                  </w:pPr>
                  <w:r>
                    <w:t xml:space="preserve">24.2</w:t>
                  </w:r>
                </w:p>
              </w:tc>
              <w:tc>
                <w:tcPr/>
                <w:p>
                  <w:pPr>
                    <w:pStyle w:val="Compact"/>
                    <w:jc w:val="center"/>
                  </w:pPr>
                  <w:r>
                    <w:t xml:space="preserve">13.8</w:t>
                  </w:r>
                </w:p>
              </w:tc>
              <w:tc>
                <w:tcPr/>
                <w:p>
                  <w:pPr>
                    <w:pStyle w:val="Compact"/>
                    <w:jc w:val="center"/>
                  </w:pPr>
                  <w:r>
                    <w:t xml:space="preserve">2,737</w:t>
                  </w:r>
                </w:p>
              </w:tc>
              <w:tc>
                <w:tcPr/>
                <w:p>
                  <w:pPr>
                    <w:pStyle w:val="Compact"/>
                    <w:jc w:val="center"/>
                  </w:pPr>
                  <w:r>
                    <w:t xml:space="preserve">1.0</w:t>
                  </w:r>
                </w:p>
              </w:tc>
            </w:tr>
            <w:tr>
              <w:tc>
                <w:tcPr/>
                <w:p>
                  <w:pPr>
                    <w:pStyle w:val="Compact"/>
                    <w:jc w:val="center"/>
                  </w:pPr>
                  <w:r>
                    <w:t xml:space="preserve">Bulgaria</w:t>
                  </w:r>
                </w:p>
              </w:tc>
              <w:tc>
                <w:tcPr/>
                <w:p>
                  <w:pPr>
                    <w:pStyle w:val="Compact"/>
                    <w:jc w:val="center"/>
                  </w:pPr>
                  <w:r>
                    <w:t xml:space="preserve">35.1</w:t>
                  </w:r>
                </w:p>
              </w:tc>
              <w:tc>
                <w:tcPr/>
                <w:p>
                  <w:pPr>
                    <w:pStyle w:val="Compact"/>
                    <w:jc w:val="center"/>
                  </w:pPr>
                  <w:r>
                    <w:t xml:space="preserve">24.4</w:t>
                  </w:r>
                </w:p>
              </w:tc>
              <w:tc>
                <w:tcPr/>
                <w:p>
                  <w:pPr>
                    <w:pStyle w:val="Compact"/>
                    <w:jc w:val="center"/>
                  </w:pPr>
                  <w:r>
                    <w:t xml:space="preserve">8,071</w:t>
                  </w:r>
                </w:p>
              </w:tc>
              <w:tc>
                <w:tcPr/>
                <w:p>
                  <w:pPr>
                    <w:pStyle w:val="Compact"/>
                    <w:jc w:val="center"/>
                  </w:pPr>
                  <w:r>
                    <w:t xml:space="preserve">0.3</w:t>
                  </w:r>
                </w:p>
              </w:tc>
            </w:tr>
            <w:tr>
              <w:tc>
                <w:tcPr/>
                <w:p>
                  <w:pPr>
                    <w:pStyle w:val="Compact"/>
                    <w:jc w:val="center"/>
                  </w:pPr>
                  <w:r>
                    <w:t xml:space="preserve">Croatia</w:t>
                  </w:r>
                </w:p>
              </w:tc>
              <w:tc>
                <w:tcPr/>
                <w:p>
                  <w:pPr>
                    <w:pStyle w:val="Compact"/>
                    <w:jc w:val="center"/>
                  </w:pPr>
                  <w:r>
                    <w:t xml:space="preserve">28.8</w:t>
                  </w:r>
                </w:p>
              </w:tc>
              <w:tc>
                <w:tcPr/>
                <w:p>
                  <w:pPr>
                    <w:pStyle w:val="Compact"/>
                    <w:jc w:val="center"/>
                  </w:pPr>
                  <w:r>
                    <w:t xml:space="preserve">17.6</w:t>
                  </w:r>
                </w:p>
              </w:tc>
              <w:tc>
                <w:tcPr/>
                <w:p>
                  <w:pPr>
                    <w:pStyle w:val="Compact"/>
                    <w:jc w:val="center"/>
                  </w:pPr>
                  <w:r>
                    <w:t xml:space="preserve">6,431</w:t>
                  </w:r>
                </w:p>
              </w:tc>
              <w:tc>
                <w:tcPr/>
                <w:p>
                  <w:pPr>
                    <w:pStyle w:val="Compact"/>
                    <w:jc w:val="center"/>
                  </w:pPr>
                  <w:r>
                    <w:t xml:space="preserve">0.8</w:t>
                  </w:r>
                </w:p>
              </w:tc>
            </w:tr>
            <w:tr>
              <w:tc>
                <w:tcPr/>
                <w:p>
                  <w:pPr>
                    <w:pStyle w:val="Compact"/>
                    <w:jc w:val="center"/>
                  </w:pPr>
                  <w:r>
                    <w:t xml:space="preserve">Cyprus</w:t>
                  </w:r>
                </w:p>
              </w:tc>
              <w:tc>
                <w:tcPr/>
                <w:p>
                  <w:pPr>
                    <w:pStyle w:val="Compact"/>
                    <w:jc w:val="center"/>
                  </w:pPr>
                  <w:r>
                    <w:t xml:space="preserve">29.1</w:t>
                  </w:r>
                </w:p>
              </w:tc>
              <w:tc>
                <w:tcPr/>
                <w:p>
                  <w:pPr>
                    <w:pStyle w:val="Compact"/>
                    <w:jc w:val="center"/>
                  </w:pPr>
                  <w:r>
                    <w:t xml:space="preserve">19.9</w:t>
                  </w:r>
                </w:p>
              </w:tc>
              <w:tc>
                <w:tcPr/>
                <w:p>
                  <w:pPr>
                    <w:pStyle w:val="Compact"/>
                    <w:jc w:val="center"/>
                  </w:pPr>
                  <w:r>
                    <w:t xml:space="preserve">6,716</w:t>
                  </w:r>
                </w:p>
              </w:tc>
              <w:tc>
                <w:tcPr/>
                <w:p>
                  <w:pPr>
                    <w:pStyle w:val="Compact"/>
                    <w:jc w:val="center"/>
                  </w:pPr>
                  <w:r>
                    <w:t xml:space="preserve">0.3</w:t>
                  </w:r>
                </w:p>
              </w:tc>
            </w:tr>
            <w:tr>
              <w:tc>
                <w:tcPr/>
                <w:p>
                  <w:pPr>
                    <w:pStyle w:val="Compact"/>
                    <w:jc w:val="center"/>
                  </w:pPr>
                  <w:r>
                    <w:t xml:space="preserve">Czechia</w:t>
                  </w:r>
                </w:p>
              </w:tc>
              <w:tc>
                <w:tcPr/>
                <w:p>
                  <w:pPr>
                    <w:pStyle w:val="Compact"/>
                    <w:jc w:val="center"/>
                  </w:pPr>
                  <w:r>
                    <w:t xml:space="preserve">21.8</w:t>
                  </w:r>
                </w:p>
              </w:tc>
              <w:tc>
                <w:tcPr/>
                <w:p>
                  <w:pPr>
                    <w:pStyle w:val="Compact"/>
                    <w:jc w:val="center"/>
                  </w:pPr>
                  <w:r>
                    <w:t xml:space="preserve">17.5</w:t>
                  </w:r>
                </w:p>
              </w:tc>
              <w:tc>
                <w:tcPr/>
                <w:p>
                  <w:pPr>
                    <w:pStyle w:val="Compact"/>
                    <w:jc w:val="center"/>
                  </w:pPr>
                  <w:r>
                    <w:t xml:space="preserve">7,114</w:t>
                  </w:r>
                </w:p>
              </w:tc>
              <w:tc>
                <w:tcPr/>
                <w:p>
                  <w:pPr>
                    <w:pStyle w:val="Compact"/>
                    <w:jc w:val="center"/>
                  </w:pPr>
                  <w:r>
                    <w:t xml:space="preserve">1.3</w:t>
                  </w:r>
                </w:p>
              </w:tc>
            </w:tr>
            <w:tr>
              <w:tc>
                <w:tcPr/>
                <w:p>
                  <w:pPr>
                    <w:pStyle w:val="Compact"/>
                    <w:jc w:val="center"/>
                  </w:pPr>
                  <w:r>
                    <w:t xml:space="preserve">Denmark</w:t>
                  </w:r>
                </w:p>
              </w:tc>
              <w:tc>
                <w:tcPr/>
                <w:p>
                  <w:pPr>
                    <w:pStyle w:val="Compact"/>
                    <w:jc w:val="center"/>
                  </w:pPr>
                  <w:r>
                    <w:t xml:space="preserve">30.6</w:t>
                  </w:r>
                </w:p>
              </w:tc>
              <w:tc>
                <w:tcPr/>
                <w:p>
                  <w:pPr>
                    <w:pStyle w:val="Compact"/>
                    <w:jc w:val="center"/>
                  </w:pPr>
                  <w:r>
                    <w:t xml:space="preserve">17.6</w:t>
                  </w:r>
                </w:p>
              </w:tc>
              <w:tc>
                <w:tcPr/>
                <w:p>
                  <w:pPr>
                    <w:pStyle w:val="Compact"/>
                    <w:jc w:val="center"/>
                  </w:pPr>
                  <w:r>
                    <w:t xml:space="preserve">1,897</w:t>
                  </w:r>
                </w:p>
              </w:tc>
              <w:tc>
                <w:tcPr/>
                <w:p>
                  <w:pPr>
                    <w:pStyle w:val="Compact"/>
                    <w:jc w:val="center"/>
                  </w:pPr>
                  <w:r>
                    <w:t xml:space="preserve">0.9</w:t>
                  </w:r>
                </w:p>
              </w:tc>
            </w:tr>
            <w:tr>
              <w:tc>
                <w:tcPr/>
                <w:p>
                  <w:pPr>
                    <w:pStyle w:val="Compact"/>
                    <w:jc w:val="center"/>
                  </w:pPr>
                  <w:r>
                    <w:t xml:space="preserve">Estonia</w:t>
                  </w:r>
                </w:p>
              </w:tc>
              <w:tc>
                <w:tcPr/>
                <w:p>
                  <w:pPr>
                    <w:pStyle w:val="Compact"/>
                    <w:jc w:val="center"/>
                  </w:pPr>
                  <w:r>
                    <w:t xml:space="preserve">22.5</w:t>
                  </w:r>
                </w:p>
              </w:tc>
              <w:tc>
                <w:tcPr/>
                <w:p>
                  <w:pPr>
                    <w:pStyle w:val="Compact"/>
                    <w:jc w:val="center"/>
                  </w:pPr>
                  <w:r>
                    <w:t xml:space="preserve">14.1</w:t>
                  </w:r>
                </w:p>
              </w:tc>
              <w:tc>
                <w:tcPr/>
                <w:p>
                  <w:pPr>
                    <w:pStyle w:val="Compact"/>
                    <w:jc w:val="center"/>
                  </w:pPr>
                  <w:r>
                    <w:t xml:space="preserve">1,599</w:t>
                  </w:r>
                </w:p>
              </w:tc>
              <w:tc>
                <w:tcPr/>
                <w:p>
                  <w:pPr>
                    <w:pStyle w:val="Compact"/>
                    <w:jc w:val="center"/>
                  </w:pPr>
                  <w:r>
                    <w:t xml:space="preserve">0.3</w:t>
                  </w:r>
                </w:p>
              </w:tc>
            </w:tr>
            <w:tr>
              <w:tc>
                <w:tcPr/>
                <w:p>
                  <w:pPr>
                    <w:pStyle w:val="Compact"/>
                    <w:jc w:val="center"/>
                  </w:pPr>
                  <w:r>
                    <w:t xml:space="preserve">Finland</w:t>
                  </w:r>
                </w:p>
              </w:tc>
              <w:tc>
                <w:tcPr/>
                <w:p>
                  <w:pPr>
                    <w:pStyle w:val="Compact"/>
                    <w:jc w:val="center"/>
                  </w:pPr>
                  <w:r>
                    <w:t xml:space="preserve">32.8</w:t>
                  </w:r>
                </w:p>
              </w:tc>
              <w:tc>
                <w:tcPr/>
                <w:p>
                  <w:pPr>
                    <w:pStyle w:val="Compact"/>
                    <w:jc w:val="center"/>
                  </w:pPr>
                  <w:r>
                    <w:t xml:space="preserve">23.5</w:t>
                  </w:r>
                </w:p>
              </w:tc>
              <w:tc>
                <w:tcPr/>
                <w:p>
                  <w:pPr>
                    <w:pStyle w:val="Compact"/>
                    <w:jc w:val="center"/>
                  </w:pPr>
                  <w:r>
                    <w:t xml:space="preserve">1,501</w:t>
                  </w:r>
                </w:p>
              </w:tc>
              <w:tc>
                <w:tcPr/>
                <w:p>
                  <w:pPr>
                    <w:pStyle w:val="Compact"/>
                    <w:jc w:val="center"/>
                  </w:pPr>
                  <w:r>
                    <w:t xml:space="preserve">0.8</w:t>
                  </w:r>
                </w:p>
              </w:tc>
            </w:tr>
            <w:tr>
              <w:tc>
                <w:tcPr/>
                <w:p>
                  <w:pPr>
                    <w:pStyle w:val="Compact"/>
                    <w:jc w:val="center"/>
                  </w:pPr>
                  <w:r>
                    <w:t xml:space="preserve">France</w:t>
                  </w:r>
                </w:p>
              </w:tc>
              <w:tc>
                <w:tcPr/>
                <w:p>
                  <w:pPr>
                    <w:pStyle w:val="Compact"/>
                    <w:jc w:val="center"/>
                  </w:pPr>
                  <w:r>
                    <w:t xml:space="preserve">26.5</w:t>
                  </w:r>
                </w:p>
              </w:tc>
              <w:tc>
                <w:tcPr/>
                <w:p>
                  <w:pPr>
                    <w:pStyle w:val="Compact"/>
                    <w:jc w:val="center"/>
                  </w:pPr>
                  <w:r>
                    <w:t xml:space="preserve">15.8</w:t>
                  </w:r>
                </w:p>
              </w:tc>
              <w:tc>
                <w:tcPr/>
                <w:p>
                  <w:pPr>
                    <w:pStyle w:val="Compact"/>
                    <w:jc w:val="center"/>
                  </w:pPr>
                  <w:r>
                    <w:t xml:space="preserve">9,955</w:t>
                  </w:r>
                </w:p>
              </w:tc>
              <w:tc>
                <w:tcPr/>
                <w:p>
                  <w:pPr>
                    <w:pStyle w:val="Compact"/>
                    <w:jc w:val="center"/>
                  </w:pPr>
                  <w:r>
                    <w:t xml:space="preserve">0.7</w:t>
                  </w:r>
                </w:p>
              </w:tc>
            </w:tr>
            <w:tr>
              <w:tc>
                <w:tcPr/>
                <w:p>
                  <w:pPr>
                    <w:pStyle w:val="Compact"/>
                    <w:jc w:val="center"/>
                  </w:pPr>
                  <w:r>
                    <w:t xml:space="preserve">Germany</w:t>
                  </w:r>
                </w:p>
              </w:tc>
              <w:tc>
                <w:tcPr/>
                <w:p>
                  <w:pPr>
                    <w:pStyle w:val="Compact"/>
                    <w:jc w:val="center"/>
                  </w:pPr>
                  <w:r>
                    <w:t xml:space="preserve">29.4</w:t>
                  </w:r>
                </w:p>
              </w:tc>
              <w:tc>
                <w:tcPr/>
                <w:p>
                  <w:pPr>
                    <w:pStyle w:val="Compact"/>
                    <w:jc w:val="center"/>
                  </w:pPr>
                  <w:r>
                    <w:t xml:space="preserve">23.0</w:t>
                  </w:r>
                </w:p>
              </w:tc>
              <w:tc>
                <w:tcPr/>
                <w:p>
                  <w:pPr>
                    <w:pStyle w:val="Compact"/>
                    <w:jc w:val="center"/>
                  </w:pPr>
                  <w:r>
                    <w:t xml:space="preserve">9,292</w:t>
                  </w:r>
                </w:p>
              </w:tc>
              <w:tc>
                <w:tcPr/>
                <w:p>
                  <w:pPr>
                    <w:pStyle w:val="Compact"/>
                    <w:jc w:val="center"/>
                  </w:pPr>
                  <w:r>
                    <w:t xml:space="preserve">0.8</w:t>
                  </w:r>
                </w:p>
              </w:tc>
            </w:tr>
            <w:tr>
              <w:tc>
                <w:tcPr/>
                <w:p>
                  <w:pPr>
                    <w:pStyle w:val="Compact"/>
                    <w:jc w:val="center"/>
                  </w:pPr>
                  <w:r>
                    <w:t xml:space="preserve">Greece</w:t>
                  </w:r>
                </w:p>
              </w:tc>
              <w:tc>
                <w:tcPr/>
                <w:p>
                  <w:pPr>
                    <w:pStyle w:val="Compact"/>
                    <w:jc w:val="center"/>
                  </w:pPr>
                  <w:r>
                    <w:t xml:space="preserve">26.6</w:t>
                  </w:r>
                </w:p>
              </w:tc>
              <w:tc>
                <w:tcPr/>
                <w:p>
                  <w:pPr>
                    <w:pStyle w:val="Compact"/>
                    <w:jc w:val="center"/>
                  </w:pPr>
                  <w:r>
                    <w:t xml:space="preserve">17.1</w:t>
                  </w:r>
                </w:p>
              </w:tc>
              <w:tc>
                <w:tcPr/>
                <w:p>
                  <w:pPr>
                    <w:pStyle w:val="Compact"/>
                    <w:jc w:val="center"/>
                  </w:pPr>
                  <w:r>
                    <w:t xml:space="preserve">8,027</w:t>
                  </w:r>
                </w:p>
              </w:tc>
              <w:tc>
                <w:tcPr/>
                <w:p>
                  <w:pPr>
                    <w:pStyle w:val="Compact"/>
                    <w:jc w:val="center"/>
                  </w:pPr>
                  <w:r>
                    <w:t xml:space="preserve">1.2</w:t>
                  </w:r>
                </w:p>
              </w:tc>
            </w:tr>
            <w:tr>
              <w:tc>
                <w:tcPr/>
                <w:p>
                  <w:pPr>
                    <w:pStyle w:val="Compact"/>
                    <w:jc w:val="center"/>
                  </w:pPr>
                  <w:r>
                    <w:t xml:space="preserve">Hungary</w:t>
                  </w:r>
                </w:p>
              </w:tc>
              <w:tc>
                <w:tcPr/>
                <w:p>
                  <w:pPr>
                    <w:pStyle w:val="Compact"/>
                    <w:jc w:val="center"/>
                  </w:pPr>
                  <w:r>
                    <w:t xml:space="preserve">25.8</w:t>
                  </w:r>
                </w:p>
              </w:tc>
              <w:tc>
                <w:tcPr/>
                <w:p>
                  <w:pPr>
                    <w:pStyle w:val="Compact"/>
                    <w:jc w:val="center"/>
                  </w:pPr>
                  <w:r>
                    <w:t xml:space="preserve">15.4</w:t>
                  </w:r>
                </w:p>
              </w:tc>
              <w:tc>
                <w:tcPr/>
                <w:p>
                  <w:pPr>
                    <w:pStyle w:val="Compact"/>
                    <w:jc w:val="center"/>
                  </w:pPr>
                  <w:r>
                    <w:t xml:space="preserve">2,768</w:t>
                  </w:r>
                </w:p>
              </w:tc>
              <w:tc>
                <w:tcPr/>
                <w:p>
                  <w:pPr>
                    <w:pStyle w:val="Compact"/>
                    <w:jc w:val="center"/>
                  </w:pPr>
                  <w:r>
                    <w:t xml:space="preserve">0.8</w:t>
                  </w:r>
                </w:p>
              </w:tc>
            </w:tr>
            <w:tr>
              <w:tc>
                <w:tcPr/>
                <w:p>
                  <w:pPr>
                    <w:pStyle w:val="Compact"/>
                    <w:jc w:val="center"/>
                  </w:pPr>
                  <w:r>
                    <w:t xml:space="preserve">Ireland</w:t>
                  </w:r>
                </w:p>
              </w:tc>
              <w:tc>
                <w:tcPr/>
                <w:p>
                  <w:pPr>
                    <w:pStyle w:val="Compact"/>
                    <w:jc w:val="center"/>
                  </w:pPr>
                  <w:r>
                    <w:t xml:space="preserve">8.0</w:t>
                  </w:r>
                </w:p>
              </w:tc>
              <w:tc>
                <w:tcPr/>
                <w:p>
                  <w:pPr>
                    <w:pStyle w:val="Compact"/>
                    <w:jc w:val="center"/>
                  </w:pPr>
                  <w:r>
                    <w:t xml:space="preserve">5.5</w:t>
                  </w:r>
                </w:p>
              </w:tc>
              <w:tc>
                <w:tcPr/>
                <w:p>
                  <w:pPr>
                    <w:pStyle w:val="Compact"/>
                    <w:jc w:val="center"/>
                  </w:pPr>
                  <w:r>
                    <w:t xml:space="preserve">2,676</w:t>
                  </w:r>
                </w:p>
              </w:tc>
              <w:tc>
                <w:tcPr/>
                <w:p>
                  <w:pPr>
                    <w:pStyle w:val="Compact"/>
                    <w:jc w:val="center"/>
                  </w:pPr>
                  <w:r>
                    <w:t xml:space="preserve">0.2</w:t>
                  </w:r>
                </w:p>
              </w:tc>
            </w:tr>
            <w:tr>
              <w:tc>
                <w:tcPr/>
                <w:p>
                  <w:pPr>
                    <w:pStyle w:val="Compact"/>
                    <w:jc w:val="center"/>
                  </w:pPr>
                  <w:r>
                    <w:t xml:space="preserve">Italy</w:t>
                  </w:r>
                </w:p>
              </w:tc>
              <w:tc>
                <w:tcPr/>
                <w:p>
                  <w:pPr>
                    <w:pStyle w:val="Compact"/>
                    <w:jc w:val="center"/>
                  </w:pPr>
                  <w:r>
                    <w:t xml:space="preserve">29.1</w:t>
                  </w:r>
                </w:p>
              </w:tc>
              <w:tc>
                <w:tcPr/>
                <w:p>
                  <w:pPr>
                    <w:pStyle w:val="Compact"/>
                    <w:jc w:val="center"/>
                  </w:pPr>
                  <w:r>
                    <w:t xml:space="preserve">24.1</w:t>
                  </w:r>
                </w:p>
              </w:tc>
              <w:tc>
                <w:tcPr/>
                <w:p>
                  <w:pPr>
                    <w:pStyle w:val="Compact"/>
                    <w:jc w:val="center"/>
                  </w:pPr>
                  <w:r>
                    <w:t xml:space="preserve">18,800</w:t>
                  </w:r>
                </w:p>
              </w:tc>
              <w:tc>
                <w:tcPr/>
                <w:p>
                  <w:pPr>
                    <w:pStyle w:val="Compact"/>
                    <w:jc w:val="center"/>
                  </w:pPr>
                  <w:r>
                    <w:t xml:space="preserve">0.8</w:t>
                  </w:r>
                </w:p>
              </w:tc>
            </w:tr>
            <w:tr>
              <w:tc>
                <w:tcPr/>
                <w:p>
                  <w:pPr>
                    <w:pStyle w:val="Compact"/>
                    <w:jc w:val="center"/>
                  </w:pPr>
                  <w:r>
                    <w:t xml:space="preserve">Latvia</w:t>
                  </w:r>
                </w:p>
              </w:tc>
              <w:tc>
                <w:tcPr/>
                <w:p>
                  <w:pPr>
                    <w:pStyle w:val="Compact"/>
                    <w:jc w:val="center"/>
                  </w:pPr>
                  <w:r>
                    <w:t xml:space="preserve">15.1</w:t>
                  </w:r>
                </w:p>
              </w:tc>
              <w:tc>
                <w:tcPr/>
                <w:p>
                  <w:pPr>
                    <w:pStyle w:val="Compact"/>
                    <w:jc w:val="center"/>
                  </w:pPr>
                  <w:r>
                    <w:t xml:space="preserve">11.6</w:t>
                  </w:r>
                </w:p>
              </w:tc>
              <w:tc>
                <w:tcPr/>
                <w:p>
                  <w:pPr>
                    <w:pStyle w:val="Compact"/>
                    <w:jc w:val="center"/>
                  </w:pPr>
                  <w:r>
                    <w:t xml:space="preserve">636</w:t>
                  </w:r>
                </w:p>
              </w:tc>
              <w:tc>
                <w:tcPr/>
                <w:p>
                  <w:pPr>
                    <w:pStyle w:val="Compact"/>
                    <w:jc w:val="center"/>
                  </w:pPr>
                  <w:r>
                    <w:t xml:space="preserve">0.6</w:t>
                  </w:r>
                </w:p>
              </w:tc>
            </w:tr>
            <w:tr>
              <w:tc>
                <w:tcPr/>
                <w:p>
                  <w:pPr>
                    <w:pStyle w:val="Compact"/>
                    <w:jc w:val="center"/>
                  </w:pPr>
                  <w:r>
                    <w:t xml:space="preserve">Lithuania</w:t>
                  </w:r>
                </w:p>
              </w:tc>
              <w:tc>
                <w:tcPr/>
                <w:p>
                  <w:pPr>
                    <w:pStyle w:val="Compact"/>
                    <w:jc w:val="center"/>
                  </w:pPr>
                  <w:r>
                    <w:t xml:space="preserve">31.5</w:t>
                  </w:r>
                </w:p>
              </w:tc>
              <w:tc>
                <w:tcPr/>
                <w:p>
                  <w:pPr>
                    <w:pStyle w:val="Compact"/>
                    <w:jc w:val="center"/>
                  </w:pPr>
                  <w:r>
                    <w:t xml:space="preserve">24.6</w:t>
                  </w:r>
                </w:p>
              </w:tc>
              <w:tc>
                <w:tcPr/>
                <w:p>
                  <w:pPr>
                    <w:pStyle w:val="Compact"/>
                    <w:jc w:val="center"/>
                  </w:pPr>
                  <w:r>
                    <w:t xml:space="preserve">3,272</w:t>
                  </w:r>
                </w:p>
              </w:tc>
              <w:tc>
                <w:tcPr/>
                <w:p>
                  <w:pPr>
                    <w:pStyle w:val="Compact"/>
                    <w:jc w:val="center"/>
                  </w:pPr>
                  <w:r>
                    <w:t xml:space="preserve">0.7</w:t>
                  </w:r>
                </w:p>
              </w:tc>
            </w:tr>
            <w:tr>
              <w:tc>
                <w:tcPr/>
                <w:p>
                  <w:pPr>
                    <w:pStyle w:val="Compact"/>
                    <w:jc w:val="center"/>
                  </w:pPr>
                  <w:r>
                    <w:t xml:space="preserve">Luxembourg</w:t>
                  </w:r>
                </w:p>
              </w:tc>
              <w:tc>
                <w:tcPr/>
                <w:p>
                  <w:pPr>
                    <w:pStyle w:val="Compact"/>
                    <w:jc w:val="center"/>
                  </w:pPr>
                  <w:r>
                    <w:t xml:space="preserve">26.7</w:t>
                  </w:r>
                </w:p>
              </w:tc>
              <w:tc>
                <w:tcPr/>
                <w:p>
                  <w:pPr>
                    <w:pStyle w:val="Compact"/>
                    <w:jc w:val="center"/>
                  </w:pPr>
                  <w:r>
                    <w:t xml:space="preserve">14.7</w:t>
                  </w:r>
                </w:p>
              </w:tc>
              <w:tc>
                <w:tcPr/>
                <w:p>
                  <w:pPr>
                    <w:pStyle w:val="Compact"/>
                    <w:jc w:val="center"/>
                  </w:pPr>
                  <w:r>
                    <w:t xml:space="preserve">1,119</w:t>
                  </w:r>
                </w:p>
              </w:tc>
              <w:tc>
                <w:tcPr/>
                <w:p>
                  <w:pPr>
                    <w:pStyle w:val="Compact"/>
                    <w:jc w:val="center"/>
                  </w:pPr>
                  <w:r>
                    <w:t xml:space="preserve">0.5</w:t>
                  </w:r>
                </w:p>
              </w:tc>
            </w:tr>
            <w:tr>
              <w:tc>
                <w:tcPr/>
                <w:p>
                  <w:pPr>
                    <w:pStyle w:val="Compact"/>
                    <w:jc w:val="center"/>
                  </w:pPr>
                  <w:r>
                    <w:t xml:space="preserve">Malta</w:t>
                  </w:r>
                </w:p>
              </w:tc>
              <w:tc>
                <w:tcPr/>
                <w:p>
                  <w:pPr>
                    <w:pStyle w:val="Compact"/>
                    <w:jc w:val="center"/>
                  </w:pPr>
                  <w:r>
                    <w:t xml:space="preserve">37.6</w:t>
                  </w:r>
                </w:p>
              </w:tc>
              <w:tc>
                <w:tcPr/>
                <w:p>
                  <w:pPr>
                    <w:pStyle w:val="Compact"/>
                    <w:jc w:val="center"/>
                  </w:pPr>
                  <w:r>
                    <w:t xml:space="preserve">30.4</w:t>
                  </w:r>
                </w:p>
              </w:tc>
              <w:tc>
                <w:tcPr/>
                <w:p>
                  <w:pPr>
                    <w:pStyle w:val="Compact"/>
                    <w:jc w:val="center"/>
                  </w:pPr>
                  <w:r>
                    <w:t xml:space="preserve">3,205</w:t>
                  </w:r>
                </w:p>
              </w:tc>
              <w:tc>
                <w:tcPr/>
                <w:p>
                  <w:pPr>
                    <w:pStyle w:val="Compact"/>
                    <w:jc w:val="center"/>
                  </w:pPr>
                  <w:r>
                    <w:t xml:space="preserve">0.4</w:t>
                  </w:r>
                </w:p>
              </w:tc>
            </w:tr>
            <w:tr>
              <w:tc>
                <w:tcPr/>
                <w:p>
                  <w:pPr>
                    <w:pStyle w:val="Compact"/>
                    <w:jc w:val="center"/>
                  </w:pPr>
                  <w:r>
                    <w:t xml:space="preserve">Netherlands</w:t>
                  </w:r>
                </w:p>
              </w:tc>
              <w:tc>
                <w:tcPr/>
                <w:p>
                  <w:pPr>
                    <w:pStyle w:val="Compact"/>
                    <w:jc w:val="center"/>
                  </w:pPr>
                  <w:r>
                    <w:t xml:space="preserve">24.8</w:t>
                  </w:r>
                </w:p>
              </w:tc>
              <w:tc>
                <w:tcPr/>
                <w:p>
                  <w:pPr>
                    <w:pStyle w:val="Compact"/>
                    <w:jc w:val="center"/>
                  </w:pPr>
                  <w:r>
                    <w:t xml:space="preserve">14.2</w:t>
                  </w:r>
                </w:p>
              </w:tc>
              <w:tc>
                <w:tcPr/>
                <w:p>
                  <w:pPr>
                    <w:pStyle w:val="Compact"/>
                    <w:jc w:val="center"/>
                  </w:pPr>
                  <w:r>
                    <w:t xml:space="preserve">3,223</w:t>
                  </w:r>
                </w:p>
              </w:tc>
              <w:tc>
                <w:tcPr/>
                <w:p>
                  <w:pPr>
                    <w:pStyle w:val="Compact"/>
                    <w:jc w:val="center"/>
                  </w:pPr>
                  <w:r>
                    <w:t xml:space="preserve">0.6</w:t>
                  </w:r>
                </w:p>
              </w:tc>
            </w:tr>
            <w:tr>
              <w:tc>
                <w:tcPr/>
                <w:p>
                  <w:pPr>
                    <w:pStyle w:val="Compact"/>
                    <w:jc w:val="center"/>
                  </w:pPr>
                  <w:r>
                    <w:t xml:space="preserve">Poland</w:t>
                  </w:r>
                </w:p>
              </w:tc>
              <w:tc>
                <w:tcPr/>
                <w:p>
                  <w:pPr>
                    <w:pStyle w:val="Compact"/>
                    <w:jc w:val="center"/>
                  </w:pPr>
                  <w:r>
                    <w:t xml:space="preserve">40.7</w:t>
                  </w:r>
                </w:p>
              </w:tc>
              <w:tc>
                <w:tcPr/>
                <w:p>
                  <w:pPr>
                    <w:pStyle w:val="Compact"/>
                    <w:jc w:val="center"/>
                  </w:pPr>
                  <w:r>
                    <w:t xml:space="preserve">33.7</w:t>
                  </w:r>
                </w:p>
              </w:tc>
              <w:tc>
                <w:tcPr/>
                <w:p>
                  <w:pPr>
                    <w:pStyle w:val="Compact"/>
                    <w:jc w:val="center"/>
                  </w:pPr>
                  <w:r>
                    <w:t xml:space="preserve">5,902</w:t>
                  </w:r>
                </w:p>
              </w:tc>
              <w:tc>
                <w:tcPr/>
                <w:p>
                  <w:pPr>
                    <w:pStyle w:val="Compact"/>
                    <w:jc w:val="center"/>
                  </w:pPr>
                  <w:r>
                    <w:t xml:space="preserve">0.8</w:t>
                  </w:r>
                </w:p>
              </w:tc>
            </w:tr>
            <w:tr>
              <w:tc>
                <w:tcPr/>
                <w:p>
                  <w:pPr>
                    <w:pStyle w:val="Compact"/>
                    <w:jc w:val="center"/>
                  </w:pPr>
                  <w:r>
                    <w:t xml:space="preserve">Portugal</w:t>
                  </w:r>
                </w:p>
              </w:tc>
              <w:tc>
                <w:tcPr/>
                <w:p>
                  <w:pPr>
                    <w:pStyle w:val="Compact"/>
                    <w:jc w:val="center"/>
                  </w:pPr>
                  <w:r>
                    <w:t xml:space="preserve">23.2</w:t>
                  </w:r>
                </w:p>
              </w:tc>
              <w:tc>
                <w:tcPr/>
                <w:p>
                  <w:pPr>
                    <w:pStyle w:val="Compact"/>
                    <w:jc w:val="center"/>
                  </w:pPr>
                  <w:r>
                    <w:t xml:space="preserve">14.8</w:t>
                  </w:r>
                </w:p>
              </w:tc>
              <w:tc>
                <w:tcPr/>
                <w:p>
                  <w:pPr>
                    <w:pStyle w:val="Compact"/>
                    <w:jc w:val="center"/>
                  </w:pPr>
                  <w:r>
                    <w:t xml:space="preserve">4,217</w:t>
                  </w:r>
                </w:p>
              </w:tc>
              <w:tc>
                <w:tcPr/>
                <w:p>
                  <w:pPr>
                    <w:pStyle w:val="Compact"/>
                    <w:jc w:val="center"/>
                  </w:pPr>
                  <w:r>
                    <w:t xml:space="preserve">0.3</w:t>
                  </w:r>
                </w:p>
              </w:tc>
            </w:tr>
            <w:tr>
              <w:tc>
                <w:tcPr/>
                <w:p>
                  <w:pPr>
                    <w:pStyle w:val="Compact"/>
                    <w:jc w:val="center"/>
                  </w:pPr>
                  <w:r>
                    <w:t xml:space="preserve">Romania</w:t>
                  </w:r>
                </w:p>
              </w:tc>
              <w:tc>
                <w:tcPr/>
                <w:p>
                  <w:pPr>
                    <w:pStyle w:val="Compact"/>
                    <w:jc w:val="center"/>
                  </w:pPr>
                  <w:r>
                    <w:t xml:space="preserve">43.6</w:t>
                  </w:r>
                </w:p>
              </w:tc>
              <w:tc>
                <w:tcPr/>
                <w:p>
                  <w:pPr>
                    <w:pStyle w:val="Compact"/>
                    <w:jc w:val="center"/>
                  </w:pPr>
                  <w:r>
                    <w:t xml:space="preserve">27.2</w:t>
                  </w:r>
                </w:p>
              </w:tc>
              <w:tc>
                <w:tcPr/>
                <w:p>
                  <w:pPr>
                    <w:pStyle w:val="Compact"/>
                    <w:jc w:val="center"/>
                  </w:pPr>
                  <w:r>
                    <w:t xml:space="preserve">8,765</w:t>
                  </w:r>
                </w:p>
              </w:tc>
              <w:tc>
                <w:tcPr/>
                <w:p>
                  <w:pPr>
                    <w:pStyle w:val="Compact"/>
                    <w:jc w:val="center"/>
                  </w:pPr>
                  <w:r>
                    <w:t xml:space="preserve">1.0</w:t>
                  </w:r>
                </w:p>
              </w:tc>
            </w:tr>
            <w:tr>
              <w:tc>
                <w:tcPr/>
                <w:p>
                  <w:pPr>
                    <w:pStyle w:val="Compact"/>
                    <w:jc w:val="center"/>
                  </w:pPr>
                  <w:r>
                    <w:t xml:space="preserve">Slovakia</w:t>
                  </w:r>
                </w:p>
              </w:tc>
              <w:tc>
                <w:tcPr/>
                <w:p>
                  <w:pPr>
                    <w:pStyle w:val="Compact"/>
                    <w:jc w:val="center"/>
                  </w:pPr>
                  <w:r>
                    <w:t xml:space="preserve">26.8</w:t>
                  </w:r>
                </w:p>
              </w:tc>
              <w:tc>
                <w:tcPr/>
                <w:p>
                  <w:pPr>
                    <w:pStyle w:val="Compact"/>
                    <w:jc w:val="center"/>
                  </w:pPr>
                  <w:r>
                    <w:t xml:space="preserve">17.9</w:t>
                  </w:r>
                </w:p>
              </w:tc>
              <w:tc>
                <w:tcPr/>
                <w:p>
                  <w:pPr>
                    <w:pStyle w:val="Compact"/>
                    <w:jc w:val="center"/>
                  </w:pPr>
                  <w:r>
                    <w:t xml:space="preserve">5,172</w:t>
                  </w:r>
                </w:p>
              </w:tc>
              <w:tc>
                <w:tcPr/>
                <w:p>
                  <w:pPr>
                    <w:pStyle w:val="Compact"/>
                    <w:jc w:val="center"/>
                  </w:pPr>
                  <w:r>
                    <w:t xml:space="preserve">0.4</w:t>
                  </w:r>
                </w:p>
              </w:tc>
            </w:tr>
            <w:tr>
              <w:tc>
                <w:tcPr/>
                <w:p>
                  <w:pPr>
                    <w:pStyle w:val="Compact"/>
                    <w:jc w:val="center"/>
                  </w:pPr>
                  <w:r>
                    <w:t xml:space="preserve">Slovenia</w:t>
                  </w:r>
                </w:p>
              </w:tc>
              <w:tc>
                <w:tcPr/>
                <w:p>
                  <w:pPr>
                    <w:pStyle w:val="Compact"/>
                    <w:jc w:val="center"/>
                  </w:pPr>
                  <w:r>
                    <w:t xml:space="preserve">30.7</w:t>
                  </w:r>
                </w:p>
              </w:tc>
              <w:tc>
                <w:tcPr/>
                <w:p>
                  <w:pPr>
                    <w:pStyle w:val="Compact"/>
                    <w:jc w:val="center"/>
                  </w:pPr>
                  <w:r>
                    <w:t xml:space="preserve">18.2</w:t>
                  </w:r>
                </w:p>
              </w:tc>
              <w:tc>
                <w:tcPr/>
                <w:p>
                  <w:pPr>
                    <w:pStyle w:val="Compact"/>
                    <w:jc w:val="center"/>
                  </w:pPr>
                  <w:r>
                    <w:t xml:space="preserve">1,786</w:t>
                  </w:r>
                </w:p>
              </w:tc>
              <w:tc>
                <w:tcPr/>
                <w:p>
                  <w:pPr>
                    <w:pStyle w:val="Compact"/>
                    <w:jc w:val="center"/>
                  </w:pPr>
                  <w:r>
                    <w:t xml:space="preserve">0.7</w:t>
                  </w:r>
                </w:p>
              </w:tc>
            </w:tr>
            <w:tr>
              <w:tc>
                <w:tcPr/>
                <w:p>
                  <w:pPr>
                    <w:pStyle w:val="Compact"/>
                    <w:jc w:val="center"/>
                  </w:pPr>
                  <w:r>
                    <w:t xml:space="preserve">Spain</w:t>
                  </w:r>
                </w:p>
              </w:tc>
              <w:tc>
                <w:tcPr/>
                <w:p>
                  <w:pPr>
                    <w:pStyle w:val="Compact"/>
                    <w:jc w:val="center"/>
                  </w:pPr>
                  <w:r>
                    <w:t xml:space="preserve">27.7</w:t>
                  </w:r>
                </w:p>
              </w:tc>
              <w:tc>
                <w:tcPr/>
                <w:p>
                  <w:pPr>
                    <w:pStyle w:val="Compact"/>
                    <w:jc w:val="center"/>
                  </w:pPr>
                  <w:r>
                    <w:t xml:space="preserve">18.9</w:t>
                  </w:r>
                </w:p>
              </w:tc>
              <w:tc>
                <w:tcPr/>
                <w:p>
                  <w:pPr>
                    <w:pStyle w:val="Compact"/>
                    <w:jc w:val="center"/>
                  </w:pPr>
                  <w:r>
                    <w:t xml:space="preserve">16,685</w:t>
                  </w:r>
                </w:p>
              </w:tc>
              <w:tc>
                <w:tcPr/>
                <w:p>
                  <w:pPr>
                    <w:pStyle w:val="Compact"/>
                    <w:jc w:val="center"/>
                  </w:pPr>
                  <w:r>
                    <w:t xml:space="preserve">1.0</w:t>
                  </w:r>
                </w:p>
              </w:tc>
            </w:tr>
            <w:tr>
              <w:tc>
                <w:tcPr/>
                <w:p>
                  <w:pPr>
                    <w:pStyle w:val="Compact"/>
                    <w:jc w:val="center"/>
                  </w:pPr>
                  <w:r>
                    <w:t xml:space="preserve">Sweden</w:t>
                  </w:r>
                </w:p>
              </w:tc>
              <w:tc>
                <w:tcPr/>
                <w:p>
                  <w:pPr>
                    <w:pStyle w:val="Compact"/>
                    <w:jc w:val="center"/>
                  </w:pPr>
                  <w:r>
                    <w:t xml:space="preserve">26.7</w:t>
                  </w:r>
                </w:p>
              </w:tc>
              <w:tc>
                <w:tcPr/>
                <w:p>
                  <w:pPr>
                    <w:pStyle w:val="Compact"/>
                    <w:jc w:val="center"/>
                  </w:pPr>
                  <w:r>
                    <w:t xml:space="preserve">15.6</w:t>
                  </w:r>
                </w:p>
              </w:tc>
              <w:tc>
                <w:tcPr/>
                <w:p>
                  <w:pPr>
                    <w:pStyle w:val="Compact"/>
                    <w:jc w:val="center"/>
                  </w:pPr>
                  <w:r>
                    <w:t xml:space="preserve">968</w:t>
                  </w:r>
                </w:p>
              </w:tc>
              <w:tc>
                <w:tcPr/>
                <w:p>
                  <w:pPr>
                    <w:pStyle w:val="Compact"/>
                    <w:jc w:val="center"/>
                  </w:pPr>
                  <w:r>
                    <w:t xml:space="preserve">2.5</w:t>
                  </w:r>
                </w:p>
              </w:tc>
            </w:tr>
            <w:tr>
              <w:tc>
                <w:tcPr/>
                <w:p>
                  <w:pPr>
                    <w:pStyle w:val="Compact"/>
                    <w:jc w:val="center"/>
                  </w:pPr>
                  <w:r>
                    <w:t xml:space="preserve">European Union</w:t>
                  </w:r>
                </w:p>
              </w:tc>
              <w:tc>
                <w:tcPr/>
                <w:p>
                  <w:pPr>
                    <w:pStyle w:val="Compact"/>
                    <w:jc w:val="center"/>
                  </w:pPr>
                  <w:r>
                    <w:t xml:space="preserve">27.8</w:t>
                  </w:r>
                </w:p>
              </w:tc>
              <w:tc>
                <w:tcPr/>
                <w:p>
                  <w:pPr>
                    <w:pStyle w:val="Compact"/>
                    <w:jc w:val="center"/>
                  </w:pPr>
                  <w:r>
                    <w:t xml:space="preserve">18.7</w:t>
                  </w:r>
                </w:p>
              </w:tc>
              <w:tc>
                <w:tcPr/>
                <w:p>
                  <w:pPr>
                    <w:pStyle w:val="Compact"/>
                    <w:jc w:val="center"/>
                  </w:pPr>
                  <w:r>
                    <w:t xml:space="preserve">148,124</w:t>
                  </w:r>
                </w:p>
              </w:tc>
              <w:tc>
                <w:tcPr/>
                <w:p>
                  <w:pPr>
                    <w:pStyle w:val="Compact"/>
                    <w:jc w:val="center"/>
                  </w:pPr>
                  <w:r>
                    <w:t xml:space="preserve">0.8</w:t>
                  </w:r>
                </w:p>
              </w:tc>
            </w:tr>
          </w:tbl>
          <w:bookmarkEnd w:id="65"/>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Tables</w:t>
        </w:r>
      </w:hyperlink>
    </w:p>
    <w:bookmarkEnd w:id="68"/>
    <w:bookmarkStart w:id="72" w:name="second-stage-pillar-classification"/>
    <w:p>
      <w:pPr>
        <w:pStyle w:val="Heading3"/>
      </w:pPr>
      <w:r>
        <w:t xml:space="preserve">4.3 Second stage: Pillar classification</w:t>
      </w:r>
    </w:p>
    <w:p>
      <w:pPr>
        <w:pStyle w:val="FirstParagraph"/>
      </w:pPr>
      <w:r>
        <w:t xml:space="preserve">For the second stage, we used a fixed 114-word system context in every call to the LLM, along with a 2,928-word instruction prompt template that provided detailed definitions of each pillar. The primary objective during this stage was for the system to classify articles based on which specific pillar of the Rule of Law the events described in the text were related to. However, due to the close relationship and theoretical overlap between the pillars in our conceptual framework, an article could be associated with multiple pillars. As a result, the main output of this stage was a vector of eight binary values, where each value would be set to one if the events in the article were related to a specific pillar, and zero otherwise.</w:t>
      </w:r>
    </w:p>
    <w:p>
      <w:pPr>
        <w:pStyle w:val="BodyText"/>
      </w:pPr>
      <w:r>
        <w:t xml:space="preserve">Nevertheless, the overlapping nature of the pillars meant that some events could be strongly or mildly correlated with several pillars. If left unchecked, this overlap could lead to an</w:t>
      </w:r>
      <w:r>
        <w:t xml:space="preserve"> </w:t>
      </w:r>
      <w:r>
        <w:t xml:space="preserve">“</w:t>
      </w:r>
      <w:r>
        <w:rPr>
          <w:i/>
          <w:iCs/>
        </w:rPr>
        <w:t xml:space="preserve">overlabeling</w:t>
      </w:r>
      <w:r>
        <w:t xml:space="preserve">”</w:t>
      </w:r>
      <w:r>
        <w:t xml:space="preserve"> </w:t>
      </w:r>
      <w:r>
        <w:t xml:space="preserve">scenario where articles would be classified as relevant to nearly all dimensions of the rule of law. To mitigate this, the instructions passed to the LLM were designed so the model would focus in providing a ranking score on how strongly a news article is correlated with each pillar on a scale from 0 to 10, with 0 indicating no relevance and 10 indicating a strong correlation. This vector is then transformed into a series of binary values using the following rule:</w:t>
      </w:r>
    </w:p>
    <w:p>
      <w:pPr>
        <w:pStyle w:val="BodyText"/>
      </w:pPr>
      <w:r>
        <w:t xml:space="preserve">Let</w:t>
      </w:r>
      <w:r>
        <w:t xml:space="preserve"> </w:t>
      </w:r>
      <m:oMath>
        <m:r>
          <m:rPr>
            <m:sty m:val="b"/>
          </m:rP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8</m:t>
                </m:r>
              </m:sub>
            </m:sSub>
          </m:e>
        </m:d>
      </m:oMath>
      <w:r>
        <w:t xml:space="preserve"> </w:t>
      </w:r>
      <w:r>
        <w:t xml:space="preserve">represent the score vector for a news article across the eight pillars, where</w:t>
      </w:r>
      <w:r>
        <w:t xml:space="preserve"> </w:t>
      </w:r>
      <m:oMath>
        <m:sSub>
          <m:e>
            <m:r>
              <m:t>s</m:t>
            </m:r>
          </m:e>
          <m:sub>
            <m:r>
              <m:t>i</m:t>
            </m:r>
          </m:sub>
        </m:sSub>
        <m:r>
          <m:rPr>
            <m:sty m:val="p"/>
          </m:rPr>
          <m:t>∈</m:t>
        </m:r>
        <m:d>
          <m:dPr>
            <m:begChr m:val="["/>
            <m:endChr m:val="]"/>
            <m:sepChr m:val=""/>
            <m:grow/>
          </m:dPr>
          <m:e>
            <m:r>
              <m:t>0</m:t>
            </m:r>
            <m:r>
              <m:rPr>
                <m:sty m:val="p"/>
              </m:rPr>
              <m:t>,</m:t>
            </m:r>
            <m:r>
              <m:t>10</m:t>
            </m:r>
          </m:e>
        </m:d>
      </m:oMath>
      <w:r>
        <w:t xml:space="preserve"> </w:t>
      </w:r>
      <w:r>
        <w:t xml:space="preserve">represents the score for pillar (i).</w:t>
      </w:r>
    </w:p>
    <w:p>
      <w:pPr>
        <w:pStyle w:val="BodyText"/>
      </w:pPr>
      <w:r>
        <w:t xml:space="preserve">The transformation into binary values is defined by a threshold (</w:t>
      </w:r>
      <m:oMath>
        <m:r>
          <m:t>T</m:t>
        </m:r>
      </m:oMath>
      <w:r>
        <w:t xml:space="preserve">), such that the binary classification for each pillar is given by:</w:t>
      </w:r>
    </w:p>
    <w:p>
      <w:pPr>
        <w:pStyle w:val="BodyText"/>
      </w:pPr>
      <m:oMathPara>
        <m:oMathParaPr>
          <m:jc m:val="center"/>
        </m:oMathParaPr>
        <m:oMath>
          <m:sSub>
            <m:e>
              <m:r>
                <m:t>b</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s</m:t>
                        </m:r>
                      </m:e>
                      <m:sub>
                        <m:r>
                          <m:t>i</m:t>
                        </m:r>
                      </m:sub>
                    </m:sSub>
                    <m:r>
                      <m:rPr>
                        <m:sty m:val="p"/>
                      </m:rPr>
                      <m:t>≥</m:t>
                    </m:r>
                    <m:r>
                      <m:t>T</m:t>
                    </m:r>
                  </m:e>
                </m:mr>
                <m:mr>
                  <m:e>
                    <m:r>
                      <m:t>0</m:t>
                    </m:r>
                  </m:e>
                  <m:e>
                    <m:r>
                      <m:rPr>
                        <m:nor/>
                        <m:sty m:val="p"/>
                      </m:rPr>
                      <m:t>if </m:t>
                    </m:r>
                    <m:sSub>
                      <m:e>
                        <m:r>
                          <m:t>s</m:t>
                        </m:r>
                      </m:e>
                      <m:sub>
                        <m:r>
                          <m:t>i</m:t>
                        </m:r>
                      </m:sub>
                    </m:sSub>
                    <m:r>
                      <m:rPr>
                        <m:sty m:val="p"/>
                      </m:rPr>
                      <m:t>&lt;</m:t>
                    </m:r>
                    <m:r>
                      <m:t>T</m:t>
                    </m:r>
                  </m:e>
                </m:mr>
              </m:m>
            </m:e>
          </m:d>
        </m:oMath>
      </m:oMathPara>
    </w:p>
    <w:p>
      <w:pPr>
        <w:pStyle w:val="FirstParagraph"/>
      </w:pPr>
      <w:r>
        <w:t xml:space="preserve">where (</w:t>
      </w:r>
      <m:oMath>
        <m:sSub>
          <m:e>
            <m:r>
              <m:t>b</m:t>
            </m:r>
          </m:e>
          <m:sub>
            <m:r>
              <m:t>i</m:t>
            </m:r>
          </m:sub>
        </m:sSub>
      </m:oMath>
      <w:r>
        <w:t xml:space="preserve">) is the binary value indicating whether the article is related to pillar (i). If (</w:t>
      </w:r>
      <m:oMath>
        <m:sSub>
          <m:e>
            <m:r>
              <m:t>s</m:t>
            </m:r>
          </m:e>
          <m:sub>
            <m:r>
              <m:t>i</m:t>
            </m:r>
          </m:sub>
        </m:sSub>
        <m:r>
          <m:rPr>
            <m:sty m:val="p"/>
          </m:rPr>
          <m:t>≥</m:t>
        </m:r>
        <m:r>
          <m:t>T</m:t>
        </m:r>
      </m:oMath>
      <w:r>
        <w:t xml:space="preserve">), the article is classified as related to pillar (i) (i.e., (</w:t>
      </w:r>
      <m:oMath>
        <m:sSub>
          <m:e>
            <m:r>
              <m:t>b</m:t>
            </m:r>
          </m:e>
          <m:sub>
            <m:r>
              <m:t>i</m:t>
            </m:r>
          </m:sub>
        </m:sSub>
        <m:r>
          <m:rPr>
            <m:sty m:val="p"/>
          </m:rPr>
          <m:t>=</m:t>
        </m:r>
        <m:r>
          <m:t>1</m:t>
        </m:r>
      </m:oMath>
      <w:r>
        <w:t xml:space="preserve">)); otherwise, it is unrelated (i.e., (</w:t>
      </w:r>
      <m:oMath>
        <m:sSub>
          <m:e>
            <m:r>
              <m:t>b</m:t>
            </m:r>
          </m:e>
          <m:sub>
            <m:r>
              <m:t>i</m:t>
            </m:r>
          </m:sub>
        </m:sSub>
        <m:r>
          <m:rPr>
            <m:sty m:val="p"/>
          </m:rPr>
          <m:t>=</m:t>
        </m:r>
        <m:r>
          <m:t>0</m:t>
        </m:r>
      </m:oMath>
      <w:r>
        <w:t xml:space="preserve">)).</w:t>
      </w:r>
    </w:p>
    <w:p>
      <w:pPr>
        <w:pStyle w:val="BodyText"/>
      </w:pPr>
      <w:hyperlink w:anchor="tbl-classstage2">
        <w:r>
          <w:rPr>
            <w:rStyle w:val="Hyperlink"/>
          </w:rPr>
          <w:t xml:space="preserve">Table 4</w:t>
        </w:r>
      </w:hyperlink>
      <w:r>
        <w:t xml:space="preserve"> </w:t>
      </w:r>
      <w:r>
        <w:t xml:space="preserve">displays the results of the second stage. More specifically, the percentage of news articles associated to each of the eight predefined dimensions of the rule of law. On average, the system found a strong presence of news articles related to</w:t>
      </w:r>
      <w:r>
        <w:t xml:space="preserve"> </w:t>
      </w:r>
      <w:r>
        <w:rPr>
          <w:i/>
          <w:iCs/>
        </w:rPr>
        <w:t xml:space="preserve">Constraints on Government Powers</w:t>
      </w:r>
      <w:r>
        <w:t xml:space="preserve"> </w:t>
      </w:r>
      <w:r>
        <w:t xml:space="preserve">(Pillar 1, 20.9%),</w:t>
      </w:r>
      <w:r>
        <w:t xml:space="preserve"> </w:t>
      </w:r>
      <w:r>
        <w:rPr>
          <w:i/>
          <w:iCs/>
        </w:rPr>
        <w:t xml:space="preserve">Criminal Justice</w:t>
      </w:r>
      <w:r>
        <w:t xml:space="preserve"> </w:t>
      </w:r>
      <w:r>
        <w:t xml:space="preserve">(Pillar 8, 17.1%), and</w:t>
      </w:r>
      <w:r>
        <w:t xml:space="preserve"> </w:t>
      </w:r>
      <w:r>
        <w:rPr>
          <w:i/>
          <w:iCs/>
        </w:rPr>
        <w:t xml:space="preserve">Fundamental Rights</w:t>
      </w:r>
      <w:r>
        <w:t xml:space="preserve"> </w:t>
      </w:r>
      <w:r>
        <w:t xml:space="preserve">(Pillar 4, 16.7%). On the other hand, the system found very few news articles related to</w:t>
      </w:r>
      <w:r>
        <w:t xml:space="preserve"> </w:t>
      </w:r>
      <w:r>
        <w:rPr>
          <w:i/>
          <w:iCs/>
        </w:rPr>
        <w:t xml:space="preserve">Open Government</w:t>
      </w:r>
      <w:r>
        <w:t xml:space="preserve"> </w:t>
      </w:r>
      <w:r>
        <w:t xml:space="preserve">(Pillar 3, 2.9%) and</w:t>
      </w:r>
      <w:r>
        <w:t xml:space="preserve"> </w:t>
      </w:r>
      <w:r>
        <w:rPr>
          <w:i/>
          <w:iCs/>
        </w:rPr>
        <w:t xml:space="preserve">Regulatory Enforcement</w:t>
      </w:r>
      <w:r>
        <w:t xml:space="preserve"> </w:t>
      </w:r>
      <w:r>
        <w:t xml:space="preserve">(Pillar 6, 3.9%). However, these percentages present substantial variations when considering the associations at the country level.</w:t>
      </w:r>
    </w:p>
    <w:tbl>
      <w:tblPr>
        <w:tblStyle w:val="Table"/>
        <w:tblW w:type="pct" w:w="5000"/>
        <w:tblLayout w:type="fixed"/>
        <w:tblLook w:firstRow="0" w:lastRow="0" w:firstColumn="0" w:lastColumn="0" w:noHBand="0" w:noVBand="0" w:val="0000"/>
      </w:tblPr>
      <w:tblGrid>
        <w:gridCol w:w="7920"/>
      </w:tblGrid>
      <w:tr>
        <w:tc>
          <w:tcPr/>
          <w:bookmarkStart w:id="70" w:name="tbl-classstage2"/>
          <w:p>
            <w:pPr>
              <w:jc w:val="center"/>
            </w:pPr>
            <w:pPr>
              <w:jc w:val="start"/>
              <w:spacing w:before="200"/>
              <w:pStyle w:val="ImageCaption"/>
            </w:pPr>
            <w:r>
              <w:t xml:space="preserve">Table 4: Pillar classification results (%)</w:t>
            </w:r>
          </w:p>
          <w:bookmarkStart w:id="69" w:name="T_259f0"/>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Country</w:t>
                  </w:r>
                </w:p>
              </w:tc>
              <w:tc>
                <w:tcPr/>
                <w:p>
                  <w:pPr>
                    <w:pStyle w:val="Compact"/>
                    <w:jc w:val="center"/>
                  </w:pPr>
                  <w:r>
                    <w:t xml:space="preserve">Pillar 1</w:t>
                  </w:r>
                </w:p>
              </w:tc>
              <w:tc>
                <w:tcPr/>
                <w:p>
                  <w:pPr>
                    <w:pStyle w:val="Compact"/>
                    <w:jc w:val="center"/>
                  </w:pPr>
                  <w:r>
                    <w:t xml:space="preserve">Pillar 2</w:t>
                  </w:r>
                </w:p>
              </w:tc>
              <w:tc>
                <w:tcPr/>
                <w:p>
                  <w:pPr>
                    <w:pStyle w:val="Compact"/>
                    <w:jc w:val="center"/>
                  </w:pPr>
                  <w:r>
                    <w:t xml:space="preserve">Pillar 3</w:t>
                  </w:r>
                </w:p>
              </w:tc>
              <w:tc>
                <w:tcPr/>
                <w:p>
                  <w:pPr>
                    <w:pStyle w:val="Compact"/>
                    <w:jc w:val="center"/>
                  </w:pPr>
                  <w:r>
                    <w:t xml:space="preserve">Pillar 4</w:t>
                  </w:r>
                </w:p>
              </w:tc>
              <w:tc>
                <w:tcPr/>
                <w:p>
                  <w:pPr>
                    <w:pStyle w:val="Compact"/>
                    <w:jc w:val="center"/>
                  </w:pPr>
                  <w:r>
                    <w:t xml:space="preserve">Pillar 5</w:t>
                  </w:r>
                </w:p>
              </w:tc>
              <w:tc>
                <w:tcPr/>
                <w:p>
                  <w:pPr>
                    <w:pStyle w:val="Compact"/>
                    <w:jc w:val="center"/>
                  </w:pPr>
                  <w:r>
                    <w:t xml:space="preserve">Pillar 6</w:t>
                  </w:r>
                </w:p>
              </w:tc>
              <w:tc>
                <w:tcPr/>
                <w:p>
                  <w:pPr>
                    <w:pStyle w:val="Compact"/>
                    <w:jc w:val="center"/>
                  </w:pPr>
                  <w:r>
                    <w:t xml:space="preserve">Pillar 7</w:t>
                  </w:r>
                </w:p>
              </w:tc>
              <w:tc>
                <w:tcPr/>
                <w:p>
                  <w:pPr>
                    <w:pStyle w:val="Compact"/>
                    <w:jc w:val="center"/>
                  </w:pPr>
                  <w:r>
                    <w:t xml:space="preserve">Pillar 8</w:t>
                  </w:r>
                </w:p>
              </w:tc>
            </w:tr>
            <w:tr>
              <w:tc>
                <w:tcPr/>
                <w:p>
                  <w:pPr>
                    <w:pStyle w:val="Compact"/>
                    <w:jc w:val="center"/>
                  </w:pPr>
                  <w:r>
                    <w:t xml:space="preserve">Austria</w:t>
                  </w:r>
                </w:p>
              </w:tc>
              <w:tc>
                <w:tcPr/>
                <w:p>
                  <w:pPr>
                    <w:pStyle w:val="Compact"/>
                    <w:jc w:val="center"/>
                  </w:pPr>
                  <w:r>
                    <w:t xml:space="preserve">18.9</w:t>
                  </w:r>
                </w:p>
              </w:tc>
              <w:tc>
                <w:tcPr/>
                <w:p>
                  <w:pPr>
                    <w:pStyle w:val="Compact"/>
                    <w:jc w:val="center"/>
                  </w:pPr>
                  <w:r>
                    <w:t xml:space="preserve">9.8</w:t>
                  </w:r>
                </w:p>
              </w:tc>
              <w:tc>
                <w:tcPr/>
                <w:p>
                  <w:pPr>
                    <w:pStyle w:val="Compact"/>
                    <w:jc w:val="center"/>
                  </w:pPr>
                  <w:r>
                    <w:t xml:space="preserve">2.2</w:t>
                  </w:r>
                </w:p>
              </w:tc>
              <w:tc>
                <w:tcPr/>
                <w:p>
                  <w:pPr>
                    <w:pStyle w:val="Compact"/>
                    <w:jc w:val="center"/>
                  </w:pPr>
                  <w:r>
                    <w:t xml:space="preserve">15.3</w:t>
                  </w:r>
                </w:p>
              </w:tc>
              <w:tc>
                <w:tcPr/>
                <w:p>
                  <w:pPr>
                    <w:pStyle w:val="Compact"/>
                    <w:jc w:val="center"/>
                  </w:pPr>
                  <w:r>
                    <w:t xml:space="preserve">5.8</w:t>
                  </w:r>
                </w:p>
              </w:tc>
              <w:tc>
                <w:tcPr/>
                <w:p>
                  <w:pPr>
                    <w:pStyle w:val="Compact"/>
                    <w:jc w:val="center"/>
                  </w:pPr>
                  <w:r>
                    <w:t xml:space="preserve">2.5</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Belgium</w:t>
                  </w:r>
                </w:p>
              </w:tc>
              <w:tc>
                <w:tcPr/>
                <w:p>
                  <w:pPr>
                    <w:pStyle w:val="Compact"/>
                    <w:jc w:val="center"/>
                  </w:pPr>
                  <w:r>
                    <w:t xml:space="preserve">13.3</w:t>
                  </w:r>
                </w:p>
              </w:tc>
              <w:tc>
                <w:tcPr/>
                <w:p>
                  <w:pPr>
                    <w:pStyle w:val="Compact"/>
                    <w:jc w:val="center"/>
                  </w:pPr>
                  <w:r>
                    <w:t xml:space="preserve">9.0</w:t>
                  </w:r>
                </w:p>
              </w:tc>
              <w:tc>
                <w:tcPr/>
                <w:p>
                  <w:pPr>
                    <w:pStyle w:val="Compact"/>
                    <w:jc w:val="center"/>
                  </w:pPr>
                  <w:r>
                    <w:t xml:space="preserve">1.4</w:t>
                  </w:r>
                </w:p>
              </w:tc>
              <w:tc>
                <w:tcPr/>
                <w:p>
                  <w:pPr>
                    <w:pStyle w:val="Compact"/>
                    <w:jc w:val="center"/>
                  </w:pPr>
                  <w:r>
                    <w:t xml:space="preserve">12.8</w:t>
                  </w:r>
                </w:p>
              </w:tc>
              <w:tc>
                <w:tcPr/>
                <w:p>
                  <w:pPr>
                    <w:pStyle w:val="Compact"/>
                    <w:jc w:val="center"/>
                  </w:pPr>
                  <w:r>
                    <w:t xml:space="preserve">5.8</w:t>
                  </w:r>
                </w:p>
              </w:tc>
              <w:tc>
                <w:tcPr/>
                <w:p>
                  <w:pPr>
                    <w:pStyle w:val="Compact"/>
                    <w:jc w:val="center"/>
                  </w:pPr>
                  <w:r>
                    <w:t xml:space="preserve">1.9</w:t>
                  </w:r>
                </w:p>
              </w:tc>
              <w:tc>
                <w:tcPr/>
                <w:p>
                  <w:pPr>
                    <w:pStyle w:val="Compact"/>
                    <w:jc w:val="center"/>
                  </w:pPr>
                  <w:r>
                    <w:t xml:space="preserve">6.5</w:t>
                  </w:r>
                </w:p>
              </w:tc>
              <w:tc>
                <w:tcPr/>
                <w:p>
                  <w:pPr>
                    <w:pStyle w:val="Compact"/>
                    <w:jc w:val="center"/>
                  </w:pPr>
                  <w:r>
                    <w:t xml:space="preserve">17.1</w:t>
                  </w:r>
                </w:p>
              </w:tc>
            </w:tr>
            <w:tr>
              <w:tc>
                <w:tcPr/>
                <w:p>
                  <w:pPr>
                    <w:pStyle w:val="Compact"/>
                    <w:jc w:val="center"/>
                  </w:pPr>
                  <w:r>
                    <w:t xml:space="preserve">Bulgaria</w:t>
                  </w:r>
                </w:p>
              </w:tc>
              <w:tc>
                <w:tcPr/>
                <w:p>
                  <w:pPr>
                    <w:pStyle w:val="Compact"/>
                    <w:jc w:val="center"/>
                  </w:pPr>
                  <w:r>
                    <w:t xml:space="preserve">27.4</w:t>
                  </w:r>
                </w:p>
              </w:tc>
              <w:tc>
                <w:tcPr/>
                <w:p>
                  <w:pPr>
                    <w:pStyle w:val="Compact"/>
                    <w:jc w:val="center"/>
                  </w:pPr>
                  <w:r>
                    <w:t xml:space="preserve">16.7</w:t>
                  </w:r>
                </w:p>
              </w:tc>
              <w:tc>
                <w:tcPr/>
                <w:p>
                  <w:pPr>
                    <w:pStyle w:val="Compact"/>
                    <w:jc w:val="center"/>
                  </w:pPr>
                  <w:r>
                    <w:t xml:space="preserve">3.6</w:t>
                  </w:r>
                </w:p>
              </w:tc>
              <w:tc>
                <w:tcPr/>
                <w:p>
                  <w:pPr>
                    <w:pStyle w:val="Compact"/>
                    <w:jc w:val="center"/>
                  </w:pPr>
                  <w:r>
                    <w:t xml:space="preserve">17.8</w:t>
                  </w:r>
                </w:p>
              </w:tc>
              <w:tc>
                <w:tcPr/>
                <w:p>
                  <w:pPr>
                    <w:pStyle w:val="Compact"/>
                    <w:jc w:val="center"/>
                  </w:pPr>
                  <w:r>
                    <w:t xml:space="preserve">8.1</w:t>
                  </w:r>
                </w:p>
              </w:tc>
              <w:tc>
                <w:tcPr/>
                <w:p>
                  <w:pPr>
                    <w:pStyle w:val="Compact"/>
                    <w:jc w:val="center"/>
                  </w:pPr>
                  <w:r>
                    <w:t xml:space="preserve">5.2</w:t>
                  </w:r>
                </w:p>
              </w:tc>
              <w:tc>
                <w:tcPr/>
                <w:p>
                  <w:pPr>
                    <w:pStyle w:val="Compact"/>
                    <w:jc w:val="center"/>
                  </w:pPr>
                  <w:r>
                    <w:t xml:space="preserve">9.2</w:t>
                  </w:r>
                </w:p>
              </w:tc>
              <w:tc>
                <w:tcPr/>
                <w:p>
                  <w:pPr>
                    <w:pStyle w:val="Compact"/>
                    <w:jc w:val="center"/>
                  </w:pPr>
                  <w:r>
                    <w:t xml:space="preserve">21.3</w:t>
                  </w:r>
                </w:p>
              </w:tc>
            </w:tr>
            <w:tr>
              <w:tc>
                <w:tcPr/>
                <w:p>
                  <w:pPr>
                    <w:pStyle w:val="Compact"/>
                    <w:jc w:val="center"/>
                  </w:pPr>
                  <w:r>
                    <w:t xml:space="preserve">Croatia</w:t>
                  </w:r>
                </w:p>
              </w:tc>
              <w:tc>
                <w:tcPr/>
                <w:p>
                  <w:pPr>
                    <w:pStyle w:val="Compact"/>
                    <w:jc w:val="center"/>
                  </w:pPr>
                  <w:r>
                    <w:t xml:space="preserve">20.6</w:t>
                  </w:r>
                </w:p>
              </w:tc>
              <w:tc>
                <w:tcPr/>
                <w:p>
                  <w:pPr>
                    <w:pStyle w:val="Compact"/>
                    <w:jc w:val="center"/>
                  </w:pPr>
                  <w:r>
                    <w:t xml:space="preserve">13.0</w:t>
                  </w:r>
                </w:p>
              </w:tc>
              <w:tc>
                <w:tcPr/>
                <w:p>
                  <w:pPr>
                    <w:pStyle w:val="Compact"/>
                    <w:jc w:val="center"/>
                  </w:pPr>
                  <w:r>
                    <w:t xml:space="preserve">2.3</w:t>
                  </w:r>
                </w:p>
              </w:tc>
              <w:tc>
                <w:tcPr/>
                <w:p>
                  <w:pPr>
                    <w:pStyle w:val="Compact"/>
                    <w:jc w:val="center"/>
                  </w:pPr>
                  <w:r>
                    <w:t xml:space="preserve">15.6</w:t>
                  </w:r>
                </w:p>
              </w:tc>
              <w:tc>
                <w:tcPr/>
                <w:p>
                  <w:pPr>
                    <w:pStyle w:val="Compact"/>
                    <w:jc w:val="center"/>
                  </w:pPr>
                  <w:r>
                    <w:t xml:space="preserve">8.1</w:t>
                  </w:r>
                </w:p>
              </w:tc>
              <w:tc>
                <w:tcPr/>
                <w:p>
                  <w:pPr>
                    <w:pStyle w:val="Compact"/>
                    <w:jc w:val="center"/>
                  </w:pPr>
                  <w:r>
                    <w:t xml:space="preserve">3.0</w:t>
                  </w:r>
                </w:p>
              </w:tc>
              <w:tc>
                <w:tcPr/>
                <w:p>
                  <w:pPr>
                    <w:pStyle w:val="Compact"/>
                    <w:jc w:val="center"/>
                  </w:pPr>
                  <w:r>
                    <w:t xml:space="preserve">6.5</w:t>
                  </w:r>
                </w:p>
              </w:tc>
              <w:tc>
                <w:tcPr/>
                <w:p>
                  <w:pPr>
                    <w:pStyle w:val="Compact"/>
                    <w:jc w:val="center"/>
                  </w:pPr>
                  <w:r>
                    <w:t xml:space="preserve">19.8</w:t>
                  </w:r>
                </w:p>
              </w:tc>
            </w:tr>
            <w:tr>
              <w:tc>
                <w:tcPr/>
                <w:p>
                  <w:pPr>
                    <w:pStyle w:val="Compact"/>
                    <w:jc w:val="center"/>
                  </w:pPr>
                  <w:r>
                    <w:t xml:space="preserve">Cyprus</w:t>
                  </w:r>
                </w:p>
              </w:tc>
              <w:tc>
                <w:tcPr/>
                <w:p>
                  <w:pPr>
                    <w:pStyle w:val="Compact"/>
                    <w:jc w:val="center"/>
                  </w:pPr>
                  <w:r>
                    <w:t xml:space="preserve">22.6</w:t>
                  </w:r>
                </w:p>
              </w:tc>
              <w:tc>
                <w:tcPr/>
                <w:p>
                  <w:pPr>
                    <w:pStyle w:val="Compact"/>
                    <w:jc w:val="center"/>
                  </w:pPr>
                  <w:r>
                    <w:t xml:space="preserve">13.7</w:t>
                  </w:r>
                </w:p>
              </w:tc>
              <w:tc>
                <w:tcPr/>
                <w:p>
                  <w:pPr>
                    <w:pStyle w:val="Compact"/>
                    <w:jc w:val="center"/>
                  </w:pPr>
                  <w:r>
                    <w:t xml:space="preserve">3.9</w:t>
                  </w:r>
                </w:p>
              </w:tc>
              <w:tc>
                <w:tcPr/>
                <w:p>
                  <w:pPr>
                    <w:pStyle w:val="Compact"/>
                    <w:jc w:val="center"/>
                  </w:pPr>
                  <w:r>
                    <w:t xml:space="preserve">16.2</w:t>
                  </w:r>
                </w:p>
              </w:tc>
              <w:tc>
                <w:tcPr/>
                <w:p>
                  <w:pPr>
                    <w:pStyle w:val="Compact"/>
                    <w:jc w:val="center"/>
                  </w:pPr>
                  <w:r>
                    <w:t xml:space="preserve">7.5</w:t>
                  </w:r>
                </w:p>
              </w:tc>
              <w:tc>
                <w:tcPr/>
                <w:p>
                  <w:pPr>
                    <w:pStyle w:val="Compact"/>
                    <w:jc w:val="center"/>
                  </w:pPr>
                  <w:r>
                    <w:t xml:space="preserve">6.1</w:t>
                  </w:r>
                </w:p>
              </w:tc>
              <w:tc>
                <w:tcPr/>
                <w:p>
                  <w:pPr>
                    <w:pStyle w:val="Compact"/>
                    <w:jc w:val="center"/>
                  </w:pPr>
                  <w:r>
                    <w:t xml:space="preserve">7.9</w:t>
                  </w:r>
                </w:p>
              </w:tc>
              <w:tc>
                <w:tcPr/>
                <w:p>
                  <w:pPr>
                    <w:pStyle w:val="Compact"/>
                    <w:jc w:val="center"/>
                  </w:pPr>
                  <w:r>
                    <w:t xml:space="preserve">15.6</w:t>
                  </w:r>
                </w:p>
              </w:tc>
            </w:tr>
            <w:tr>
              <w:tc>
                <w:tcPr/>
                <w:p>
                  <w:pPr>
                    <w:pStyle w:val="Compact"/>
                    <w:jc w:val="center"/>
                  </w:pPr>
                  <w:r>
                    <w:t xml:space="preserve">Czechia</w:t>
                  </w:r>
                </w:p>
              </w:tc>
              <w:tc>
                <w:tcPr/>
                <w:p>
                  <w:pPr>
                    <w:pStyle w:val="Compact"/>
                    <w:jc w:val="center"/>
                  </w:pPr>
                  <w:r>
                    <w:t xml:space="preserve">14.7</w:t>
                  </w:r>
                </w:p>
              </w:tc>
              <w:tc>
                <w:tcPr/>
                <w:p>
                  <w:pPr>
                    <w:pStyle w:val="Compact"/>
                    <w:jc w:val="center"/>
                  </w:pPr>
                  <w:r>
                    <w:t xml:space="preserve">9.1</w:t>
                  </w:r>
                </w:p>
              </w:tc>
              <w:tc>
                <w:tcPr/>
                <w:p>
                  <w:pPr>
                    <w:pStyle w:val="Compact"/>
                    <w:jc w:val="center"/>
                  </w:pPr>
                  <w:r>
                    <w:t xml:space="preserve">1.7</w:t>
                  </w:r>
                </w:p>
              </w:tc>
              <w:tc>
                <w:tcPr/>
                <w:p>
                  <w:pPr>
                    <w:pStyle w:val="Compact"/>
                    <w:jc w:val="center"/>
                  </w:pPr>
                  <w:r>
                    <w:t xml:space="preserve">10.8</w:t>
                  </w:r>
                </w:p>
              </w:tc>
              <w:tc>
                <w:tcPr/>
                <w:p>
                  <w:pPr>
                    <w:pStyle w:val="Compact"/>
                    <w:jc w:val="center"/>
                  </w:pPr>
                  <w:r>
                    <w:t xml:space="preserve">6.6</w:t>
                  </w:r>
                </w:p>
              </w:tc>
              <w:tc>
                <w:tcPr/>
                <w:p>
                  <w:pPr>
                    <w:pStyle w:val="Compact"/>
                    <w:jc w:val="center"/>
                  </w:pPr>
                  <w:r>
                    <w:t xml:space="preserve">2.7</w:t>
                  </w:r>
                </w:p>
              </w:tc>
              <w:tc>
                <w:tcPr/>
                <w:p>
                  <w:pPr>
                    <w:pStyle w:val="Compact"/>
                    <w:jc w:val="center"/>
                  </w:pPr>
                  <w:r>
                    <w:t xml:space="preserve">4.6</w:t>
                  </w:r>
                </w:p>
              </w:tc>
              <w:tc>
                <w:tcPr/>
                <w:p>
                  <w:pPr>
                    <w:pStyle w:val="Compact"/>
                    <w:jc w:val="center"/>
                  </w:pPr>
                  <w:r>
                    <w:t xml:space="preserve">14.6</w:t>
                  </w:r>
                </w:p>
              </w:tc>
            </w:tr>
            <w:tr>
              <w:tc>
                <w:tcPr/>
                <w:p>
                  <w:pPr>
                    <w:pStyle w:val="Compact"/>
                    <w:jc w:val="center"/>
                  </w:pPr>
                  <w:r>
                    <w:t xml:space="preserve">Denmark</w:t>
                  </w:r>
                </w:p>
              </w:tc>
              <w:tc>
                <w:tcPr/>
                <w:p>
                  <w:pPr>
                    <w:pStyle w:val="Compact"/>
                    <w:jc w:val="center"/>
                  </w:pPr>
                  <w:r>
                    <w:t xml:space="preserve">24.3</w:t>
                  </w:r>
                </w:p>
              </w:tc>
              <w:tc>
                <w:tcPr/>
                <w:p>
                  <w:pPr>
                    <w:pStyle w:val="Compact"/>
                    <w:jc w:val="center"/>
                  </w:pPr>
                  <w:r>
                    <w:t xml:space="preserve">12.8</w:t>
                  </w:r>
                </w:p>
              </w:tc>
              <w:tc>
                <w:tcPr/>
                <w:p>
                  <w:pPr>
                    <w:pStyle w:val="Compact"/>
                    <w:jc w:val="center"/>
                  </w:pPr>
                  <w:r>
                    <w:t xml:space="preserve">3.0</w:t>
                  </w:r>
                </w:p>
              </w:tc>
              <w:tc>
                <w:tcPr/>
                <w:p>
                  <w:pPr>
                    <w:pStyle w:val="Compact"/>
                    <w:jc w:val="center"/>
                  </w:pPr>
                  <w:r>
                    <w:t xml:space="preserve">20.2</w:t>
                  </w:r>
                </w:p>
              </w:tc>
              <w:tc>
                <w:tcPr/>
                <w:p>
                  <w:pPr>
                    <w:pStyle w:val="Compact"/>
                    <w:jc w:val="center"/>
                  </w:pPr>
                  <w:r>
                    <w:t xml:space="preserve">9.2</w:t>
                  </w:r>
                </w:p>
              </w:tc>
              <w:tc>
                <w:tcPr/>
                <w:p>
                  <w:pPr>
                    <w:pStyle w:val="Compact"/>
                    <w:jc w:val="center"/>
                  </w:pPr>
                  <w:r>
                    <w:t xml:space="preserve">3.0</w:t>
                  </w:r>
                </w:p>
              </w:tc>
              <w:tc>
                <w:tcPr/>
                <w:p>
                  <w:pPr>
                    <w:pStyle w:val="Compact"/>
                    <w:jc w:val="center"/>
                  </w:pPr>
                  <w:r>
                    <w:t xml:space="preserve">8.2</w:t>
                  </w:r>
                </w:p>
              </w:tc>
              <w:tc>
                <w:tcPr/>
                <w:p>
                  <w:pPr>
                    <w:pStyle w:val="Compact"/>
                    <w:jc w:val="center"/>
                  </w:pPr>
                  <w:r>
                    <w:t xml:space="preserve">20.5</w:t>
                  </w:r>
                </w:p>
              </w:tc>
            </w:tr>
            <w:tr>
              <w:tc>
                <w:tcPr/>
                <w:p>
                  <w:pPr>
                    <w:pStyle w:val="Compact"/>
                    <w:jc w:val="center"/>
                  </w:pPr>
                  <w:r>
                    <w:t xml:space="preserve">Estonia</w:t>
                  </w:r>
                </w:p>
              </w:tc>
              <w:tc>
                <w:tcPr/>
                <w:p>
                  <w:pPr>
                    <w:pStyle w:val="Compact"/>
                    <w:jc w:val="center"/>
                  </w:pPr>
                  <w:r>
                    <w:t xml:space="preserve">16.9</w:t>
                  </w:r>
                </w:p>
              </w:tc>
              <w:tc>
                <w:tcPr/>
                <w:p>
                  <w:pPr>
                    <w:pStyle w:val="Compact"/>
                    <w:jc w:val="center"/>
                  </w:pPr>
                  <w:r>
                    <w:t xml:space="preserve">8.9</w:t>
                  </w:r>
                </w:p>
              </w:tc>
              <w:tc>
                <w:tcPr/>
                <w:p>
                  <w:pPr>
                    <w:pStyle w:val="Compact"/>
                    <w:jc w:val="center"/>
                  </w:pPr>
                  <w:r>
                    <w:t xml:space="preserve">2.0</w:t>
                  </w:r>
                </w:p>
              </w:tc>
              <w:tc>
                <w:tcPr/>
                <w:p>
                  <w:pPr>
                    <w:pStyle w:val="Compact"/>
                    <w:jc w:val="center"/>
                  </w:pPr>
                  <w:r>
                    <w:t xml:space="preserve">11.7</w:t>
                  </w:r>
                </w:p>
              </w:tc>
              <w:tc>
                <w:tcPr/>
                <w:p>
                  <w:pPr>
                    <w:pStyle w:val="Compact"/>
                    <w:jc w:val="center"/>
                  </w:pPr>
                  <w:r>
                    <w:t xml:space="preserve">4.3</w:t>
                  </w:r>
                </w:p>
              </w:tc>
              <w:tc>
                <w:tcPr/>
                <w:p>
                  <w:pPr>
                    <w:pStyle w:val="Compact"/>
                    <w:jc w:val="center"/>
                  </w:pPr>
                  <w:r>
                    <w:t xml:space="preserve">3.4</w:t>
                  </w:r>
                </w:p>
              </w:tc>
              <w:tc>
                <w:tcPr/>
                <w:p>
                  <w:pPr>
                    <w:pStyle w:val="Compact"/>
                    <w:jc w:val="center"/>
                  </w:pPr>
                  <w:r>
                    <w:t xml:space="preserve">5.9</w:t>
                  </w:r>
                </w:p>
              </w:tc>
              <w:tc>
                <w:tcPr/>
                <w:p>
                  <w:pPr>
                    <w:pStyle w:val="Compact"/>
                    <w:jc w:val="center"/>
                  </w:pPr>
                  <w:r>
                    <w:t xml:space="preserve">13.2</w:t>
                  </w:r>
                </w:p>
              </w:tc>
            </w:tr>
            <w:tr>
              <w:tc>
                <w:tcPr/>
                <w:p>
                  <w:pPr>
                    <w:pStyle w:val="Compact"/>
                    <w:jc w:val="center"/>
                  </w:pPr>
                  <w:r>
                    <w:t xml:space="preserve">Finland</w:t>
                  </w:r>
                </w:p>
              </w:tc>
              <w:tc>
                <w:tcPr/>
                <w:p>
                  <w:pPr>
                    <w:pStyle w:val="Compact"/>
                    <w:jc w:val="center"/>
                  </w:pPr>
                  <w:r>
                    <w:t xml:space="preserve">24.2</w:t>
                  </w:r>
                </w:p>
              </w:tc>
              <w:tc>
                <w:tcPr/>
                <w:p>
                  <w:pPr>
                    <w:pStyle w:val="Compact"/>
                    <w:jc w:val="center"/>
                  </w:pPr>
                  <w:r>
                    <w:t xml:space="preserve">12.9</w:t>
                  </w:r>
                </w:p>
              </w:tc>
              <w:tc>
                <w:tcPr/>
                <w:p>
                  <w:pPr>
                    <w:pStyle w:val="Compact"/>
                    <w:jc w:val="center"/>
                  </w:pPr>
                  <w:r>
                    <w:t xml:space="preserve">1.9</w:t>
                  </w:r>
                </w:p>
              </w:tc>
              <w:tc>
                <w:tcPr/>
                <w:p>
                  <w:pPr>
                    <w:pStyle w:val="Compact"/>
                    <w:jc w:val="center"/>
                  </w:pPr>
                  <w:r>
                    <w:t xml:space="preserve">20.3</w:t>
                  </w:r>
                </w:p>
              </w:tc>
              <w:tc>
                <w:tcPr/>
                <w:p>
                  <w:pPr>
                    <w:pStyle w:val="Compact"/>
                    <w:jc w:val="center"/>
                  </w:pPr>
                  <w:r>
                    <w:t xml:space="preserve">10.2</w:t>
                  </w:r>
                </w:p>
              </w:tc>
              <w:tc>
                <w:tcPr/>
                <w:p>
                  <w:pPr>
                    <w:pStyle w:val="Compact"/>
                    <w:jc w:val="center"/>
                  </w:pPr>
                  <w:r>
                    <w:t xml:space="preserve">3.6</w:t>
                  </w:r>
                </w:p>
              </w:tc>
              <w:tc>
                <w:tcPr/>
                <w:p>
                  <w:pPr>
                    <w:pStyle w:val="Compact"/>
                    <w:jc w:val="center"/>
                  </w:pPr>
                  <w:r>
                    <w:t xml:space="preserve">8.2</w:t>
                  </w:r>
                </w:p>
              </w:tc>
              <w:tc>
                <w:tcPr/>
                <w:p>
                  <w:pPr>
                    <w:pStyle w:val="Compact"/>
                    <w:jc w:val="center"/>
                  </w:pPr>
                  <w:r>
                    <w:t xml:space="preserve">22.5</w:t>
                  </w:r>
                </w:p>
              </w:tc>
            </w:tr>
            <w:tr>
              <w:tc>
                <w:tcPr/>
                <w:p>
                  <w:pPr>
                    <w:pStyle w:val="Compact"/>
                    <w:jc w:val="center"/>
                  </w:pPr>
                  <w:r>
                    <w:t xml:space="preserve">France</w:t>
                  </w:r>
                </w:p>
              </w:tc>
              <w:tc>
                <w:tcPr/>
                <w:p>
                  <w:pPr>
                    <w:pStyle w:val="Compact"/>
                    <w:jc w:val="center"/>
                  </w:pPr>
                  <w:r>
                    <w:t xml:space="preserve">20.5</w:t>
                  </w:r>
                </w:p>
              </w:tc>
              <w:tc>
                <w:tcPr/>
                <w:p>
                  <w:pPr>
                    <w:pStyle w:val="Compact"/>
                    <w:jc w:val="center"/>
                  </w:pPr>
                  <w:r>
                    <w:t xml:space="preserve">9.7</w:t>
                  </w:r>
                </w:p>
              </w:tc>
              <w:tc>
                <w:tcPr/>
                <w:p>
                  <w:pPr>
                    <w:pStyle w:val="Compact"/>
                    <w:jc w:val="center"/>
                  </w:pPr>
                  <w:r>
                    <w:t xml:space="preserve">2.3</w:t>
                  </w:r>
                </w:p>
              </w:tc>
              <w:tc>
                <w:tcPr/>
                <w:p>
                  <w:pPr>
                    <w:pStyle w:val="Compact"/>
                    <w:jc w:val="center"/>
                  </w:pPr>
                  <w:r>
                    <w:t xml:space="preserve">18.5</w:t>
                  </w:r>
                </w:p>
              </w:tc>
              <w:tc>
                <w:tcPr/>
                <w:p>
                  <w:pPr>
                    <w:pStyle w:val="Compact"/>
                    <w:jc w:val="center"/>
                  </w:pPr>
                  <w:r>
                    <w:t xml:space="preserve">7.1</w:t>
                  </w:r>
                </w:p>
              </w:tc>
              <w:tc>
                <w:tcPr/>
                <w:p>
                  <w:pPr>
                    <w:pStyle w:val="Compact"/>
                    <w:jc w:val="center"/>
                  </w:pPr>
                  <w:r>
                    <w:t xml:space="preserve">3.1</w:t>
                  </w:r>
                </w:p>
              </w:tc>
              <w:tc>
                <w:tcPr/>
                <w:p>
                  <w:pPr>
                    <w:pStyle w:val="Compact"/>
                    <w:jc w:val="center"/>
                  </w:pPr>
                  <w:r>
                    <w:t xml:space="preserve">5.6</w:t>
                  </w:r>
                </w:p>
              </w:tc>
              <w:tc>
                <w:tcPr/>
                <w:p>
                  <w:pPr>
                    <w:pStyle w:val="Compact"/>
                    <w:jc w:val="center"/>
                  </w:pPr>
                  <w:r>
                    <w:t xml:space="preserve">15.3</w:t>
                  </w:r>
                </w:p>
              </w:tc>
            </w:tr>
            <w:tr>
              <w:tc>
                <w:tcPr/>
                <w:p>
                  <w:pPr>
                    <w:pStyle w:val="Compact"/>
                    <w:jc w:val="center"/>
                  </w:pPr>
                  <w:r>
                    <w:t xml:space="preserve">Germany</w:t>
                  </w:r>
                </w:p>
              </w:tc>
              <w:tc>
                <w:tcPr/>
                <w:p>
                  <w:pPr>
                    <w:pStyle w:val="Compact"/>
                    <w:jc w:val="center"/>
                  </w:pPr>
                  <w:r>
                    <w:t xml:space="preserve">20.9</w:t>
                  </w:r>
                </w:p>
              </w:tc>
              <w:tc>
                <w:tcPr/>
                <w:p>
                  <w:pPr>
                    <w:pStyle w:val="Compact"/>
                    <w:jc w:val="center"/>
                  </w:pPr>
                  <w:r>
                    <w:t xml:space="preserve">9.5</w:t>
                  </w:r>
                </w:p>
              </w:tc>
              <w:tc>
                <w:tcPr/>
                <w:p>
                  <w:pPr>
                    <w:pStyle w:val="Compact"/>
                    <w:jc w:val="center"/>
                  </w:pPr>
                  <w:r>
                    <w:t xml:space="preserve">2.1</w:t>
                  </w:r>
                </w:p>
              </w:tc>
              <w:tc>
                <w:tcPr/>
                <w:p>
                  <w:pPr>
                    <w:pStyle w:val="Compact"/>
                    <w:jc w:val="center"/>
                  </w:pPr>
                  <w:r>
                    <w:t xml:space="preserve">17.7</w:t>
                  </w:r>
                </w:p>
              </w:tc>
              <w:tc>
                <w:tcPr/>
                <w:p>
                  <w:pPr>
                    <w:pStyle w:val="Compact"/>
                    <w:jc w:val="center"/>
                  </w:pPr>
                  <w:r>
                    <w:t xml:space="preserve">9.2</w:t>
                  </w:r>
                </w:p>
              </w:tc>
              <w:tc>
                <w:tcPr/>
                <w:p>
                  <w:pPr>
                    <w:pStyle w:val="Compact"/>
                    <w:jc w:val="center"/>
                  </w:pPr>
                  <w:r>
                    <w:t xml:space="preserve">2.5</w:t>
                  </w:r>
                </w:p>
              </w:tc>
              <w:tc>
                <w:tcPr/>
                <w:p>
                  <w:pPr>
                    <w:pStyle w:val="Compact"/>
                    <w:jc w:val="center"/>
                  </w:pPr>
                  <w:r>
                    <w:t xml:space="preserve">7.0</w:t>
                  </w:r>
                </w:p>
              </w:tc>
              <w:tc>
                <w:tcPr/>
                <w:p>
                  <w:pPr>
                    <w:pStyle w:val="Compact"/>
                    <w:jc w:val="center"/>
                  </w:pPr>
                  <w:r>
                    <w:t xml:space="preserve">19.4</w:t>
                  </w:r>
                </w:p>
              </w:tc>
            </w:tr>
            <w:tr>
              <w:tc>
                <w:tcPr/>
                <w:p>
                  <w:pPr>
                    <w:pStyle w:val="Compact"/>
                    <w:jc w:val="center"/>
                  </w:pPr>
                  <w:r>
                    <w:t xml:space="preserve">Greece</w:t>
                  </w:r>
                </w:p>
              </w:tc>
              <w:tc>
                <w:tcPr/>
                <w:p>
                  <w:pPr>
                    <w:pStyle w:val="Compact"/>
                    <w:jc w:val="center"/>
                  </w:pPr>
                  <w:r>
                    <w:t xml:space="preserve">20.2</w:t>
                  </w:r>
                </w:p>
              </w:tc>
              <w:tc>
                <w:tcPr/>
                <w:p>
                  <w:pPr>
                    <w:pStyle w:val="Compact"/>
                    <w:jc w:val="center"/>
                  </w:pPr>
                  <w:r>
                    <w:t xml:space="preserve">12.1</w:t>
                  </w:r>
                </w:p>
              </w:tc>
              <w:tc>
                <w:tcPr/>
                <w:p>
                  <w:pPr>
                    <w:pStyle w:val="Compact"/>
                    <w:jc w:val="center"/>
                  </w:pPr>
                  <w:r>
                    <w:t xml:space="preserve">2.6</w:t>
                  </w:r>
                </w:p>
              </w:tc>
              <w:tc>
                <w:tcPr/>
                <w:p>
                  <w:pPr>
                    <w:pStyle w:val="Compact"/>
                    <w:jc w:val="center"/>
                  </w:pPr>
                  <w:r>
                    <w:t xml:space="preserve">16.7</w:t>
                  </w:r>
                </w:p>
              </w:tc>
              <w:tc>
                <w:tcPr/>
                <w:p>
                  <w:pPr>
                    <w:pStyle w:val="Compact"/>
                    <w:jc w:val="center"/>
                  </w:pPr>
                  <w:r>
                    <w:t xml:space="preserve">8.6</w:t>
                  </w:r>
                </w:p>
              </w:tc>
              <w:tc>
                <w:tcPr/>
                <w:p>
                  <w:pPr>
                    <w:pStyle w:val="Compact"/>
                    <w:jc w:val="center"/>
                  </w:pPr>
                  <w:r>
                    <w:t xml:space="preserve">3.9</w:t>
                  </w:r>
                </w:p>
              </w:tc>
              <w:tc>
                <w:tcPr/>
                <w:p>
                  <w:pPr>
                    <w:pStyle w:val="Compact"/>
                    <w:jc w:val="center"/>
                  </w:pPr>
                  <w:r>
                    <w:t xml:space="preserve">6.3</w:t>
                  </w:r>
                </w:p>
              </w:tc>
              <w:tc>
                <w:tcPr/>
                <w:p>
                  <w:pPr>
                    <w:pStyle w:val="Compact"/>
                    <w:jc w:val="center"/>
                  </w:pPr>
                  <w:r>
                    <w:t xml:space="preserve">17.4</w:t>
                  </w:r>
                </w:p>
              </w:tc>
            </w:tr>
            <w:tr>
              <w:tc>
                <w:tcPr/>
                <w:p>
                  <w:pPr>
                    <w:pStyle w:val="Compact"/>
                    <w:jc w:val="center"/>
                  </w:pPr>
                  <w:r>
                    <w:t xml:space="preserve">Hungary</w:t>
                  </w:r>
                </w:p>
              </w:tc>
              <w:tc>
                <w:tcPr/>
                <w:p>
                  <w:pPr>
                    <w:pStyle w:val="Compact"/>
                    <w:jc w:val="center"/>
                  </w:pPr>
                  <w:r>
                    <w:t xml:space="preserve">21.8</w:t>
                  </w:r>
                </w:p>
              </w:tc>
              <w:tc>
                <w:tcPr/>
                <w:p>
                  <w:pPr>
                    <w:pStyle w:val="Compact"/>
                    <w:jc w:val="center"/>
                  </w:pPr>
                  <w:r>
                    <w:t xml:space="preserve">13.2</w:t>
                  </w:r>
                </w:p>
              </w:tc>
              <w:tc>
                <w:tcPr/>
                <w:p>
                  <w:pPr>
                    <w:pStyle w:val="Compact"/>
                    <w:jc w:val="center"/>
                  </w:pPr>
                  <w:r>
                    <w:t xml:space="preserve">2.6</w:t>
                  </w:r>
                </w:p>
              </w:tc>
              <w:tc>
                <w:tcPr/>
                <w:p>
                  <w:pPr>
                    <w:pStyle w:val="Compact"/>
                    <w:jc w:val="center"/>
                  </w:pPr>
                  <w:r>
                    <w:t xml:space="preserve">16.4</w:t>
                  </w:r>
                </w:p>
              </w:tc>
              <w:tc>
                <w:tcPr/>
                <w:p>
                  <w:pPr>
                    <w:pStyle w:val="Compact"/>
                    <w:jc w:val="center"/>
                  </w:pPr>
                  <w:r>
                    <w:t xml:space="preserve">5.9</w:t>
                  </w:r>
                </w:p>
              </w:tc>
              <w:tc>
                <w:tcPr/>
                <w:p>
                  <w:pPr>
                    <w:pStyle w:val="Compact"/>
                    <w:jc w:val="center"/>
                  </w:pPr>
                  <w:r>
                    <w:t xml:space="preserve">3.6</w:t>
                  </w:r>
                </w:p>
              </w:tc>
              <w:tc>
                <w:tcPr/>
                <w:p>
                  <w:pPr>
                    <w:pStyle w:val="Compact"/>
                    <w:jc w:val="center"/>
                  </w:pPr>
                  <w:r>
                    <w:t xml:space="preserve">4.0</w:t>
                  </w:r>
                </w:p>
              </w:tc>
              <w:tc>
                <w:tcPr/>
                <w:p>
                  <w:pPr>
                    <w:pStyle w:val="Compact"/>
                    <w:jc w:val="center"/>
                  </w:pPr>
                  <w:r>
                    <w:t xml:space="preserve">14.0</w:t>
                  </w:r>
                </w:p>
              </w:tc>
            </w:tr>
            <w:tr>
              <w:tc>
                <w:tcPr/>
                <w:p>
                  <w:pPr>
                    <w:pStyle w:val="Compact"/>
                    <w:jc w:val="center"/>
                  </w:pPr>
                  <w:r>
                    <w:t xml:space="preserve">Ireland</w:t>
                  </w:r>
                </w:p>
              </w:tc>
              <w:tc>
                <w:tcPr/>
                <w:p>
                  <w:pPr>
                    <w:pStyle w:val="Compact"/>
                    <w:jc w:val="center"/>
                  </w:pPr>
                  <w:r>
                    <w:t xml:space="preserve">18.6</w:t>
                  </w:r>
                </w:p>
              </w:tc>
              <w:tc>
                <w:tcPr/>
                <w:p>
                  <w:pPr>
                    <w:pStyle w:val="Compact"/>
                    <w:jc w:val="center"/>
                  </w:pPr>
                  <w:r>
                    <w:t xml:space="preserve">9.4</w:t>
                  </w:r>
                </w:p>
              </w:tc>
              <w:tc>
                <w:tcPr/>
                <w:p>
                  <w:pPr>
                    <w:pStyle w:val="Compact"/>
                    <w:jc w:val="center"/>
                  </w:pPr>
                  <w:r>
                    <w:t xml:space="preserve">2.7</w:t>
                  </w:r>
                </w:p>
              </w:tc>
              <w:tc>
                <w:tcPr/>
                <w:p>
                  <w:pPr>
                    <w:pStyle w:val="Compact"/>
                    <w:jc w:val="center"/>
                  </w:pPr>
                  <w:r>
                    <w:t xml:space="preserve">16.5</w:t>
                  </w:r>
                </w:p>
              </w:tc>
              <w:tc>
                <w:tcPr/>
                <w:p>
                  <w:pPr>
                    <w:pStyle w:val="Compact"/>
                    <w:jc w:val="center"/>
                  </w:pPr>
                  <w:r>
                    <w:t xml:space="preserve">7.0</w:t>
                  </w:r>
                </w:p>
              </w:tc>
              <w:tc>
                <w:tcPr/>
                <w:p>
                  <w:pPr>
                    <w:pStyle w:val="Compact"/>
                    <w:jc w:val="center"/>
                  </w:pPr>
                  <w:r>
                    <w:t xml:space="preserve">3.7</w:t>
                  </w:r>
                </w:p>
              </w:tc>
              <w:tc>
                <w:tcPr/>
                <w:p>
                  <w:pPr>
                    <w:pStyle w:val="Compact"/>
                    <w:jc w:val="center"/>
                  </w:pPr>
                  <w:r>
                    <w:t xml:space="preserve">8.0</w:t>
                  </w:r>
                </w:p>
              </w:tc>
              <w:tc>
                <w:tcPr/>
                <w:p>
                  <w:pPr>
                    <w:pStyle w:val="Compact"/>
                    <w:jc w:val="center"/>
                  </w:pPr>
                  <w:r>
                    <w:t xml:space="preserve">16.2</w:t>
                  </w:r>
                </w:p>
              </w:tc>
            </w:tr>
            <w:tr>
              <w:tc>
                <w:tcPr/>
                <w:p>
                  <w:pPr>
                    <w:pStyle w:val="Compact"/>
                    <w:jc w:val="center"/>
                  </w:pPr>
                  <w:r>
                    <w:t xml:space="preserve">Italy</w:t>
                  </w:r>
                </w:p>
              </w:tc>
              <w:tc>
                <w:tcPr/>
                <w:p>
                  <w:pPr>
                    <w:pStyle w:val="Compact"/>
                    <w:jc w:val="center"/>
                  </w:pPr>
                  <w:r>
                    <w:t xml:space="preserve">17.9</w:t>
                  </w:r>
                </w:p>
              </w:tc>
              <w:tc>
                <w:tcPr/>
                <w:p>
                  <w:pPr>
                    <w:pStyle w:val="Compact"/>
                    <w:jc w:val="center"/>
                  </w:pPr>
                  <w:r>
                    <w:t xml:space="preserve">12.3</w:t>
                  </w:r>
                </w:p>
              </w:tc>
              <w:tc>
                <w:tcPr/>
                <w:p>
                  <w:pPr>
                    <w:pStyle w:val="Compact"/>
                    <w:jc w:val="center"/>
                  </w:pPr>
                  <w:r>
                    <w:t xml:space="preserve">2.5</w:t>
                  </w:r>
                </w:p>
              </w:tc>
              <w:tc>
                <w:tcPr/>
                <w:p>
                  <w:pPr>
                    <w:pStyle w:val="Compact"/>
                    <w:jc w:val="center"/>
                  </w:pPr>
                  <w:r>
                    <w:t xml:space="preserve">17.2</w:t>
                  </w:r>
                </w:p>
              </w:tc>
              <w:tc>
                <w:tcPr/>
                <w:p>
                  <w:pPr>
                    <w:pStyle w:val="Compact"/>
                    <w:jc w:val="center"/>
                  </w:pPr>
                  <w:r>
                    <w:t xml:space="preserve">8.2</w:t>
                  </w:r>
                </w:p>
              </w:tc>
              <w:tc>
                <w:tcPr/>
                <w:p>
                  <w:pPr>
                    <w:pStyle w:val="Compact"/>
                    <w:jc w:val="center"/>
                  </w:pPr>
                  <w:r>
                    <w:t xml:space="preserve">4.1</w:t>
                  </w:r>
                </w:p>
              </w:tc>
              <w:tc>
                <w:tcPr/>
                <w:p>
                  <w:pPr>
                    <w:pStyle w:val="Compact"/>
                    <w:jc w:val="center"/>
                  </w:pPr>
                  <w:r>
                    <w:t xml:space="preserve">7.4</w:t>
                  </w:r>
                </w:p>
              </w:tc>
              <w:tc>
                <w:tcPr/>
                <w:p>
                  <w:pPr>
                    <w:pStyle w:val="Compact"/>
                    <w:jc w:val="center"/>
                  </w:pPr>
                  <w:r>
                    <w:t xml:space="preserve">18.4</w:t>
                  </w:r>
                </w:p>
              </w:tc>
            </w:tr>
            <w:tr>
              <w:tc>
                <w:tcPr/>
                <w:p>
                  <w:pPr>
                    <w:pStyle w:val="Compact"/>
                    <w:jc w:val="center"/>
                  </w:pPr>
                  <w:r>
                    <w:t xml:space="preserve">Latvia</w:t>
                  </w:r>
                </w:p>
              </w:tc>
              <w:tc>
                <w:tcPr/>
                <w:p>
                  <w:pPr>
                    <w:pStyle w:val="Compact"/>
                    <w:jc w:val="center"/>
                  </w:pPr>
                  <w:r>
                    <w:t xml:space="preserve">10.4</w:t>
                  </w:r>
                </w:p>
              </w:tc>
              <w:tc>
                <w:tcPr/>
                <w:p>
                  <w:pPr>
                    <w:pStyle w:val="Compact"/>
                    <w:jc w:val="center"/>
                  </w:pPr>
                  <w:r>
                    <w:t xml:space="preserve">6.1</w:t>
                  </w:r>
                </w:p>
              </w:tc>
              <w:tc>
                <w:tcPr/>
                <w:p>
                  <w:pPr>
                    <w:pStyle w:val="Compact"/>
                    <w:jc w:val="center"/>
                  </w:pPr>
                  <w:r>
                    <w:t xml:space="preserve">2.0</w:t>
                  </w:r>
                </w:p>
              </w:tc>
              <w:tc>
                <w:tcPr/>
                <w:p>
                  <w:pPr>
                    <w:pStyle w:val="Compact"/>
                    <w:jc w:val="center"/>
                  </w:pPr>
                  <w:r>
                    <w:t xml:space="preserve">7.5</w:t>
                  </w:r>
                </w:p>
              </w:tc>
              <w:tc>
                <w:tcPr/>
                <w:p>
                  <w:pPr>
                    <w:pStyle w:val="Compact"/>
                    <w:jc w:val="center"/>
                  </w:pPr>
                  <w:r>
                    <w:t xml:space="preserve">3.1</w:t>
                  </w:r>
                </w:p>
              </w:tc>
              <w:tc>
                <w:tcPr/>
                <w:p>
                  <w:pPr>
                    <w:pStyle w:val="Compact"/>
                    <w:jc w:val="center"/>
                  </w:pPr>
                  <w:r>
                    <w:t xml:space="preserve">3.3</w:t>
                  </w:r>
                </w:p>
              </w:tc>
              <w:tc>
                <w:tcPr/>
                <w:p>
                  <w:pPr>
                    <w:pStyle w:val="Compact"/>
                    <w:jc w:val="center"/>
                  </w:pPr>
                  <w:r>
                    <w:t xml:space="preserve">2.1</w:t>
                  </w:r>
                </w:p>
              </w:tc>
              <w:tc>
                <w:tcPr/>
                <w:p>
                  <w:pPr>
                    <w:pStyle w:val="Compact"/>
                    <w:jc w:val="center"/>
                  </w:pPr>
                  <w:r>
                    <w:t xml:space="preserve">6.2</w:t>
                  </w:r>
                </w:p>
              </w:tc>
            </w:tr>
            <w:tr>
              <w:tc>
                <w:tcPr/>
                <w:p>
                  <w:pPr>
                    <w:pStyle w:val="Compact"/>
                    <w:jc w:val="center"/>
                  </w:pPr>
                  <w:r>
                    <w:t xml:space="preserve">Lithuania</w:t>
                  </w:r>
                </w:p>
              </w:tc>
              <w:tc>
                <w:tcPr/>
                <w:p>
                  <w:pPr>
                    <w:pStyle w:val="Compact"/>
                    <w:jc w:val="center"/>
                  </w:pPr>
                  <w:r>
                    <w:t xml:space="preserve">22.7</w:t>
                  </w:r>
                </w:p>
              </w:tc>
              <w:tc>
                <w:tcPr/>
                <w:p>
                  <w:pPr>
                    <w:pStyle w:val="Compact"/>
                    <w:jc w:val="center"/>
                  </w:pPr>
                  <w:r>
                    <w:t xml:space="preserve">14.1</w:t>
                  </w:r>
                </w:p>
              </w:tc>
              <w:tc>
                <w:tcPr/>
                <w:p>
                  <w:pPr>
                    <w:pStyle w:val="Compact"/>
                    <w:jc w:val="center"/>
                  </w:pPr>
                  <w:r>
                    <w:t xml:space="preserve">2.4</w:t>
                  </w:r>
                </w:p>
              </w:tc>
              <w:tc>
                <w:tcPr/>
                <w:p>
                  <w:pPr>
                    <w:pStyle w:val="Compact"/>
                    <w:jc w:val="center"/>
                  </w:pPr>
                  <w:r>
                    <w:t xml:space="preserve">15.3</w:t>
                  </w:r>
                </w:p>
              </w:tc>
              <w:tc>
                <w:tcPr/>
                <w:p>
                  <w:pPr>
                    <w:pStyle w:val="Compact"/>
                    <w:jc w:val="center"/>
                  </w:pPr>
                  <w:r>
                    <w:t xml:space="preserve">6.6</w:t>
                  </w:r>
                </w:p>
              </w:tc>
              <w:tc>
                <w:tcPr/>
                <w:p>
                  <w:pPr>
                    <w:pStyle w:val="Compact"/>
                    <w:jc w:val="center"/>
                  </w:pPr>
                  <w:r>
                    <w:t xml:space="preserve">4.4</w:t>
                  </w:r>
                </w:p>
              </w:tc>
              <w:tc>
                <w:tcPr/>
                <w:p>
                  <w:pPr>
                    <w:pStyle w:val="Compact"/>
                    <w:jc w:val="center"/>
                  </w:pPr>
                  <w:r>
                    <w:t xml:space="preserve">7.7</w:t>
                  </w:r>
                </w:p>
              </w:tc>
              <w:tc>
                <w:tcPr/>
                <w:p>
                  <w:pPr>
                    <w:pStyle w:val="Compact"/>
                    <w:jc w:val="center"/>
                  </w:pPr>
                  <w:r>
                    <w:t xml:space="preserve">20.7</w:t>
                  </w:r>
                </w:p>
              </w:tc>
            </w:tr>
            <w:tr>
              <w:tc>
                <w:tcPr/>
                <w:p>
                  <w:pPr>
                    <w:pStyle w:val="Compact"/>
                    <w:jc w:val="center"/>
                  </w:pPr>
                  <w:r>
                    <w:t xml:space="preserve">Luxembourg</w:t>
                  </w:r>
                </w:p>
              </w:tc>
              <w:tc>
                <w:tcPr/>
                <w:p>
                  <w:pPr>
                    <w:pStyle w:val="Compact"/>
                    <w:jc w:val="center"/>
                  </w:pPr>
                  <w:r>
                    <w:t xml:space="preserve">16.4</w:t>
                  </w:r>
                </w:p>
              </w:tc>
              <w:tc>
                <w:tcPr/>
                <w:p>
                  <w:pPr>
                    <w:pStyle w:val="Compact"/>
                    <w:jc w:val="center"/>
                  </w:pPr>
                  <w:r>
                    <w:t xml:space="preserve">8.3</w:t>
                  </w:r>
                </w:p>
              </w:tc>
              <w:tc>
                <w:tcPr/>
                <w:p>
                  <w:pPr>
                    <w:pStyle w:val="Compact"/>
                    <w:jc w:val="center"/>
                  </w:pPr>
                  <w:r>
                    <w:t xml:space="preserve">3.8</w:t>
                  </w:r>
                </w:p>
              </w:tc>
              <w:tc>
                <w:tcPr/>
                <w:p>
                  <w:pPr>
                    <w:pStyle w:val="Compact"/>
                    <w:jc w:val="center"/>
                  </w:pPr>
                  <w:r>
                    <w:t xml:space="preserve">15.8</w:t>
                  </w:r>
                </w:p>
              </w:tc>
              <w:tc>
                <w:tcPr/>
                <w:p>
                  <w:pPr>
                    <w:pStyle w:val="Compact"/>
                    <w:jc w:val="center"/>
                  </w:pPr>
                  <w:r>
                    <w:t xml:space="preserve">6.6</w:t>
                  </w:r>
                </w:p>
              </w:tc>
              <w:tc>
                <w:tcPr/>
                <w:p>
                  <w:pPr>
                    <w:pStyle w:val="Compact"/>
                    <w:jc w:val="center"/>
                  </w:pPr>
                  <w:r>
                    <w:t xml:space="preserve">3.7</w:t>
                  </w:r>
                </w:p>
              </w:tc>
              <w:tc>
                <w:tcPr/>
                <w:p>
                  <w:pPr>
                    <w:pStyle w:val="Compact"/>
                    <w:jc w:val="center"/>
                  </w:pPr>
                  <w:r>
                    <w:t xml:space="preserve">5.8</w:t>
                  </w:r>
                </w:p>
              </w:tc>
              <w:tc>
                <w:tcPr/>
                <w:p>
                  <w:pPr>
                    <w:pStyle w:val="Compact"/>
                    <w:jc w:val="center"/>
                  </w:pPr>
                  <w:r>
                    <w:t xml:space="preserve">13.1</w:t>
                  </w:r>
                </w:p>
              </w:tc>
            </w:tr>
            <w:tr>
              <w:tc>
                <w:tcPr/>
                <w:p>
                  <w:pPr>
                    <w:pStyle w:val="Compact"/>
                    <w:jc w:val="center"/>
                  </w:pPr>
                  <w:r>
                    <w:t xml:space="preserve">Malta</w:t>
                  </w:r>
                </w:p>
              </w:tc>
              <w:tc>
                <w:tcPr/>
                <w:p>
                  <w:pPr>
                    <w:pStyle w:val="Compact"/>
                    <w:jc w:val="center"/>
                  </w:pPr>
                  <w:r>
                    <w:t xml:space="preserve">30.1</w:t>
                  </w:r>
                </w:p>
              </w:tc>
              <w:tc>
                <w:tcPr/>
                <w:p>
                  <w:pPr>
                    <w:pStyle w:val="Compact"/>
                    <w:jc w:val="center"/>
                  </w:pPr>
                  <w:r>
                    <w:t xml:space="preserve">19.3</w:t>
                  </w:r>
                </w:p>
              </w:tc>
              <w:tc>
                <w:tcPr/>
                <w:p>
                  <w:pPr>
                    <w:pStyle w:val="Compact"/>
                    <w:jc w:val="center"/>
                  </w:pPr>
                  <w:r>
                    <w:t xml:space="preserve">7.4</w:t>
                  </w:r>
                </w:p>
              </w:tc>
              <w:tc>
                <w:tcPr/>
                <w:p>
                  <w:pPr>
                    <w:pStyle w:val="Compact"/>
                    <w:jc w:val="center"/>
                  </w:pPr>
                  <w:r>
                    <w:t xml:space="preserve">24.0</w:t>
                  </w:r>
                </w:p>
              </w:tc>
              <w:tc>
                <w:tcPr/>
                <w:p>
                  <w:pPr>
                    <w:pStyle w:val="Compact"/>
                    <w:jc w:val="center"/>
                  </w:pPr>
                  <w:r>
                    <w:t xml:space="preserve">6.4</w:t>
                  </w:r>
                </w:p>
              </w:tc>
              <w:tc>
                <w:tcPr/>
                <w:p>
                  <w:pPr>
                    <w:pStyle w:val="Compact"/>
                    <w:jc w:val="center"/>
                  </w:pPr>
                  <w:r>
                    <w:t xml:space="preserve">9.2</w:t>
                  </w:r>
                </w:p>
              </w:tc>
              <w:tc>
                <w:tcPr/>
                <w:p>
                  <w:pPr>
                    <w:pStyle w:val="Compact"/>
                    <w:jc w:val="center"/>
                  </w:pPr>
                  <w:r>
                    <w:t xml:space="preserve">13.0</w:t>
                  </w:r>
                </w:p>
              </w:tc>
              <w:tc>
                <w:tcPr/>
                <w:p>
                  <w:pPr>
                    <w:pStyle w:val="Compact"/>
                    <w:jc w:val="center"/>
                  </w:pPr>
                  <w:r>
                    <w:t xml:space="preserve">21.4</w:t>
                  </w:r>
                </w:p>
              </w:tc>
            </w:tr>
            <w:tr>
              <w:tc>
                <w:tcPr/>
                <w:p>
                  <w:pPr>
                    <w:pStyle w:val="Compact"/>
                    <w:jc w:val="center"/>
                  </w:pPr>
                  <w:r>
                    <w:t xml:space="preserve">Netherlands</w:t>
                  </w:r>
                </w:p>
              </w:tc>
              <w:tc>
                <w:tcPr/>
                <w:p>
                  <w:pPr>
                    <w:pStyle w:val="Compact"/>
                    <w:jc w:val="center"/>
                  </w:pPr>
                  <w:r>
                    <w:t xml:space="preserve">16.6</w:t>
                  </w:r>
                </w:p>
              </w:tc>
              <w:tc>
                <w:tcPr/>
                <w:p>
                  <w:pPr>
                    <w:pStyle w:val="Compact"/>
                    <w:jc w:val="center"/>
                  </w:pPr>
                  <w:r>
                    <w:t xml:space="preserve">9.6</w:t>
                  </w:r>
                </w:p>
              </w:tc>
              <w:tc>
                <w:tcPr/>
                <w:p>
                  <w:pPr>
                    <w:pStyle w:val="Compact"/>
                    <w:jc w:val="center"/>
                  </w:pPr>
                  <w:r>
                    <w:t xml:space="preserve">2.6</w:t>
                  </w:r>
                </w:p>
              </w:tc>
              <w:tc>
                <w:tcPr/>
                <w:p>
                  <w:pPr>
                    <w:pStyle w:val="Compact"/>
                    <w:jc w:val="center"/>
                  </w:pPr>
                  <w:r>
                    <w:t xml:space="preserve">15.5</w:t>
                  </w:r>
                </w:p>
              </w:tc>
              <w:tc>
                <w:tcPr/>
                <w:p>
                  <w:pPr>
                    <w:pStyle w:val="Compact"/>
                    <w:jc w:val="center"/>
                  </w:pPr>
                  <w:r>
                    <w:t xml:space="preserve">5.6</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14.8</w:t>
                  </w:r>
                </w:p>
              </w:tc>
            </w:tr>
            <w:tr>
              <w:tc>
                <w:tcPr/>
                <w:p>
                  <w:pPr>
                    <w:pStyle w:val="Compact"/>
                    <w:jc w:val="center"/>
                  </w:pPr>
                  <w:r>
                    <w:t xml:space="preserve">Poland</w:t>
                  </w:r>
                </w:p>
              </w:tc>
              <w:tc>
                <w:tcPr/>
                <w:p>
                  <w:pPr>
                    <w:pStyle w:val="Compact"/>
                    <w:jc w:val="center"/>
                  </w:pPr>
                  <w:r>
                    <w:t xml:space="preserve">31.6</w:t>
                  </w:r>
                </w:p>
              </w:tc>
              <w:tc>
                <w:tcPr/>
                <w:p>
                  <w:pPr>
                    <w:pStyle w:val="Compact"/>
                    <w:jc w:val="center"/>
                  </w:pPr>
                  <w:r>
                    <w:t xml:space="preserve">18.1</w:t>
                  </w:r>
                </w:p>
              </w:tc>
              <w:tc>
                <w:tcPr/>
                <w:p>
                  <w:pPr>
                    <w:pStyle w:val="Compact"/>
                    <w:jc w:val="center"/>
                  </w:pPr>
                  <w:r>
                    <w:t xml:space="preserve">3.8</w:t>
                  </w:r>
                </w:p>
              </w:tc>
              <w:tc>
                <w:tcPr/>
                <w:p>
                  <w:pPr>
                    <w:pStyle w:val="Compact"/>
                    <w:jc w:val="center"/>
                  </w:pPr>
                  <w:r>
                    <w:t xml:space="preserve">23.1</w:t>
                  </w:r>
                </w:p>
              </w:tc>
              <w:tc>
                <w:tcPr/>
                <w:p>
                  <w:pPr>
                    <w:pStyle w:val="Compact"/>
                    <w:jc w:val="center"/>
                  </w:pPr>
                  <w:r>
                    <w:t xml:space="preserve">7.6</w:t>
                  </w:r>
                </w:p>
              </w:tc>
              <w:tc>
                <w:tcPr/>
                <w:p>
                  <w:pPr>
                    <w:pStyle w:val="Compact"/>
                    <w:jc w:val="center"/>
                  </w:pPr>
                  <w:r>
                    <w:t xml:space="preserve">5.6</w:t>
                  </w:r>
                </w:p>
              </w:tc>
              <w:tc>
                <w:tcPr/>
                <w:p>
                  <w:pPr>
                    <w:pStyle w:val="Compact"/>
                    <w:jc w:val="center"/>
                  </w:pPr>
                  <w:r>
                    <w:t xml:space="preserve">11.4</w:t>
                  </w:r>
                </w:p>
              </w:tc>
              <w:tc>
                <w:tcPr/>
                <w:p>
                  <w:pPr>
                    <w:pStyle w:val="Compact"/>
                    <w:jc w:val="center"/>
                  </w:pPr>
                  <w:r>
                    <w:t xml:space="preserve">23.5</w:t>
                  </w:r>
                </w:p>
              </w:tc>
            </w:tr>
            <w:tr>
              <w:tc>
                <w:tcPr/>
                <w:p>
                  <w:pPr>
                    <w:pStyle w:val="Compact"/>
                    <w:jc w:val="center"/>
                  </w:pPr>
                  <w:r>
                    <w:t xml:space="preserve">Portugal</w:t>
                  </w:r>
                </w:p>
              </w:tc>
              <w:tc>
                <w:tcPr/>
                <w:p>
                  <w:pPr>
                    <w:pStyle w:val="Compact"/>
                    <w:jc w:val="center"/>
                  </w:pPr>
                  <w:r>
                    <w:t xml:space="preserve">18.6</w:t>
                  </w:r>
                </w:p>
              </w:tc>
              <w:tc>
                <w:tcPr/>
                <w:p>
                  <w:pPr>
                    <w:pStyle w:val="Compact"/>
                    <w:jc w:val="center"/>
                  </w:pPr>
                  <w:r>
                    <w:t xml:space="preserve">9.5</w:t>
                  </w:r>
                </w:p>
              </w:tc>
              <w:tc>
                <w:tcPr/>
                <w:p>
                  <w:pPr>
                    <w:pStyle w:val="Compact"/>
                    <w:jc w:val="center"/>
                  </w:pPr>
                  <w:r>
                    <w:t xml:space="preserve">3.0</w:t>
                  </w:r>
                </w:p>
              </w:tc>
              <w:tc>
                <w:tcPr/>
                <w:p>
                  <w:pPr>
                    <w:pStyle w:val="Compact"/>
                    <w:jc w:val="center"/>
                  </w:pPr>
                  <w:r>
                    <w:t xml:space="preserve">13.6</w:t>
                  </w:r>
                </w:p>
              </w:tc>
              <w:tc>
                <w:tcPr/>
                <w:p>
                  <w:pPr>
                    <w:pStyle w:val="Compact"/>
                    <w:jc w:val="center"/>
                  </w:pPr>
                  <w:r>
                    <w:t xml:space="preserve">3.1</w:t>
                  </w:r>
                </w:p>
              </w:tc>
              <w:tc>
                <w:tcPr/>
                <w:p>
                  <w:pPr>
                    <w:pStyle w:val="Compact"/>
                    <w:jc w:val="center"/>
                  </w:pPr>
                  <w:r>
                    <w:t xml:space="preserve">3.6</w:t>
                  </w:r>
                </w:p>
              </w:tc>
              <w:tc>
                <w:tcPr/>
                <w:p>
                  <w:pPr>
                    <w:pStyle w:val="Compact"/>
                    <w:jc w:val="center"/>
                  </w:pPr>
                  <w:r>
                    <w:t xml:space="preserve">5.2</w:t>
                  </w:r>
                </w:p>
              </w:tc>
              <w:tc>
                <w:tcPr/>
                <w:p>
                  <w:pPr>
                    <w:pStyle w:val="Compact"/>
                    <w:jc w:val="center"/>
                  </w:pPr>
                  <w:r>
                    <w:t xml:space="preserve">10.6</w:t>
                  </w:r>
                </w:p>
              </w:tc>
            </w:tr>
            <w:tr>
              <w:tc>
                <w:tcPr/>
                <w:p>
                  <w:pPr>
                    <w:pStyle w:val="Compact"/>
                    <w:jc w:val="center"/>
                  </w:pPr>
                  <w:r>
                    <w:t xml:space="preserve">Romania</w:t>
                  </w:r>
                </w:p>
              </w:tc>
              <w:tc>
                <w:tcPr/>
                <w:p>
                  <w:pPr>
                    <w:pStyle w:val="Compact"/>
                    <w:jc w:val="center"/>
                  </w:pPr>
                  <w:r>
                    <w:t xml:space="preserve">28.6</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22.5</w:t>
                  </w:r>
                </w:p>
              </w:tc>
              <w:tc>
                <w:tcPr/>
                <w:p>
                  <w:pPr>
                    <w:pStyle w:val="Compact"/>
                    <w:jc w:val="center"/>
                  </w:pPr>
                  <w:r>
                    <w:t xml:space="preserve">9.5</w:t>
                  </w:r>
                </w:p>
              </w:tc>
              <w:tc>
                <w:tcPr/>
                <w:p>
                  <w:pPr>
                    <w:pStyle w:val="Compact"/>
                    <w:jc w:val="center"/>
                  </w:pPr>
                  <w:r>
                    <w:t xml:space="preserve">7.0</w:t>
                  </w:r>
                </w:p>
              </w:tc>
              <w:tc>
                <w:tcPr/>
                <w:p>
                  <w:pPr>
                    <w:pStyle w:val="Compact"/>
                    <w:jc w:val="center"/>
                  </w:pPr>
                  <w:r>
                    <w:t xml:space="preserve">8.1</w:t>
                  </w:r>
                </w:p>
              </w:tc>
              <w:tc>
                <w:tcPr/>
                <w:p>
                  <w:pPr>
                    <w:pStyle w:val="Compact"/>
                    <w:jc w:val="center"/>
                  </w:pPr>
                  <w:r>
                    <w:t xml:space="preserve">25.0</w:t>
                  </w:r>
                </w:p>
              </w:tc>
            </w:tr>
            <w:tr>
              <w:tc>
                <w:tcPr/>
                <w:p>
                  <w:pPr>
                    <w:pStyle w:val="Compact"/>
                    <w:jc w:val="center"/>
                  </w:pPr>
                  <w:r>
                    <w:t xml:space="preserve">Slovakia</w:t>
                  </w:r>
                </w:p>
              </w:tc>
              <w:tc>
                <w:tcPr/>
                <w:p>
                  <w:pPr>
                    <w:pStyle w:val="Compact"/>
                    <w:jc w:val="center"/>
                  </w:pPr>
                  <w:r>
                    <w:t xml:space="preserve">23.1</w:t>
                  </w:r>
                </w:p>
              </w:tc>
              <w:tc>
                <w:tcPr/>
                <w:p>
                  <w:pPr>
                    <w:pStyle w:val="Compact"/>
                    <w:jc w:val="center"/>
                  </w:pPr>
                  <w:r>
                    <w:t xml:space="preserve">13.0</w:t>
                  </w:r>
                </w:p>
              </w:tc>
              <w:tc>
                <w:tcPr/>
                <w:p>
                  <w:pPr>
                    <w:pStyle w:val="Compact"/>
                    <w:jc w:val="center"/>
                  </w:pPr>
                  <w:r>
                    <w:t xml:space="preserve">3.6</w:t>
                  </w:r>
                </w:p>
              </w:tc>
              <w:tc>
                <w:tcPr/>
                <w:p>
                  <w:pPr>
                    <w:pStyle w:val="Compact"/>
                    <w:jc w:val="center"/>
                  </w:pPr>
                  <w:r>
                    <w:t xml:space="preserve">16.0</w:t>
                  </w:r>
                </w:p>
              </w:tc>
              <w:tc>
                <w:tcPr/>
                <w:p>
                  <w:pPr>
                    <w:pStyle w:val="Compact"/>
                    <w:jc w:val="center"/>
                  </w:pPr>
                  <w:r>
                    <w:t xml:space="preserve">4.6</w:t>
                  </w:r>
                </w:p>
              </w:tc>
              <w:tc>
                <w:tcPr/>
                <w:p>
                  <w:pPr>
                    <w:pStyle w:val="Compact"/>
                    <w:jc w:val="center"/>
                  </w:pPr>
                  <w:r>
                    <w:t xml:space="preserve">3.0</w:t>
                  </w:r>
                </w:p>
              </w:tc>
              <w:tc>
                <w:tcPr/>
                <w:p>
                  <w:pPr>
                    <w:pStyle w:val="Compact"/>
                    <w:jc w:val="center"/>
                  </w:pPr>
                  <w:r>
                    <w:t xml:space="preserve">4.9</w:t>
                  </w:r>
                </w:p>
              </w:tc>
              <w:tc>
                <w:tcPr/>
                <w:p>
                  <w:pPr>
                    <w:pStyle w:val="Compact"/>
                    <w:jc w:val="center"/>
                  </w:pPr>
                  <w:r>
                    <w:t xml:space="preserve">15.5</w:t>
                  </w:r>
                </w:p>
              </w:tc>
            </w:tr>
            <w:tr>
              <w:tc>
                <w:tcPr/>
                <w:p>
                  <w:pPr>
                    <w:pStyle w:val="Compact"/>
                    <w:jc w:val="center"/>
                  </w:pPr>
                  <w:r>
                    <w:t xml:space="preserve">Slovenia</w:t>
                  </w:r>
                </w:p>
              </w:tc>
              <w:tc>
                <w:tcPr/>
                <w:p>
                  <w:pPr>
                    <w:pStyle w:val="Compact"/>
                    <w:jc w:val="center"/>
                  </w:pPr>
                  <w:r>
                    <w:t xml:space="preserve">24.4</w:t>
                  </w:r>
                </w:p>
              </w:tc>
              <w:tc>
                <w:tcPr/>
                <w:p>
                  <w:pPr>
                    <w:pStyle w:val="Compact"/>
                    <w:jc w:val="center"/>
                  </w:pPr>
                  <w:r>
                    <w:t xml:space="preserve">11.9</w:t>
                  </w:r>
                </w:p>
              </w:tc>
              <w:tc>
                <w:tcPr/>
                <w:p>
                  <w:pPr>
                    <w:pStyle w:val="Compact"/>
                    <w:jc w:val="center"/>
                  </w:pPr>
                  <w:r>
                    <w:t xml:space="preserve">3.1</w:t>
                  </w:r>
                </w:p>
              </w:tc>
              <w:tc>
                <w:tcPr/>
                <w:p>
                  <w:pPr>
                    <w:pStyle w:val="Compact"/>
                    <w:jc w:val="center"/>
                  </w:pPr>
                  <w:r>
                    <w:t xml:space="preserve">18.4</w:t>
                  </w:r>
                </w:p>
              </w:tc>
              <w:tc>
                <w:tcPr/>
                <w:p>
                  <w:pPr>
                    <w:pStyle w:val="Compact"/>
                    <w:jc w:val="center"/>
                  </w:pPr>
                  <w:r>
                    <w:t xml:space="preserve">7.4</w:t>
                  </w:r>
                </w:p>
              </w:tc>
              <w:tc>
                <w:tcPr/>
                <w:p>
                  <w:pPr>
                    <w:pStyle w:val="Compact"/>
                    <w:jc w:val="center"/>
                  </w:pPr>
                  <w:r>
                    <w:t xml:space="preserve">4.3</w:t>
                  </w:r>
                </w:p>
              </w:tc>
              <w:tc>
                <w:tcPr/>
                <w:p>
                  <w:pPr>
                    <w:pStyle w:val="Compact"/>
                    <w:jc w:val="center"/>
                  </w:pPr>
                  <w:r>
                    <w:t xml:space="preserve">7.4</w:t>
                  </w:r>
                </w:p>
              </w:tc>
              <w:tc>
                <w:tcPr/>
                <w:p>
                  <w:pPr>
                    <w:pStyle w:val="Compact"/>
                    <w:jc w:val="center"/>
                  </w:pPr>
                  <w:r>
                    <w:t xml:space="preserve">16.4</w:t>
                  </w:r>
                </w:p>
              </w:tc>
            </w:tr>
            <w:tr>
              <w:tc>
                <w:tcPr/>
                <w:p>
                  <w:pPr>
                    <w:pStyle w:val="Compact"/>
                    <w:jc w:val="center"/>
                  </w:pPr>
                  <w:r>
                    <w:t xml:space="preserve">Spain</w:t>
                  </w:r>
                </w:p>
              </w:tc>
              <w:tc>
                <w:tcPr/>
                <w:p>
                  <w:pPr>
                    <w:pStyle w:val="Compact"/>
                    <w:jc w:val="center"/>
                  </w:pPr>
                  <w:r>
                    <w:t xml:space="preserve">20.6</w:t>
                  </w:r>
                </w:p>
              </w:tc>
              <w:tc>
                <w:tcPr/>
                <w:p>
                  <w:pPr>
                    <w:pStyle w:val="Compact"/>
                    <w:jc w:val="center"/>
                  </w:pPr>
                  <w:r>
                    <w:t xml:space="preserve">11.0</w:t>
                  </w:r>
                </w:p>
              </w:tc>
              <w:tc>
                <w:tcPr/>
                <w:p>
                  <w:pPr>
                    <w:pStyle w:val="Compact"/>
                    <w:jc w:val="center"/>
                  </w:pPr>
                  <w:r>
                    <w:t xml:space="preserve">2.6</w:t>
                  </w:r>
                </w:p>
              </w:tc>
              <w:tc>
                <w:tcPr/>
                <w:p>
                  <w:pPr>
                    <w:pStyle w:val="Compact"/>
                    <w:jc w:val="center"/>
                  </w:pPr>
                  <w:r>
                    <w:t xml:space="preserve">17.3</w:t>
                  </w:r>
                </w:p>
              </w:tc>
              <w:tc>
                <w:tcPr/>
                <w:p>
                  <w:pPr>
                    <w:pStyle w:val="Compact"/>
                    <w:jc w:val="center"/>
                  </w:pPr>
                  <w:r>
                    <w:t xml:space="preserve">6.3</w:t>
                  </w:r>
                </w:p>
              </w:tc>
              <w:tc>
                <w:tcPr/>
                <w:p>
                  <w:pPr>
                    <w:pStyle w:val="Compact"/>
                    <w:jc w:val="center"/>
                  </w:pPr>
                  <w:r>
                    <w:t xml:space="preserve">3.3</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Sweden</w:t>
                  </w:r>
                </w:p>
              </w:tc>
              <w:tc>
                <w:tcPr/>
                <w:p>
                  <w:pPr>
                    <w:pStyle w:val="Compact"/>
                    <w:jc w:val="center"/>
                  </w:pPr>
                  <w:r>
                    <w:t xml:space="preserve">19.8</w:t>
                  </w:r>
                </w:p>
              </w:tc>
              <w:tc>
                <w:tcPr/>
                <w:p>
                  <w:pPr>
                    <w:pStyle w:val="Compact"/>
                    <w:jc w:val="center"/>
                  </w:pPr>
                  <w:r>
                    <w:t xml:space="preserve">10.2</w:t>
                  </w:r>
                </w:p>
              </w:tc>
              <w:tc>
                <w:tcPr/>
                <w:p>
                  <w:pPr>
                    <w:pStyle w:val="Compact"/>
                    <w:jc w:val="center"/>
                  </w:pPr>
                  <w:r>
                    <w:t xml:space="preserve">1.9</w:t>
                  </w:r>
                </w:p>
              </w:tc>
              <w:tc>
                <w:tcPr/>
                <w:p>
                  <w:pPr>
                    <w:pStyle w:val="Compact"/>
                    <w:jc w:val="center"/>
                  </w:pPr>
                  <w:r>
                    <w:t xml:space="preserve">18.1</w:t>
                  </w:r>
                </w:p>
              </w:tc>
              <w:tc>
                <w:tcPr/>
                <w:p>
                  <w:pPr>
                    <w:pStyle w:val="Compact"/>
                    <w:jc w:val="center"/>
                  </w:pPr>
                  <w:r>
                    <w:t xml:space="preserve">9.7</w:t>
                  </w:r>
                </w:p>
              </w:tc>
              <w:tc>
                <w:tcPr/>
                <w:p>
                  <w:pPr>
                    <w:pStyle w:val="Compact"/>
                    <w:jc w:val="center"/>
                  </w:pPr>
                  <w:r>
                    <w:t xml:space="preserve">2.0</w:t>
                  </w:r>
                </w:p>
              </w:tc>
              <w:tc>
                <w:tcPr/>
                <w:p>
                  <w:pPr>
                    <w:pStyle w:val="Compact"/>
                    <w:jc w:val="center"/>
                  </w:pPr>
                  <w:r>
                    <w:t xml:space="preserve">6.3</w:t>
                  </w:r>
                </w:p>
              </w:tc>
              <w:tc>
                <w:tcPr/>
                <w:p>
                  <w:pPr>
                    <w:pStyle w:val="Compact"/>
                    <w:jc w:val="center"/>
                  </w:pPr>
                  <w:r>
                    <w:t xml:space="preserve">19.1</w:t>
                  </w:r>
                </w:p>
              </w:tc>
            </w:tr>
            <w:tr>
              <w:tc>
                <w:tcPr/>
                <w:p>
                  <w:pPr>
                    <w:pStyle w:val="Compact"/>
                    <w:jc w:val="center"/>
                  </w:pPr>
                  <w:r>
                    <w:t xml:space="preserve">European Union</w:t>
                  </w:r>
                </w:p>
              </w:tc>
              <w:tc>
                <w:tcPr/>
                <w:p>
                  <w:pPr>
                    <w:pStyle w:val="Compact"/>
                    <w:jc w:val="center"/>
                  </w:pPr>
                  <w:r>
                    <w:t xml:space="preserve">20.9</w:t>
                  </w:r>
                </w:p>
              </w:tc>
              <w:tc>
                <w:tcPr/>
                <w:p>
                  <w:pPr>
                    <w:pStyle w:val="Compact"/>
                    <w:jc w:val="center"/>
                  </w:pPr>
                  <w:r>
                    <w:t xml:space="preserve">12.1</w:t>
                  </w:r>
                </w:p>
              </w:tc>
              <w:tc>
                <w:tcPr/>
                <w:p>
                  <w:pPr>
                    <w:pStyle w:val="Compact"/>
                    <w:jc w:val="center"/>
                  </w:pPr>
                  <w:r>
                    <w:t xml:space="preserve">2.9</w:t>
                  </w:r>
                </w:p>
              </w:tc>
              <w:tc>
                <w:tcPr/>
                <w:p>
                  <w:pPr>
                    <w:pStyle w:val="Compact"/>
                    <w:jc w:val="center"/>
                  </w:pPr>
                  <w:r>
                    <w:t xml:space="preserve">16.7</w:t>
                  </w:r>
                </w:p>
              </w:tc>
              <w:tc>
                <w:tcPr/>
                <w:p>
                  <w:pPr>
                    <w:pStyle w:val="Compact"/>
                    <w:jc w:val="center"/>
                  </w:pPr>
                  <w:r>
                    <w:t xml:space="preserve">7.0</w:t>
                  </w:r>
                </w:p>
              </w:tc>
              <w:tc>
                <w:tcPr/>
                <w:p>
                  <w:pPr>
                    <w:pStyle w:val="Compact"/>
                    <w:jc w:val="center"/>
                  </w:pPr>
                  <w:r>
                    <w:t xml:space="preserve">3.9</w:t>
                  </w:r>
                </w:p>
              </w:tc>
              <w:tc>
                <w:tcPr/>
                <w:p>
                  <w:pPr>
                    <w:pStyle w:val="Compact"/>
                    <w:jc w:val="center"/>
                  </w:pPr>
                  <w:r>
                    <w:t xml:space="preserve">6.9</w:t>
                  </w:r>
                </w:p>
              </w:tc>
              <w:tc>
                <w:tcPr/>
                <w:p>
                  <w:pPr>
                    <w:pStyle w:val="Compact"/>
                    <w:jc w:val="center"/>
                  </w:pPr>
                  <w:r>
                    <w:t xml:space="preserve">17.1</w:t>
                  </w:r>
                </w:p>
              </w:tc>
            </w:tr>
          </w:tbl>
          <w:bookmarkEnd w:id="69"/>
          <w:bookmarkEnd w:id="70"/>
          <w:p/>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Tables</w:t>
        </w:r>
      </w:hyperlink>
    </w:p>
    <w:p>
      <w:pPr>
        <w:pStyle w:val="BodyText"/>
      </w:pPr>
      <w:r>
        <w:t xml:space="preserve">Percentages across pillars in</w:t>
      </w:r>
      <w:r>
        <w:t xml:space="preserve"> </w:t>
      </w:r>
      <w:hyperlink w:anchor="tbl-classstage2">
        <w:r>
          <w:rPr>
            <w:rStyle w:val="Hyperlink"/>
          </w:rPr>
          <w:t xml:space="preserve">Table 4</w:t>
        </w:r>
      </w:hyperlink>
      <w:r>
        <w:t xml:space="preserve"> </w:t>
      </w:r>
      <w:r>
        <w:t xml:space="preserve">do not sum up to 100 due to three reasons. First, one single article could be associated to multiple pillars. Second, when given more detailed information on the rule of law and its different dimensions, some news articles might have received new scores that would reflect their disassociation from our theoretical framework. Third, some news articles were only mildly related to all of the pillars considered in our conceptual framework.</w:t>
      </w:r>
    </w:p>
    <w:bookmarkEnd w:id="72"/>
    <w:bookmarkStart w:id="79" w:name="sec-accuracy"/>
    <w:p>
      <w:pPr>
        <w:pStyle w:val="Heading3"/>
      </w:pPr>
      <w:r>
        <w:t xml:space="preserve">4.4 How accurate is the text classification?</w:t>
      </w:r>
    </w:p>
    <w:p>
      <w:pPr>
        <w:pStyle w:val="FirstParagraph"/>
      </w:pPr>
      <w:r>
        <w:t xml:space="preserve">To evaluate the accuracy of our tracker, we conducted an experiment comparing the performance of two large language models (LLMs),</w:t>
      </w:r>
      <w:r>
        <w:t xml:space="preserve"> </w:t>
      </w:r>
      <w:r>
        <w:rPr>
          <w:i/>
          <w:iCs/>
        </w:rPr>
        <w:t xml:space="preserve">GPT-4-Turbo</w:t>
      </w:r>
      <w:r>
        <w:t xml:space="preserve"> </w:t>
      </w:r>
      <w:r>
        <w:t xml:space="preserve">and</w:t>
      </w:r>
      <w:r>
        <w:t xml:space="preserve"> </w:t>
      </w:r>
      <w:r>
        <w:rPr>
          <w:i/>
          <w:iCs/>
        </w:rPr>
        <w:t xml:space="preserve">Gemini-1.0-Pro</w:t>
      </w:r>
      <w:r>
        <w:t xml:space="preserve">, with human annotators. The experiment was designed under the assumption that human labeling would serve as a counterfactual benchmark for AI-based classification.</w:t>
      </w:r>
    </w:p>
    <w:p>
      <w:pPr>
        <w:pStyle w:val="BodyText"/>
      </w:pPr>
      <w:r>
        <w:t xml:space="preserve">First, the political scientist who developed the conceptual framework manually classified a sample of 200 news articles. These expert annotations served as the</w:t>
      </w:r>
      <w:r>
        <w:t xml:space="preserve"> </w:t>
      </w:r>
      <w:r>
        <w:t xml:space="preserve">“ground truth”</w:t>
      </w:r>
      <w:r>
        <w:t xml:space="preserve"> </w:t>
      </w:r>
      <w:r>
        <w:t xml:space="preserve">for evaluating both AI and human performance. To streamline the annotation process, we developed a web application with the following features:</w:t>
      </w:r>
    </w:p>
    <w:p>
      <w:pPr>
        <w:pStyle w:val="Compact"/>
        <w:numPr>
          <w:ilvl w:val="0"/>
          <w:numId w:val="1009"/>
        </w:numPr>
      </w:pPr>
      <w:r>
        <w:rPr>
          <w:b/>
          <w:bCs/>
        </w:rPr>
        <w:t xml:space="preserve">Article Display</w:t>
      </w:r>
      <w:r>
        <w:t xml:space="preserve">: Each annotator was presented with a randomly selected news article, including its headline, a brief summary (provided by the news API), and the full text. All content was displayed in English.</w:t>
      </w:r>
    </w:p>
    <w:p>
      <w:pPr>
        <w:pStyle w:val="Compact"/>
        <w:numPr>
          <w:ilvl w:val="0"/>
          <w:numId w:val="1009"/>
        </w:numPr>
      </w:pPr>
      <w:r>
        <w:rPr>
          <w:b/>
          <w:bCs/>
        </w:rPr>
        <w:t xml:space="preserve">Primary Question</w:t>
      </w:r>
      <w:r>
        <w:t xml:space="preserve">: Annotators answered the question:</w:t>
      </w:r>
      <w:r>
        <w:t xml:space="preserve"> </w:t>
      </w:r>
      <w:r>
        <w:rPr>
          <w:i/>
          <w:iCs/>
        </w:rPr>
        <w:t xml:space="preserve">Is this news article related to the Rule of Law?</w:t>
      </w:r>
    </w:p>
    <w:p>
      <w:pPr>
        <w:pStyle w:val="Compact"/>
        <w:numPr>
          <w:ilvl w:val="0"/>
          <w:numId w:val="1009"/>
        </w:numPr>
      </w:pPr>
      <w:r>
        <w:rPr>
          <w:b/>
          <w:bCs/>
        </w:rPr>
        <w:t xml:space="preserve">Conditional Questions</w:t>
      </w:r>
      <w:r>
        <w:t xml:space="preserve">:</w:t>
      </w:r>
    </w:p>
    <w:p>
      <w:pPr>
        <w:pStyle w:val="Compact"/>
        <w:numPr>
          <w:ilvl w:val="0"/>
          <w:numId w:val="1010"/>
        </w:numPr>
      </w:pPr>
      <w:r>
        <w:t xml:space="preserve">If</w:t>
      </w:r>
      <w:r>
        <w:t xml:space="preserve"> </w:t>
      </w:r>
      <w:r>
        <w:rPr>
          <w:b/>
          <w:bCs/>
        </w:rPr>
        <w:t xml:space="preserve">YES</w:t>
      </w:r>
      <w:r>
        <w:t xml:space="preserve">, additional questions were displayed:</w:t>
      </w:r>
    </w:p>
    <w:p>
      <w:pPr>
        <w:pStyle w:val="Compact"/>
        <w:numPr>
          <w:ilvl w:val="1"/>
          <w:numId w:val="1011"/>
        </w:numPr>
      </w:pPr>
      <w:r>
        <w:rPr>
          <w:i/>
          <w:iCs/>
        </w:rPr>
        <w:t xml:space="preserve">To which pillar(s) of the Rule of Law does this article relate?</w:t>
      </w:r>
      <w:r>
        <w:t xml:space="preserve"> </w:t>
      </w:r>
      <w:r>
        <w:t xml:space="preserve">(Multiple selections allowed)</w:t>
      </w:r>
    </w:p>
    <w:p>
      <w:pPr>
        <w:pStyle w:val="Compact"/>
        <w:numPr>
          <w:ilvl w:val="1"/>
          <w:numId w:val="1011"/>
        </w:numPr>
      </w:pPr>
      <w:r>
        <w:rPr>
          <w:i/>
          <w:iCs/>
        </w:rPr>
        <w:t xml:space="preserve">What is the impact of the events described on the Rule of Law?</w:t>
      </w:r>
      <w:r>
        <w:t xml:space="preserve"> </w:t>
      </w:r>
      <w:r>
        <w:t xml:space="preserve">(Very Positive, Positive, Neutral, Negative, Very Negative)</w:t>
      </w:r>
    </w:p>
    <w:p>
      <w:pPr>
        <w:pStyle w:val="Compact"/>
        <w:numPr>
          <w:ilvl w:val="1"/>
          <w:numId w:val="1011"/>
        </w:numPr>
      </w:pPr>
      <w:r>
        <w:rPr>
          <w:i/>
          <w:iCs/>
        </w:rPr>
        <w:t xml:space="preserve">In which country are the events described taking place?</w:t>
      </w:r>
      <w:r>
        <w:t xml:space="preserve"> </w:t>
      </w:r>
      <w:r>
        <w:t xml:space="preserve">(List of countries provided)</w:t>
      </w:r>
    </w:p>
    <w:p>
      <w:pPr>
        <w:pStyle w:val="Compact"/>
        <w:numPr>
          <w:ilvl w:val="1"/>
          <w:numId w:val="1011"/>
        </w:numPr>
      </w:pPr>
      <w:r>
        <w:t xml:space="preserve">After answering, the annotation was recorded, and the next article was shown.</w:t>
      </w:r>
    </w:p>
    <w:p>
      <w:pPr>
        <w:pStyle w:val="Compact"/>
        <w:numPr>
          <w:ilvl w:val="0"/>
          <w:numId w:val="1010"/>
        </w:numPr>
      </w:pPr>
      <w:r>
        <w:t xml:space="preserve">If</w:t>
      </w:r>
      <w:r>
        <w:t xml:space="preserve"> </w:t>
      </w:r>
      <w:r>
        <w:rPr>
          <w:b/>
          <w:bCs/>
        </w:rPr>
        <w:t xml:space="preserve">NO</w:t>
      </w:r>
      <w:r>
        <w:t xml:space="preserve">, the annotation was recorded immediately, and the next article was shown.</w:t>
      </w:r>
    </w:p>
    <w:p>
      <w:pPr>
        <w:pStyle w:val="FirstParagraph"/>
      </w:pPr>
      <w:r>
        <w:t xml:space="preserve">Using the expert’s annotations, we applied the LLM prompts defined in</w:t>
      </w:r>
      <w:r>
        <w:t xml:space="preserve"> </w:t>
      </w:r>
      <w:hyperlink w:anchor="sec-promptdef">
        <w:r>
          <w:rPr>
            <w:rStyle w:val="Hyperlink"/>
          </w:rPr>
          <w:t xml:space="preserve">Section 4.1</w:t>
        </w:r>
      </w:hyperlink>
      <w:r>
        <w:t xml:space="preserve"> </w:t>
      </w:r>
      <w:r>
        <w:t xml:space="preserve">to classify the same 200 news articles in both the first and second classification stages. The output of</w:t>
      </w:r>
      <w:r>
        <w:t xml:space="preserve"> </w:t>
      </w:r>
      <w:r>
        <w:rPr>
          <w:b/>
          <w:bCs/>
        </w:rPr>
        <w:t xml:space="preserve">GPT-4-Turbo</w:t>
      </w:r>
      <w:r>
        <w:t xml:space="preserve"> </w:t>
      </w:r>
      <w:r>
        <w:t xml:space="preserve">and</w:t>
      </w:r>
      <w:r>
        <w:t xml:space="preserve"> </w:t>
      </w:r>
      <w:r>
        <w:rPr>
          <w:b/>
          <w:bCs/>
        </w:rPr>
        <w:t xml:space="preserve">Gemini-1.0-Pro</w:t>
      </w:r>
      <w:r>
        <w:t xml:space="preserve"> </w:t>
      </w:r>
      <w:r>
        <w:t xml:space="preserve">was evaluated using a set of metrics to measure their classification accuracy against the ground truth.</w:t>
      </w:r>
    </w:p>
    <w:p>
      <w:pPr>
        <w:pStyle w:val="BodyText"/>
      </w:pPr>
      <w:r>
        <w:t xml:space="preserve">Finally, we trained a team of 20 human annotators through a workshop designed to familiarize them with the project’s conceptual framework. After the training, each participant labeled a set of 200 news articles using the same web app. To ensure consistency and enable comparison, a hidden subset of 40 articles (shared with the expert-labeled set) was included for each participant. The responses to this hidden subset were used to estimate metrics and assess the accuracy of human classification relative to the expert benchmark.</w:t>
      </w:r>
    </w:p>
    <w:p>
      <w:pPr>
        <w:pStyle w:val="BodyText"/>
      </w:pPr>
      <w:r>
        <w:t xml:space="preserve">A set of six metrics were estimated to assess the accuracy of the classification:</w:t>
      </w:r>
    </w:p>
    <w:p>
      <w:pPr>
        <w:pStyle w:val="Compact"/>
        <w:numPr>
          <w:ilvl w:val="0"/>
          <w:numId w:val="1012"/>
        </w:numPr>
      </w:pPr>
      <w:r>
        <w:rPr>
          <w:b/>
          <w:bCs/>
        </w:rPr>
        <w:t xml:space="preserve">Accuracy</w:t>
      </w:r>
      <w:r>
        <w:t xml:space="preserve">: The ratio of correctly predicted instances to the total instances.</w:t>
      </w:r>
    </w:p>
    <w:p>
      <w:pPr>
        <w:pStyle w:val="Compact"/>
        <w:numPr>
          <w:ilvl w:val="0"/>
          <w:numId w:val="1012"/>
        </w:numPr>
      </w:pPr>
      <w:r>
        <w:rPr>
          <w:b/>
          <w:bCs/>
        </w:rPr>
        <w:t xml:space="preserve">Precision</w:t>
      </w:r>
      <w:r>
        <w:t xml:space="preserve">: The ratio of correctly predicted positive instances to the total predicted positive</w:t>
      </w:r>
    </w:p>
    <w:p>
      <w:pPr>
        <w:pStyle w:val="Compact"/>
        <w:numPr>
          <w:ilvl w:val="0"/>
          <w:numId w:val="1012"/>
        </w:numPr>
      </w:pPr>
      <w:r>
        <w:rPr>
          <w:b/>
          <w:bCs/>
        </w:rPr>
        <w:t xml:space="preserve">Sensitivity (TPR)</w:t>
      </w:r>
      <w:r>
        <w:t xml:space="preserve">: The ratio of correctly predicted positive instances to all actual positive instances.</w:t>
      </w:r>
    </w:p>
    <w:p>
      <w:pPr>
        <w:pStyle w:val="Compact"/>
        <w:numPr>
          <w:ilvl w:val="0"/>
          <w:numId w:val="1012"/>
        </w:numPr>
      </w:pPr>
      <w:r>
        <w:rPr>
          <w:b/>
          <w:bCs/>
        </w:rPr>
        <w:t xml:space="preserve">Fall-Out (FPR)</w:t>
      </w:r>
      <w:r>
        <w:t xml:space="preserve">: The proportion of actual negative instances that are incorrectly classified as positive by the model.</w:t>
      </w:r>
    </w:p>
    <w:p>
      <w:pPr>
        <w:pStyle w:val="Compact"/>
        <w:numPr>
          <w:ilvl w:val="0"/>
          <w:numId w:val="1012"/>
        </w:numPr>
      </w:pPr>
      <w:r>
        <w:rPr>
          <w:b/>
          <w:bCs/>
        </w:rPr>
        <w:t xml:space="preserve">F1 Score</w:t>
      </w:r>
      <w:r>
        <w:t xml:space="preserve">: The harmonic mean of precision and recall, giving a balance between the two.</w:t>
      </w:r>
    </w:p>
    <w:p>
      <w:pPr>
        <w:pStyle w:val="Compact"/>
        <w:numPr>
          <w:ilvl w:val="0"/>
          <w:numId w:val="1012"/>
        </w:numPr>
      </w:pPr>
      <w:r>
        <w:rPr>
          <w:b/>
          <w:bCs/>
        </w:rPr>
        <w:t xml:space="preserve">Matthews Correlation Coefficient</w:t>
      </w:r>
      <w:r>
        <w:t xml:space="preserve">: A balanced measure of classification quality that considers true and false positives and negatives.</w:t>
      </w:r>
    </w:p>
    <w:p>
      <w:pPr>
        <w:pStyle w:val="Compact"/>
        <w:numPr>
          <w:ilvl w:val="0"/>
          <w:numId w:val="1012"/>
        </w:numPr>
      </w:pPr>
      <w:r>
        <w:rPr>
          <w:b/>
          <w:bCs/>
        </w:rPr>
        <w:t xml:space="preserve">Confusion Matrix</w:t>
      </w:r>
      <w:r>
        <w:t xml:space="preserve">: A table that shows the actual vs predicted classifications and helps visualize the performance of the classifier.</w:t>
      </w:r>
    </w:p>
    <w:p>
      <w:pPr>
        <w:pStyle w:val="FirstParagraph"/>
      </w:pPr>
      <w:r>
        <w:t xml:space="preserve">Due to the significant imabalnce of negatives in the sample, we focused our attention in the</w:t>
      </w:r>
      <w:r>
        <w:t xml:space="preserve"> </w:t>
      </w:r>
      <w:r>
        <w:rPr>
          <w:i/>
          <w:iCs/>
        </w:rPr>
        <w:t xml:space="preserve">sensitivity</w:t>
      </w:r>
      <w:r>
        <w:t xml:space="preserve">,</w:t>
      </w:r>
      <w:r>
        <w:t xml:space="preserve"> </w:t>
      </w:r>
      <w:r>
        <w:rPr>
          <w:i/>
          <w:iCs/>
        </w:rPr>
        <w:t xml:space="preserve">fall-out</w:t>
      </w:r>
      <w:r>
        <w:t xml:space="preserve">, and</w:t>
      </w:r>
      <w:r>
        <w:t xml:space="preserve"> </w:t>
      </w:r>
      <w:r>
        <w:rPr>
          <w:i/>
          <w:iCs/>
        </w:rPr>
        <w:t xml:space="preserve">confusion matrix</w:t>
      </w:r>
      <w:r>
        <w:t xml:space="preserve">. The results of the classification for the first stage are shown in the</w:t>
      </w:r>
      <w:r>
        <w:t xml:space="preserve"> </w:t>
      </w:r>
      <w:hyperlink w:anchor="tbl-classacc1">
        <w:r>
          <w:rPr>
            <w:rStyle w:val="Hyperlink"/>
          </w:rPr>
          <w:t xml:space="preserve">Table 5</w:t>
        </w:r>
      </w:hyperlink>
      <w:r>
        <w:t xml:space="preserve">.</w:t>
      </w:r>
    </w:p>
    <w:p>
      <w:pPr>
        <w:pStyle w:val="BodyText"/>
      </w:pPr>
      <w:r>
        <w:t xml:space="preserve">As we can observe, the</w:t>
      </w:r>
      <w:r>
        <w:t xml:space="preserve"> </w:t>
      </w:r>
      <w:r>
        <w:rPr>
          <w:b/>
          <w:bCs/>
        </w:rPr>
        <w:t xml:space="preserve">GPT model</w:t>
      </w:r>
      <w:r>
        <w:t xml:space="preserve"> </w:t>
      </w:r>
      <w:r>
        <w:t xml:space="preserve">performed accurately in the small subset of news articles during the first stage of classification while the</w:t>
      </w:r>
      <w:r>
        <w:t xml:space="preserve"> </w:t>
      </w:r>
      <w:r>
        <w:rPr>
          <w:b/>
          <w:bCs/>
        </w:rPr>
        <w:t xml:space="preserve">Gemini model</w:t>
      </w:r>
      <w:r>
        <w:t xml:space="preserve"> </w:t>
      </w:r>
      <w:r>
        <w:t xml:space="preserve">had a low sensitivity performance due to a significant number of false negatives (31). This is a dangerous statistic given that, unlike the false positives, this is information that will be lost during the second stage of the classification. This is a cost that is assumed by this project in order to reduce the costs of the pilot.</w:t>
      </w:r>
    </w:p>
    <w:p>
      <w:pPr>
        <w:pStyle w:val="BodyText"/>
      </w:pPr>
      <w:r>
        <w:t xml:space="preserve">When comparing the performance of the AI models to those of the human annotators, only 7 out of the 20 human annotators performed better than Gemini. This set of “</w:t>
      </w:r>
      <w:r>
        <w:rPr>
          <w:i/>
          <w:iCs/>
        </w:rPr>
        <w:t xml:space="preserve">Top Human Classifiers</w:t>
      </w:r>
      <w:r>
        <w:t xml:space="preserve"> </w:t>
      </w:r>
      <w:r>
        <w:t xml:space="preserve">shown a performance almost as high as the</w:t>
      </w:r>
      <w:r>
        <w:t xml:space="preserve"> </w:t>
      </w:r>
      <w:r>
        <w:rPr>
          <w:i/>
          <w:iCs/>
        </w:rPr>
        <w:t xml:space="preserve">GPT model</w:t>
      </w:r>
      <w:r>
        <w:t xml:space="preserve">. However, when looking at the whole human team, we can see that average</w:t>
      </w:r>
      <w:r>
        <w:t xml:space="preserve"> </w:t>
      </w:r>
      <w:r>
        <w:rPr>
          <w:i/>
          <w:iCs/>
        </w:rPr>
        <w:t xml:space="preserve">Human Annotator</w:t>
      </w:r>
      <w:r>
        <w:t xml:space="preserve"> </w:t>
      </w:r>
      <w:r>
        <w:t xml:space="preserve">performed very closely to the</w:t>
      </w:r>
      <w:r>
        <w:t xml:space="preserve"> </w:t>
      </w:r>
      <w:r>
        <w:rPr>
          <w:i/>
          <w:iCs/>
        </w:rPr>
        <w:t xml:space="preserve">Gemini Model</w:t>
      </w:r>
      <w:r>
        <w:t xml:space="preserve">. While the Gemini model had a lower FPR, the average human annotator exhibited a higher TPR.</w:t>
      </w:r>
    </w:p>
    <w:tbl>
      <w:tblPr>
        <w:tblStyle w:val="Table"/>
        <w:tblW w:type="pct" w:w="5000"/>
        <w:tblLayout w:type="fixed"/>
        <w:tblLook w:firstRow="0" w:lastRow="0" w:firstColumn="0" w:lastColumn="0" w:noHBand="0" w:noVBand="0" w:val="0000"/>
      </w:tblPr>
      <w:tblGrid>
        <w:gridCol w:w="7920"/>
      </w:tblGrid>
      <w:tr>
        <w:tc>
          <w:tcPr/>
          <w:bookmarkStart w:id="74" w:name="tbl-classacc1"/>
          <w:p>
            <w:pPr>
              <w:jc w:val="center"/>
            </w:pPr>
            <w:pPr>
              <w:jc w:val="start"/>
              <w:spacing w:before="200"/>
              <w:pStyle w:val="ImageCaption"/>
            </w:pPr>
            <w:r>
              <w:t xml:space="preserve">Table 5: Classification Performance Assessment (Stage 1)</w:t>
            </w:r>
          </w:p>
          <w:bookmarkStart w:id="73" w:name="T_54c07"/>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Classifier</w:t>
                  </w:r>
                </w:p>
              </w:tc>
              <w:tc>
                <w:tcPr/>
                <w:p>
                  <w:pPr>
                    <w:pStyle w:val="Compact"/>
                    <w:jc w:val="center"/>
                  </w:pPr>
                  <w:r>
                    <w:t xml:space="preserve">TPR</w:t>
                  </w:r>
                </w:p>
              </w:tc>
              <w:tc>
                <w:tcPr/>
                <w:p>
                  <w:pPr>
                    <w:pStyle w:val="Compact"/>
                    <w:jc w:val="center"/>
                  </w:pPr>
                  <w:r>
                    <w:t xml:space="preserve">FPR</w:t>
                  </w:r>
                </w:p>
              </w:tc>
              <w:tc>
                <w:tcPr/>
                <w:p>
                  <w:pPr>
                    <w:pStyle w:val="Compact"/>
                    <w:jc w:val="center"/>
                  </w:pPr>
                  <w:r>
                    <w:t xml:space="preserve">Confussion Matrix</w:t>
                  </w:r>
                </w:p>
              </w:tc>
            </w:tr>
            <w:tr>
              <w:tc>
                <w:tcPr/>
                <w:p>
                  <w:pPr>
                    <w:pStyle w:val="Compact"/>
                    <w:jc w:val="center"/>
                  </w:pPr>
                  <w:r>
                    <w:t xml:space="preserve">GPT</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[[136 0]</w:t>
                  </w:r>
                  <w:r>
                    <w:t xml:space="preserve"> </w:t>
                  </w:r>
                  <w:r>
                    <w:t xml:space="preserve">[ 0 67]]</w:t>
                  </w:r>
                </w:p>
              </w:tc>
            </w:tr>
            <w:tr>
              <w:tc>
                <w:tcPr/>
                <w:p>
                  <w:pPr>
                    <w:pStyle w:val="Compact"/>
                    <w:jc w:val="center"/>
                  </w:pPr>
                  <w:r>
                    <w:t xml:space="preserve">Gemini</w:t>
                  </w:r>
                </w:p>
              </w:tc>
              <w:tc>
                <w:tcPr/>
                <w:p>
                  <w:pPr>
                    <w:pStyle w:val="Compact"/>
                    <w:jc w:val="center"/>
                  </w:pPr>
                  <w:r>
                    <w:t xml:space="preserve">0.54</w:t>
                  </w:r>
                </w:p>
              </w:tc>
              <w:tc>
                <w:tcPr/>
                <w:p>
                  <w:pPr>
                    <w:pStyle w:val="Compact"/>
                    <w:jc w:val="center"/>
                  </w:pPr>
                  <w:r>
                    <w:t xml:space="preserve">0.07</w:t>
                  </w:r>
                </w:p>
              </w:tc>
              <w:tc>
                <w:tcPr/>
                <w:p>
                  <w:pPr>
                    <w:pStyle w:val="Compact"/>
                    <w:jc w:val="center"/>
                  </w:pPr>
                  <w:r>
                    <w:t xml:space="preserve">[[126 10]</w:t>
                  </w:r>
                  <w:r>
                    <w:t xml:space="preserve"> </w:t>
                  </w:r>
                  <w:r>
                    <w:t xml:space="preserve">[ 31 36]]</w:t>
                  </w:r>
                </w:p>
              </w:tc>
            </w:tr>
            <w:tr>
              <w:tc>
                <w:tcPr/>
                <w:p>
                  <w:pPr>
                    <w:pStyle w:val="Compact"/>
                    <w:jc w:val="center"/>
                  </w:pPr>
                  <w:r>
                    <w:t xml:space="preserve">Top Human Classifiers</w:t>
                  </w:r>
                </w:p>
              </w:tc>
              <w:tc>
                <w:tcPr/>
                <w:p>
                  <w:pPr>
                    <w:pStyle w:val="Compact"/>
                    <w:jc w:val="center"/>
                  </w:pPr>
                  <w:r>
                    <w:t xml:space="preserve">0.92</w:t>
                  </w:r>
                </w:p>
              </w:tc>
              <w:tc>
                <w:tcPr/>
                <w:p>
                  <w:pPr>
                    <w:pStyle w:val="Compact"/>
                    <w:jc w:val="center"/>
                  </w:pPr>
                  <w:r>
                    <w:t xml:space="preserve">0.14</w:t>
                  </w:r>
                </w:p>
              </w:tc>
              <w:tc>
                <w:tcPr/>
                <w:p>
                  <w:pPr>
                    <w:pStyle w:val="Compact"/>
                    <w:jc w:val="center"/>
                  </w:pPr>
                  <w:r>
                    <w:t xml:space="preserve">[[241 43]</w:t>
                  </w:r>
                  <w:r>
                    <w:t xml:space="preserve"> </w:t>
                  </w:r>
                  <w:r>
                    <w:t xml:space="preserve">[ 7 75]]</w:t>
                  </w:r>
                </w:p>
              </w:tc>
            </w:tr>
            <w:tr>
              <w:tc>
                <w:tcPr/>
                <w:p>
                  <w:pPr>
                    <w:pStyle w:val="Compact"/>
                    <w:jc w:val="center"/>
                  </w:pPr>
                  <w:r>
                    <w:t xml:space="preserve">Human Classifiers</w:t>
                  </w:r>
                </w:p>
              </w:tc>
              <w:tc>
                <w:tcPr/>
                <w:p>
                  <w:pPr>
                    <w:pStyle w:val="Compact"/>
                    <w:jc w:val="center"/>
                  </w:pPr>
                  <w:r>
                    <w:t xml:space="preserve">0.75</w:t>
                  </w:r>
                </w:p>
              </w:tc>
              <w:tc>
                <w:tcPr/>
                <w:p>
                  <w:pPr>
                    <w:pStyle w:val="Compact"/>
                    <w:jc w:val="center"/>
                  </w:pPr>
                  <w:r>
                    <w:t xml:space="preserve">0.09</w:t>
                  </w:r>
                </w:p>
              </w:tc>
              <w:tc>
                <w:tcPr/>
                <w:p>
                  <w:pPr>
                    <w:pStyle w:val="Compact"/>
                    <w:jc w:val="center"/>
                  </w:pPr>
                  <w:r>
                    <w:t xml:space="preserve">[[511 56]</w:t>
                  </w:r>
                  <w:r>
                    <w:t xml:space="preserve"> </w:t>
                  </w:r>
                  <w:r>
                    <w:t xml:space="preserve">[ 42 125]]</w:t>
                  </w:r>
                </w:p>
              </w:tc>
            </w:tr>
          </w:tbl>
          <w:bookmarkEnd w:id="73"/>
          <w:bookmarkEnd w:id="74"/>
          <w:p/>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3. Classification Performance Assessment</w:t>
        </w:r>
      </w:hyperlink>
    </w:p>
    <w:p>
      <w:pPr>
        <w:pStyle w:val="BodyText"/>
      </w:pPr>
      <w:r>
        <w:t xml:space="preserve">When assessing the accuracy of the classification during the second stage, we only have a reliable sample size to evaluate the accuracy on pillars one, four, and five. The results shown in</w:t>
      </w:r>
      <w:r>
        <w:t xml:space="preserve"> </w:t>
      </w:r>
      <w:hyperlink w:anchor="tbl-classacc2">
        <w:r>
          <w:rPr>
            <w:rStyle w:val="Hyperlink"/>
          </w:rPr>
          <w:t xml:space="preserve">Table 6</w:t>
        </w:r>
      </w:hyperlink>
      <w:r>
        <w:t xml:space="preserve"> </w:t>
      </w:r>
      <w:r>
        <w:t xml:space="preserve">reflect that AI models had a better performance than humans when classifying news articles related to</w:t>
      </w:r>
      <w:r>
        <w:t xml:space="preserve"> </w:t>
      </w:r>
      <w:r>
        <w:rPr>
          <w:i/>
          <w:iCs/>
        </w:rPr>
        <w:t xml:space="preserve">Constraints on Government Powers</w:t>
      </w:r>
      <w:r>
        <w:t xml:space="preserve">, while humans had a better performance than AI models when classifying news articles related to</w:t>
      </w:r>
      <w:r>
        <w:t xml:space="preserve"> </w:t>
      </w:r>
      <w:r>
        <w:rPr>
          <w:i/>
          <w:iCs/>
        </w:rPr>
        <w:t xml:space="preserve">Order and Security</w:t>
      </w:r>
      <w:r>
        <w:t xml:space="preserve">.</w:t>
      </w:r>
    </w:p>
    <w:tbl>
      <w:tblPr>
        <w:tblStyle w:val="Table"/>
        <w:tblW w:type="pct" w:w="5000"/>
        <w:tblLayout w:type="fixed"/>
        <w:tblLook w:firstRow="0" w:lastRow="0" w:firstColumn="0" w:lastColumn="0" w:noHBand="0" w:noVBand="0" w:val="0000"/>
      </w:tblPr>
      <w:tblGrid>
        <w:gridCol w:w="7920"/>
      </w:tblGrid>
      <w:tr>
        <w:tc>
          <w:tcPr/>
          <w:bookmarkStart w:id="77" w:name="tbl-classacc2"/>
          <w:p>
            <w:pPr>
              <w:jc w:val="center"/>
            </w:pPr>
            <w:pPr>
              <w:jc w:val="start"/>
              <w:spacing w:before="200"/>
              <w:pStyle w:val="ImageCaption"/>
            </w:pPr>
            <w:r>
              <w:t xml:space="preserve">Table 6: Classification Performance Assessment (Stage 2)</w:t>
            </w:r>
          </w:p>
          <w:bookmarkStart w:id="76" w:name="T_50cb0"/>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Classifier</w:t>
                  </w:r>
                </w:p>
              </w:tc>
              <w:tc>
                <w:tcPr/>
                <w:p>
                  <w:pPr>
                    <w:pStyle w:val="Compact"/>
                    <w:jc w:val="center"/>
                  </w:pPr>
                  <w:r>
                    <w:t xml:space="preserve">Pillar</w:t>
                  </w:r>
                </w:p>
              </w:tc>
              <w:tc>
                <w:tcPr/>
                <w:p>
                  <w:pPr>
                    <w:pStyle w:val="Compact"/>
                    <w:jc w:val="center"/>
                  </w:pPr>
                  <w:r>
                    <w:t xml:space="preserve">TPR</w:t>
                  </w:r>
                </w:p>
              </w:tc>
              <w:tc>
                <w:tcPr/>
                <w:p>
                  <w:pPr>
                    <w:pStyle w:val="Compact"/>
                    <w:jc w:val="center"/>
                  </w:pPr>
                  <w:r>
                    <w:t xml:space="preserve">FPR</w:t>
                  </w:r>
                </w:p>
              </w:tc>
              <w:tc>
                <w:tcPr/>
                <w:p>
                  <w:pPr>
                    <w:pStyle w:val="Compact"/>
                    <w:jc w:val="center"/>
                  </w:pPr>
                  <w:r>
                    <w:t xml:space="preserve">Confussion Matrix</w:t>
                  </w:r>
                </w:p>
              </w:tc>
            </w:tr>
            <w:tr>
              <w:tc>
                <w:tcPr/>
                <w:p>
                  <w:pPr>
                    <w:pStyle w:val="Compact"/>
                    <w:jc w:val="center"/>
                  </w:pPr>
                  <w:r>
                    <w:t xml:space="preserve">GPT</w:t>
                  </w:r>
                </w:p>
              </w:tc>
              <w:tc>
                <w:tcPr/>
                <w:p>
                  <w:pPr>
                    <w:pStyle w:val="Compact"/>
                    <w:jc w:val="center"/>
                  </w:pPr>
                  <w:r>
                    <w:t xml:space="preserve">Pillar 1</w:t>
                  </w:r>
                </w:p>
              </w:tc>
              <w:tc>
                <w:tcPr/>
                <w:p>
                  <w:pPr>
                    <w:pStyle w:val="Compact"/>
                    <w:jc w:val="center"/>
                  </w:pPr>
                  <w:r>
                    <w:t xml:space="preserve">0.69</w:t>
                  </w:r>
                </w:p>
              </w:tc>
              <w:tc>
                <w:tcPr/>
                <w:p>
                  <w:pPr>
                    <w:pStyle w:val="Compact"/>
                    <w:jc w:val="center"/>
                  </w:pPr>
                  <w:r>
                    <w:t xml:space="preserve">0.21</w:t>
                  </w:r>
                </w:p>
              </w:tc>
              <w:tc>
                <w:tcPr/>
                <w:p>
                  <w:pPr>
                    <w:pStyle w:val="Compact"/>
                    <w:jc w:val="center"/>
                  </w:pPr>
                  <w:r>
                    <w:t xml:space="preserve">[[30 8]</w:t>
                  </w:r>
                  <w:r>
                    <w:t xml:space="preserve"> </w:t>
                  </w:r>
                  <w:r>
                    <w:t xml:space="preserve">[ 9 20]]</w:t>
                  </w:r>
                </w:p>
              </w:tc>
            </w:tr>
            <w:tr>
              <w:tc>
                <w:tcPr/>
                <w:p>
                  <w:pPr>
                    <w:pStyle w:val="Compact"/>
                    <w:jc w:val="center"/>
                  </w:pPr>
                  <w:r>
                    <w:t xml:space="preserve">Gemini</w:t>
                  </w:r>
                </w:p>
              </w:tc>
              <w:tc>
                <w:tcPr/>
                <w:p>
                  <w:pPr>
                    <w:pStyle w:val="Compact"/>
                    <w:jc w:val="center"/>
                  </w:pPr>
                  <w:r>
                    <w:t xml:space="preserve">Pillar 1</w:t>
                  </w:r>
                </w:p>
              </w:tc>
              <w:tc>
                <w:tcPr/>
                <w:p>
                  <w:pPr>
                    <w:pStyle w:val="Compact"/>
                    <w:jc w:val="center"/>
                  </w:pPr>
                  <w:r>
                    <w:t xml:space="preserve">0.52</w:t>
                  </w:r>
                </w:p>
              </w:tc>
              <w:tc>
                <w:tcPr/>
                <w:p>
                  <w:pPr>
                    <w:pStyle w:val="Compact"/>
                    <w:jc w:val="center"/>
                  </w:pPr>
                  <w:r>
                    <w:t xml:space="preserve">0.37</w:t>
                  </w:r>
                </w:p>
              </w:tc>
              <w:tc>
                <w:tcPr/>
                <w:p>
                  <w:pPr>
                    <w:pStyle w:val="Compact"/>
                    <w:jc w:val="center"/>
                  </w:pPr>
                  <w:r>
                    <w:t xml:space="preserve">[[24 14]</w:t>
                  </w:r>
                  <w:r>
                    <w:t xml:space="preserve"> </w:t>
                  </w:r>
                  <w:r>
                    <w:t xml:space="preserve">[14 15]]</w:t>
                  </w:r>
                </w:p>
              </w:tc>
            </w:tr>
            <w:tr>
              <w:tc>
                <w:tcPr/>
                <w:p>
                  <w:pPr>
                    <w:pStyle w:val="Compact"/>
                    <w:jc w:val="center"/>
                  </w:pPr>
                  <w:r>
                    <w:t xml:space="preserve">Top Human Classifiers</w:t>
                  </w:r>
                </w:p>
              </w:tc>
              <w:tc>
                <w:tcPr/>
                <w:p>
                  <w:pPr>
                    <w:pStyle w:val="Compact"/>
                    <w:jc w:val="center"/>
                  </w:pPr>
                  <w:r>
                    <w:t xml:space="preserve">Pillar 1</w:t>
                  </w:r>
                </w:p>
              </w:tc>
              <w:tc>
                <w:tcPr/>
                <w:p>
                  <w:pPr>
                    <w:pStyle w:val="Compact"/>
                    <w:jc w:val="center"/>
                  </w:pPr>
                  <w:r>
                    <w:t xml:space="preserve">0.55</w:t>
                  </w:r>
                </w:p>
              </w:tc>
              <w:tc>
                <w:tcPr/>
                <w:p>
                  <w:pPr>
                    <w:pStyle w:val="Compact"/>
                    <w:jc w:val="center"/>
                  </w:pPr>
                  <w:r>
                    <w:t xml:space="preserve">0.16</w:t>
                  </w:r>
                </w:p>
              </w:tc>
              <w:tc>
                <w:tcPr/>
                <w:p>
                  <w:pPr>
                    <w:pStyle w:val="Compact"/>
                    <w:jc w:val="center"/>
                  </w:pPr>
                  <w:r>
                    <w:t xml:space="preserve">[[89 27]</w:t>
                  </w:r>
                  <w:r>
                    <w:t xml:space="preserve"> </w:t>
                  </w:r>
                  <w:r>
                    <w:t xml:space="preserve">[38 52]]</w:t>
                  </w:r>
                </w:p>
              </w:tc>
            </w:tr>
            <w:tr>
              <w:tc>
                <w:tcPr/>
                <w:p>
                  <w:pPr>
                    <w:pStyle w:val="Compact"/>
                    <w:jc w:val="center"/>
                  </w:pPr>
                  <w:r>
                    <w:t xml:space="preserve">Human Classifiers</w:t>
                  </w:r>
                </w:p>
              </w:tc>
              <w:tc>
                <w:tcPr/>
                <w:p>
                  <w:pPr>
                    <w:pStyle w:val="Compact"/>
                    <w:jc w:val="center"/>
                  </w:pPr>
                  <w:r>
                    <w:t xml:space="preserve">Pillar 1</w:t>
                  </w:r>
                </w:p>
              </w:tc>
              <w:tc>
                <w:tcPr/>
                <w:p>
                  <w:pPr>
                    <w:pStyle w:val="Compact"/>
                    <w:jc w:val="center"/>
                  </w:pPr>
                  <w:r>
                    <w:t xml:space="preserve">0.35</w:t>
                  </w:r>
                </w:p>
              </w:tc>
              <w:tc>
                <w:tcPr/>
                <w:p>
                  <w:pPr>
                    <w:pStyle w:val="Compact"/>
                    <w:jc w:val="center"/>
                  </w:pPr>
                  <w:r>
                    <w:t xml:space="preserve">0.07</w:t>
                  </w:r>
                </w:p>
              </w:tc>
              <w:tc>
                <w:tcPr/>
                <w:p>
                  <w:pPr>
                    <w:pStyle w:val="Compact"/>
                    <w:jc w:val="center"/>
                  </w:pPr>
                  <w:r>
                    <w:t xml:space="preserve">[[85 7]</w:t>
                  </w:r>
                  <w:r>
                    <w:t xml:space="preserve"> </w:t>
                  </w:r>
                  <w:r>
                    <w:t xml:space="preserve">[50 25]]</w:t>
                  </w:r>
                </w:p>
              </w:tc>
            </w:tr>
            <w:tr>
              <w:tc>
                <w:tcPr/>
                <w:p>
                  <w:pPr>
                    <w:pStyle w:val="Compact"/>
                    <w:jc w:val="center"/>
                  </w:pPr>
                  <w:r>
                    <w:t xml:space="preserve">GPT</w:t>
                  </w:r>
                </w:p>
              </w:tc>
              <w:tc>
                <w:tcPr/>
                <w:p>
                  <w:pPr>
                    <w:pStyle w:val="Compact"/>
                    <w:jc w:val="center"/>
                  </w:pPr>
                  <w:r>
                    <w:t xml:space="preserve">Pillar 4</w:t>
                  </w:r>
                </w:p>
              </w:tc>
              <w:tc>
                <w:tcPr/>
                <w:p>
                  <w:pPr>
                    <w:pStyle w:val="Compact"/>
                    <w:jc w:val="center"/>
                  </w:pPr>
                  <w:r>
                    <w:t xml:space="preserve">0.60</w:t>
                  </w:r>
                </w:p>
              </w:tc>
              <w:tc>
                <w:tcPr/>
                <w:p>
                  <w:pPr>
                    <w:pStyle w:val="Compact"/>
                    <w:jc w:val="center"/>
                  </w:pPr>
                  <w:r>
                    <w:t xml:space="preserve">0.17</w:t>
                  </w:r>
                </w:p>
              </w:tc>
              <w:tc>
                <w:tcPr/>
                <w:p>
                  <w:pPr>
                    <w:pStyle w:val="Compact"/>
                    <w:jc w:val="center"/>
                  </w:pPr>
                  <w:r>
                    <w:t xml:space="preserve">[[35 7]</w:t>
                  </w:r>
                  <w:r>
                    <w:t xml:space="preserve"> </w:t>
                  </w:r>
                  <w:r>
                    <w:t xml:space="preserve">[10 15]]</w:t>
                  </w:r>
                </w:p>
              </w:tc>
            </w:tr>
            <w:tr>
              <w:tc>
                <w:tcPr/>
                <w:p>
                  <w:pPr>
                    <w:pStyle w:val="Compact"/>
                    <w:jc w:val="center"/>
                  </w:pPr>
                  <w:r>
                    <w:t xml:space="preserve">Gemini</w:t>
                  </w:r>
                </w:p>
              </w:tc>
              <w:tc>
                <w:tcPr/>
                <w:p>
                  <w:pPr>
                    <w:pStyle w:val="Compact"/>
                    <w:jc w:val="center"/>
                  </w:pPr>
                  <w:r>
                    <w:t xml:space="preserve">Pillar 4</w:t>
                  </w:r>
                </w:p>
              </w:tc>
              <w:tc>
                <w:tcPr/>
                <w:p>
                  <w:pPr>
                    <w:pStyle w:val="Compact"/>
                    <w:jc w:val="center"/>
                  </w:pPr>
                  <w:r>
                    <w:t xml:space="preserve">0.24</w:t>
                  </w:r>
                </w:p>
              </w:tc>
              <w:tc>
                <w:tcPr/>
                <w:p>
                  <w:pPr>
                    <w:pStyle w:val="Compact"/>
                    <w:jc w:val="center"/>
                  </w:pPr>
                  <w:r>
                    <w:t xml:space="preserve">0.26</w:t>
                  </w:r>
                </w:p>
              </w:tc>
              <w:tc>
                <w:tcPr/>
                <w:p>
                  <w:pPr>
                    <w:pStyle w:val="Compact"/>
                    <w:jc w:val="center"/>
                  </w:pPr>
                  <w:r>
                    <w:t xml:space="preserve">[[31 11]</w:t>
                  </w:r>
                  <w:r>
                    <w:t xml:space="preserve"> </w:t>
                  </w:r>
                  <w:r>
                    <w:t xml:space="preserve">[19 6]]</w:t>
                  </w:r>
                </w:p>
              </w:tc>
            </w:tr>
            <w:tr>
              <w:tc>
                <w:tcPr/>
                <w:p>
                  <w:pPr>
                    <w:pStyle w:val="Compact"/>
                    <w:jc w:val="center"/>
                  </w:pPr>
                  <w:r>
                    <w:t xml:space="preserve">Top Human Classifiers</w:t>
                  </w:r>
                </w:p>
              </w:tc>
              <w:tc>
                <w:tcPr/>
                <w:p>
                  <w:pPr>
                    <w:pStyle w:val="Compact"/>
                    <w:jc w:val="center"/>
                  </w:pPr>
                  <w:r>
                    <w:t xml:space="preserve">Pillar 4</w:t>
                  </w:r>
                </w:p>
              </w:tc>
              <w:tc>
                <w:tcPr/>
                <w:p>
                  <w:pPr>
                    <w:pStyle w:val="Compact"/>
                    <w:jc w:val="center"/>
                  </w:pPr>
                  <w:r>
                    <w:t xml:space="preserve">0.66</w:t>
                  </w:r>
                </w:p>
              </w:tc>
              <w:tc>
                <w:tcPr/>
                <w:p>
                  <w:pPr>
                    <w:pStyle w:val="Compact"/>
                    <w:jc w:val="center"/>
                  </w:pPr>
                  <w:r>
                    <w:t xml:space="preserve">0.15</w:t>
                  </w:r>
                </w:p>
              </w:tc>
              <w:tc>
                <w:tcPr/>
                <w:p>
                  <w:pPr>
                    <w:pStyle w:val="Compact"/>
                    <w:jc w:val="center"/>
                  </w:pPr>
                  <w:r>
                    <w:t xml:space="preserve">[[57 11]</w:t>
                  </w:r>
                  <w:r>
                    <w:t xml:space="preserve"> </w:t>
                  </w:r>
                  <w:r>
                    <w:t xml:space="preserve">[20 37]]</w:t>
                  </w:r>
                </w:p>
              </w:tc>
            </w:tr>
            <w:tr>
              <w:tc>
                <w:tcPr/>
                <w:p>
                  <w:pPr>
                    <w:pStyle w:val="Compact"/>
                    <w:jc w:val="center"/>
                  </w:pPr>
                  <w:r>
                    <w:t xml:space="preserve">Human Classifiers</w:t>
                  </w:r>
                </w:p>
              </w:tc>
              <w:tc>
                <w:tcPr/>
                <w:p>
                  <w:pPr>
                    <w:pStyle w:val="Compact"/>
                    <w:jc w:val="center"/>
                  </w:pPr>
                  <w:r>
                    <w:t xml:space="preserve">Pillar 4</w:t>
                  </w:r>
                </w:p>
              </w:tc>
              <w:tc>
                <w:tcPr/>
                <w:p>
                  <w:pPr>
                    <w:pStyle w:val="Compact"/>
                    <w:jc w:val="center"/>
                  </w:pPr>
                  <w:r>
                    <w:t xml:space="preserve">0.40</w:t>
                  </w:r>
                </w:p>
              </w:tc>
              <w:tc>
                <w:tcPr/>
                <w:p>
                  <w:pPr>
                    <w:pStyle w:val="Compact"/>
                    <w:jc w:val="center"/>
                  </w:pPr>
                  <w:r>
                    <w:t xml:space="preserve">0.16</w:t>
                  </w:r>
                </w:p>
              </w:tc>
              <w:tc>
                <w:tcPr/>
                <w:p>
                  <w:pPr>
                    <w:pStyle w:val="Compact"/>
                    <w:jc w:val="center"/>
                  </w:pPr>
                  <w:r>
                    <w:t xml:space="preserve">[[62 13]</w:t>
                  </w:r>
                  <w:r>
                    <w:t xml:space="preserve"> </w:t>
                  </w:r>
                  <w:r>
                    <w:t xml:space="preserve">[53 39]]</w:t>
                  </w:r>
                </w:p>
              </w:tc>
            </w:tr>
            <w:tr>
              <w:tc>
                <w:tcPr/>
                <w:p>
                  <w:pPr>
                    <w:pStyle w:val="Compact"/>
                    <w:jc w:val="center"/>
                  </w:pPr>
                  <w:r>
                    <w:t xml:space="preserve">GPT</w:t>
                  </w:r>
                </w:p>
              </w:tc>
              <w:tc>
                <w:tcPr/>
                <w:p>
                  <w:pPr>
                    <w:pStyle w:val="Compact"/>
                    <w:jc w:val="center"/>
                  </w:pPr>
                  <w:r>
                    <w:t xml:space="preserve">Pillar 5</w:t>
                  </w:r>
                </w:p>
              </w:tc>
              <w:tc>
                <w:tcPr/>
                <w:p>
                  <w:pPr>
                    <w:pStyle w:val="Compact"/>
                    <w:jc w:val="center"/>
                  </w:pPr>
                  <w:r>
                    <w:t xml:space="preserve">0.33</w:t>
                  </w:r>
                </w:p>
              </w:tc>
              <w:tc>
                <w:tcPr/>
                <w:p>
                  <w:pPr>
                    <w:pStyle w:val="Compact"/>
                    <w:jc w:val="center"/>
                  </w:pPr>
                  <w:r>
                    <w:t xml:space="preserve">0.10</w:t>
                  </w:r>
                </w:p>
              </w:tc>
              <w:tc>
                <w:tcPr/>
                <w:p>
                  <w:pPr>
                    <w:pStyle w:val="Compact"/>
                    <w:jc w:val="center"/>
                  </w:pPr>
                  <w:r>
                    <w:t xml:space="preserve">[[44 5]</w:t>
                  </w:r>
                  <w:r>
                    <w:t xml:space="preserve"> </w:t>
                  </w:r>
                  <w:r>
                    <w:t xml:space="preserve">[12 6]]</w:t>
                  </w:r>
                </w:p>
              </w:tc>
            </w:tr>
            <w:tr>
              <w:tc>
                <w:tcPr/>
                <w:p>
                  <w:pPr>
                    <w:pStyle w:val="Compact"/>
                    <w:jc w:val="center"/>
                  </w:pPr>
                  <w:r>
                    <w:t xml:space="preserve">Gemini</w:t>
                  </w:r>
                </w:p>
              </w:tc>
              <w:tc>
                <w:tcPr/>
                <w:p>
                  <w:pPr>
                    <w:pStyle w:val="Compact"/>
                    <w:jc w:val="center"/>
                  </w:pPr>
                  <w:r>
                    <w:t xml:space="preserve">Pillar 5</w:t>
                  </w:r>
                </w:p>
              </w:tc>
              <w:tc>
                <w:tcPr/>
                <w:p>
                  <w:pPr>
                    <w:pStyle w:val="Compact"/>
                    <w:jc w:val="center"/>
                  </w:pPr>
                  <w:r>
                    <w:t xml:space="preserve">0.22</w:t>
                  </w:r>
                </w:p>
              </w:tc>
              <w:tc>
                <w:tcPr/>
                <w:p>
                  <w:pPr>
                    <w:pStyle w:val="Compact"/>
                    <w:jc w:val="center"/>
                  </w:pPr>
                  <w:r>
                    <w:t xml:space="preserve">0.14</w:t>
                  </w:r>
                </w:p>
              </w:tc>
              <w:tc>
                <w:tcPr/>
                <w:p>
                  <w:pPr>
                    <w:pStyle w:val="Compact"/>
                    <w:jc w:val="center"/>
                  </w:pPr>
                  <w:r>
                    <w:t xml:space="preserve">[[42 7]</w:t>
                  </w:r>
                  <w:r>
                    <w:t xml:space="preserve"> </w:t>
                  </w:r>
                  <w:r>
                    <w:t xml:space="preserve">[14 4]]</w:t>
                  </w:r>
                </w:p>
              </w:tc>
            </w:tr>
            <w:tr>
              <w:tc>
                <w:tcPr/>
                <w:p>
                  <w:pPr>
                    <w:pStyle w:val="Compact"/>
                    <w:jc w:val="center"/>
                  </w:pPr>
                  <w:r>
                    <w:t xml:space="preserve">Top Human Classifiers</w:t>
                  </w:r>
                </w:p>
              </w:tc>
              <w:tc>
                <w:tcPr/>
                <w:p>
                  <w:pPr>
                    <w:pStyle w:val="Compact"/>
                    <w:jc w:val="center"/>
                  </w:pPr>
                  <w:r>
                    <w:t xml:space="preserve">Pillar 5</w:t>
                  </w:r>
                </w:p>
              </w:tc>
              <w:tc>
                <w:tcPr/>
                <w:p>
                  <w:pPr>
                    <w:pStyle w:val="Compact"/>
                    <w:jc w:val="center"/>
                  </w:pPr>
                  <w:r>
                    <w:t xml:space="preserve">0.67</w:t>
                  </w:r>
                </w:p>
              </w:tc>
              <w:tc>
                <w:tcPr/>
                <w:p>
                  <w:pPr>
                    <w:pStyle w:val="Compact"/>
                    <w:jc w:val="center"/>
                  </w:pPr>
                  <w:r>
                    <w:t xml:space="preserve">0.18</w:t>
                  </w:r>
                </w:p>
              </w:tc>
              <w:tc>
                <w:tcPr/>
                <w:p>
                  <w:pPr>
                    <w:pStyle w:val="Compact"/>
                    <w:jc w:val="center"/>
                  </w:pPr>
                  <w:r>
                    <w:t xml:space="preserve">[[69 15]</w:t>
                  </w:r>
                  <w:r>
                    <w:t xml:space="preserve"> </w:t>
                  </w:r>
                  <w:r>
                    <w:t xml:space="preserve">[ 8 16]]</w:t>
                  </w:r>
                </w:p>
              </w:tc>
            </w:tr>
            <w:tr>
              <w:tc>
                <w:tcPr/>
                <w:p>
                  <w:pPr>
                    <w:pStyle w:val="Compact"/>
                    <w:jc w:val="center"/>
                  </w:pPr>
                  <w:r>
                    <w:t xml:space="preserve">Human Classifiers</w:t>
                  </w:r>
                </w:p>
              </w:tc>
              <w:tc>
                <w:tcPr/>
                <w:p>
                  <w:pPr>
                    <w:pStyle w:val="Compact"/>
                    <w:jc w:val="center"/>
                  </w:pPr>
                  <w:r>
                    <w:t xml:space="preserve">Pillar 5</w:t>
                  </w:r>
                </w:p>
              </w:tc>
              <w:tc>
                <w:tcPr/>
                <w:p>
                  <w:pPr>
                    <w:pStyle w:val="Compact"/>
                    <w:jc w:val="center"/>
                  </w:pPr>
                  <w:r>
                    <w:t xml:space="preserve">0.42</w:t>
                  </w:r>
                </w:p>
              </w:tc>
              <w:tc>
                <w:tcPr/>
                <w:p>
                  <w:pPr>
                    <w:pStyle w:val="Compact"/>
                    <w:jc w:val="center"/>
                  </w:pPr>
                  <w:r>
                    <w:t xml:space="preserve">0.18</w:t>
                  </w:r>
                </w:p>
              </w:tc>
              <w:tc>
                <w:tcPr/>
                <w:p>
                  <w:pPr>
                    <w:pStyle w:val="Compact"/>
                    <w:jc w:val="center"/>
                  </w:pPr>
                  <w:r>
                    <w:t xml:space="preserve">[[106 25]</w:t>
                  </w:r>
                  <w:r>
                    <w:t xml:space="preserve"> </w:t>
                  </w:r>
                  <w:r>
                    <w:t xml:space="preserve">[ 19 17]]</w:t>
                  </w:r>
                </w:p>
              </w:tc>
            </w:tr>
          </w:tbl>
          <w:bookmarkEnd w:id="76"/>
          <w:bookmarkEnd w:id="77"/>
          <w:p/>
        </w:tc>
      </w:tr>
    </w:tbl>
    <w:p>
      <w:pPr>
        <w:pStyle w:val="BodyText"/>
      </w:pPr>
      <w:r>
        <w:rPr>
          <w:vertAlign w:val="subscript"/>
        </w:rPr>
        <w:t xml:space="preserve">Source:</w:t>
      </w:r>
      <w:r>
        <w:rPr>
          <w:vertAlign w:val="subscript"/>
        </w:rPr>
        <w:t xml:space="preserve"> </w:t>
      </w:r>
      <w:hyperlink r:id="rId78">
        <w:r>
          <w:rPr>
            <w:rStyle w:val="Hyperlink"/>
            <w:vertAlign w:val="subscript"/>
          </w:rPr>
          <w:t xml:space="preserve">3. Classification Performance Assessment</w:t>
        </w:r>
      </w:hyperlink>
    </w:p>
    <w:bookmarkEnd w:id="79"/>
    <w:bookmarkEnd w:id="80"/>
    <w:bookmarkStart w:id="81" w:name="summarization-and-sentiment"/>
    <w:p>
      <w:pPr>
        <w:pStyle w:val="Heading2"/>
      </w:pPr>
      <w:r>
        <w:t xml:space="preserve">5 Summarization and Sentiment</w:t>
      </w:r>
    </w:p>
    <w:bookmarkEnd w:id="81"/>
    <w:bookmarkStart w:id="82" w:name="text-insights"/>
    <w:p>
      <w:pPr>
        <w:pStyle w:val="Heading2"/>
      </w:pPr>
      <w:r>
        <w:t xml:space="preserve">6 Text Insights</w:t>
      </w:r>
    </w:p>
    <w:bookmarkEnd w:id="82"/>
    <w:bookmarkStart w:id="83" w:name="next-steps"/>
    <w:p>
      <w:pPr>
        <w:pStyle w:val="Heading2"/>
      </w:pPr>
      <w:r>
        <w:t xml:space="preserve">7 Next Steps</w:t>
      </w:r>
    </w:p>
    <w:bookmarkEnd w:id="83"/>
    <w:bookmarkStart w:id="99" w:name="appendix"/>
    <w:p>
      <w:pPr>
        <w:pStyle w:val="Heading2"/>
      </w:pPr>
      <w:r>
        <w:t xml:space="preserve">8 Appendix</w:t>
      </w:r>
    </w:p>
    <w:bookmarkStart w:id="88" w:name="sec-sources"/>
    <w:p>
      <w:pPr>
        <w:pStyle w:val="Heading3"/>
      </w:pPr>
      <w:r>
        <w:t xml:space="preserve">8.1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Article Notebook</w:t>
              </w:r>
            </w:hyperlink>
          </w:p>
        </w:tc>
      </w:tr>
    </w:tbl>
    <w:bookmarkEnd w:id="88"/>
    <w:bookmarkStart w:id="98" w:name="sec-keys"/>
    <w:p>
      <w:pPr>
        <w:pStyle w:val="Heading3"/>
      </w:pPr>
      <w:r>
        <w:t xml:space="preserve">8.2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opt/quarto/share/formats/docx/note.png" id="90"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note.png" id="92"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87">
              <w:r>
                <w:rPr>
                  <w:rStyle w:val="Hyperlink"/>
                  <w:vertAlign w:val="subscript"/>
                </w:rPr>
                <w:t xml:space="preserve">Article Notebook</w:t>
              </w:r>
            </w:hyperlink>
          </w:p>
        </w:tc>
      </w:tr>
    </w:tbl>
    <w:bookmarkStart w:id="97" w:name="refs"/>
    <w:bookmarkStart w:id="93"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93"/>
    <w:bookmarkStart w:id="94"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94"/>
    <w:bookmarkStart w:id="95"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95"/>
    <w:bookmarkStart w:id="96"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96"/>
    <w:bookmarkEnd w:id="97"/>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concepts outlined in this documents are largely based on a preliminary version of the</w:t>
      </w:r>
      <w:r>
        <w:t xml:space="preserve"> </w:t>
      </w:r>
      <w:r>
        <w:rPr>
          <w:i/>
          <w:iCs/>
        </w:rPr>
        <w:t xml:space="preserve">European Union Subnational Indicators: Conceptual and Measurement Framework</w:t>
      </w:r>
      <w:r>
        <w:t xml:space="preserve"> </w:t>
      </w:r>
      <w:r>
        <w:t xml:space="preserve">document developed by The World Justice Project. For more information please consult the document here.</w:t>
      </w:r>
    </w:p>
  </w:footnote>
  <w:footnote w:id="39">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44">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56">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60">
    <w:p>
      <w:pPr>
        <w:pStyle w:val="FootnoteText"/>
      </w:pPr>
      <w:r>
        <w:rPr>
          <w:rStyle w:val="FootnoteReference"/>
        </w:rPr>
        <w:footnoteRef/>
      </w:r>
      <w:r>
        <w:t xml:space="preserve"> </w:t>
      </w:r>
      <w:r>
        <w:t xml:space="preserve">LangChain is an open-source framework that facilitates the integration of generative AI models into your own framework. You can see it as a toolkit that covers and provide easy and fast solutions to many of the usual tasks that programmers face when dealing with language models.</w:t>
      </w:r>
    </w:p>
  </w:footnote>
  <w:footnote w:id="61">
    <w:p>
      <w:pPr>
        <w:pStyle w:val="FootnoteText"/>
      </w:pPr>
      <w:r>
        <w:rPr>
          <w:rStyle w:val="FootnoteReference"/>
        </w:rPr>
        <w:footnoteRef/>
      </w:r>
      <w:r>
        <w:t xml:space="preserve"> </w:t>
      </w:r>
      <w:r>
        <w:t xml:space="preserve">The Gemini model was introduced to the market in December 2023. Sending calls to the model through the Google AI API was free as long as the overall use remained under 60 requests per minute (RPM). This policy was in place until May 2024.</w:t>
      </w:r>
    </w:p>
  </w:footnote>
  <w:footnote w:id="63">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 w:id="64">
    <w:p>
      <w:pPr>
        <w:pStyle w:val="FootnoteText"/>
      </w:pPr>
      <w:r>
        <w:rPr>
          <w:rStyle w:val="FootnoteReference"/>
        </w:rPr>
        <w:footnoteRef/>
      </w:r>
      <w:r>
        <w:t xml:space="preserve"> </w:t>
      </w:r>
      <w:r>
        <w:t xml:space="preserve">Monetary and computational costs of using Large Language Models are based on token counts. By breaking the process in two stages, we were able to reduce the total token count (instructions-only) to 99 million tokens in comparison to an hypothetical scenario of 2,459 million tokens (instructions-only) if we had passed the detailed instructions to all 808,429 news articles from the beginning.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7"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75" Target="https://ctoruno.github.io/eu-rol-tracker/notebooks/3_EU_news_classification_accuracy-preview.html#cell-tbl-classacc1" TargetMode="External" /><Relationship Type="http://schemas.openxmlformats.org/officeDocument/2006/relationships/hyperlink" Id="rId78" Target="https://ctoruno.github.io/eu-rol-tracker/notebooks/3_EU_news_classification_accuracy-preview.html#cell-tbl-classacc2"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7"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75" Target="https://ctoruno.github.io/eu-rol-tracker/notebooks/3_EU_news_classification_accuracy-preview.html#cell-tbl-classacc1" TargetMode="External" /><Relationship Type="http://schemas.openxmlformats.org/officeDocument/2006/relationships/hyperlink" Id="rId78" Target="https://ctoruno.github.io/eu-rol-tracker/notebooks/3_EU_news_classification_accuracy-preview.html#cell-tbl-classacc2"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2024-12-05T23:52:01Z</dcterms:created>
  <dcterms:modified xsi:type="dcterms:W3CDTF">2024-12-05T23:52:01Z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2024-12-05</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Methodological Supplement</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