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风车车科技有限公司</w:t>
      </w:r>
    </w:p>
    <w:p>
      <w:pPr>
        <w:pStyle w:val="Heading1"/>
      </w:pPr>
      <w:r>
        <w:t>2026-Q1 季度经营报告</w:t>
      </w:r>
    </w:p>
    <w:p>
      <w:pPr>
        <w:jc w:val="center"/>
      </w:pPr>
      <w:r>
        <w:br/>
        <w:br/>
        <w:t>生成日期: 2026-06-02</w:t>
      </w:r>
    </w:p>
    <w:p>
      <w:r>
        <w:br w:type="page"/>
      </w:r>
    </w:p>
    <w:p>
      <w:pPr>
        <w:pStyle w:val="Heading1"/>
      </w:pPr>
      <w:r>
        <w:t>一、季度总览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报告季度</w:t>
            </w:r>
          </w:p>
        </w:tc>
        <w:tc>
          <w:tcPr>
            <w:tcW w:type="dxa" w:w="4320"/>
          </w:tcPr>
          <w:p>
            <w:r>
              <w:t>2026-Q1</w:t>
            </w:r>
          </w:p>
        </w:tc>
      </w:tr>
      <w:tr>
        <w:tc>
          <w:tcPr>
            <w:tcW w:type="dxa" w:w="4320"/>
          </w:tcPr>
          <w:p>
            <w:r>
              <w:t>总营收（万元）</w:t>
            </w:r>
          </w:p>
        </w:tc>
        <w:tc>
          <w:tcPr>
            <w:tcW w:type="dxa" w:w="4320"/>
          </w:tcPr>
          <w:p>
            <w:r>
              <w:t>1,850.00</w:t>
            </w:r>
          </w:p>
        </w:tc>
      </w:tr>
      <w:tr>
        <w:tc>
          <w:tcPr>
            <w:tcW w:type="dxa" w:w="4320"/>
          </w:tcPr>
          <w:p>
            <w:r>
              <w:t>总成本（万元）</w:t>
            </w:r>
          </w:p>
        </w:tc>
        <w:tc>
          <w:tcPr>
            <w:tcW w:type="dxa" w:w="4320"/>
          </w:tcPr>
          <w:p>
            <w:r>
              <w:t>1,340.00</w:t>
            </w:r>
          </w:p>
        </w:tc>
      </w:tr>
      <w:tr>
        <w:tc>
          <w:tcPr>
            <w:tcW w:type="dxa" w:w="4320"/>
          </w:tcPr>
          <w:p>
            <w:r>
              <w:t>净利润（万元）</w:t>
            </w:r>
          </w:p>
        </w:tc>
        <w:tc>
          <w:tcPr>
            <w:tcW w:type="dxa" w:w="4320"/>
          </w:tcPr>
          <w:p>
            <w:r>
              <w:t>510.00</w:t>
            </w:r>
          </w:p>
        </w:tc>
      </w:tr>
      <w:tr>
        <w:tc>
          <w:tcPr>
            <w:tcW w:type="dxa" w:w="4320"/>
          </w:tcPr>
          <w:p>
            <w:r>
              <w:t>员工总数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pPr>
        <w:pStyle w:val="Heading1"/>
      </w:pPr>
      <w:r>
        <w:t>二、各部门绩效明细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营收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利润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利润率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满意度</w:t>
            </w:r>
          </w:p>
        </w:tc>
      </w:tr>
      <w:tr>
        <w:tc>
          <w:tcPr>
            <w:tcW w:type="dxa" w:w="1234"/>
          </w:tcPr>
          <w:p>
            <w:r>
              <w:t>产品研发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850.00</w:t>
            </w:r>
          </w:p>
        </w:tc>
        <w:tc>
          <w:tcPr>
            <w:tcW w:type="dxa" w:w="1234"/>
          </w:tcPr>
          <w:p>
            <w:r>
              <w:t>520.00</w:t>
            </w:r>
          </w:p>
        </w:tc>
        <w:tc>
          <w:tcPr>
            <w:tcW w:type="dxa" w:w="1234"/>
          </w:tcPr>
          <w:p>
            <w:r>
              <w:t>330.00</w:t>
            </w:r>
          </w:p>
        </w:tc>
        <w:tc>
          <w:tcPr>
            <w:tcW w:type="dxa" w:w="1234"/>
          </w:tcPr>
          <w:p>
            <w:r>
              <w:t>38.8%</w:t>
            </w:r>
          </w:p>
        </w:tc>
        <w:tc>
          <w:tcPr>
            <w:tcW w:type="dxa" w:w="1234"/>
          </w:tcPr>
          <w:p>
            <w:r>
              <w:t>88.5%</w:t>
            </w:r>
          </w:p>
        </w:tc>
      </w:tr>
      <w:tr>
        <w:tc>
          <w:tcPr>
            <w:tcW w:type="dxa" w:w="1234"/>
          </w:tcPr>
          <w:p>
            <w:r>
              <w:t>市场营销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620.00</w:t>
            </w:r>
          </w:p>
        </w:tc>
        <w:tc>
          <w:tcPr>
            <w:tcW w:type="dxa" w:w="1234"/>
          </w:tcPr>
          <w:p>
            <w:r>
              <w:t>410.00</w:t>
            </w:r>
          </w:p>
        </w:tc>
        <w:tc>
          <w:tcPr>
            <w:tcW w:type="dxa" w:w="1234"/>
          </w:tcPr>
          <w:p>
            <w:r>
              <w:t>210.00</w:t>
            </w:r>
          </w:p>
        </w:tc>
        <w:tc>
          <w:tcPr>
            <w:tcW w:type="dxa" w:w="1234"/>
          </w:tcPr>
          <w:p>
            <w:r>
              <w:t>33.9%</w:t>
            </w:r>
          </w:p>
        </w:tc>
        <w:tc>
          <w:tcPr>
            <w:tcW w:type="dxa" w:w="1234"/>
          </w:tcPr>
          <w:p>
            <w:r>
              <w:t>79.2%</w:t>
            </w:r>
          </w:p>
        </w:tc>
      </w:tr>
      <w:tr>
        <w:tc>
          <w:tcPr>
            <w:tcW w:type="dxa" w:w="1234"/>
          </w:tcPr>
          <w:p>
            <w:r>
              <w:t>客户成功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380.00</w:t>
            </w:r>
          </w:p>
        </w:tc>
        <w:tc>
          <w:tcPr>
            <w:tcW w:type="dxa" w:w="1234"/>
          </w:tcPr>
          <w:p>
            <w:r>
              <w:t>260.00</w:t>
            </w:r>
          </w:p>
        </w:tc>
        <w:tc>
          <w:tcPr>
            <w:tcW w:type="dxa" w:w="1234"/>
          </w:tcPr>
          <w:p>
            <w:r>
              <w:t>120.00</w:t>
            </w:r>
          </w:p>
        </w:tc>
        <w:tc>
          <w:tcPr>
            <w:tcW w:type="dxa" w:w="1234"/>
          </w:tcPr>
          <w:p>
            <w:r>
              <w:t>31.6%</w:t>
            </w:r>
          </w:p>
        </w:tc>
        <w:tc>
          <w:tcPr>
            <w:tcW w:type="dxa" w:w="1234"/>
          </w:tcPr>
          <w:p>
            <w:r>
              <w:t>91.0%</w:t>
            </w:r>
          </w:p>
        </w:tc>
      </w:tr>
      <w:tr>
        <w:tc>
          <w:tcPr>
            <w:tcW w:type="dxa" w:w="1234"/>
          </w:tcPr>
          <w:p>
            <w:r>
              <w:t>行政人事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150.00</w:t>
            </w:r>
          </w:p>
        </w:tc>
        <w:tc>
          <w:tcPr>
            <w:tcW w:type="dxa" w:w="1234"/>
          </w:tcPr>
          <w:p>
            <w:r>
              <w:t>-150.00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82.3%</w:t>
            </w:r>
          </w:p>
        </w:tc>
      </w:tr>
    </w:tbl>
    <w:p>
      <w:pPr>
        <w:pStyle w:val="Heading1"/>
      </w:pPr>
      <w:r>
        <w:t>三、利润分析</w:t>
      </w:r>
    </w:p>
    <w:p>
      <w:r>
        <w:t>利润率最高的部门为「产品研发」（38.8%），最低的为「行政人事」（0.0%）。</w:t>
      </w:r>
    </w:p>
    <w:p>
      <w:r>
        <w:t>全公司平均员工满意度为 85.2%。</w:t>
      </w:r>
    </w:p>
    <w:p>
      <w:pPr>
        <w:pStyle w:val="Heading1"/>
      </w:pPr>
      <w:r>
        <w:t>四、管理层备注</w:t>
      </w:r>
    </w:p>
    <w:p>
      <w:pPr>
        <w:pStyle w:val="IntenseQuote"/>
      </w:pPr>
      <w:r>
        <w:t>本季度整体业绩稳中有升，产品研发部继续保持高利润率。下季度重点: 拓展市场营销渠道，提升行政效率。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