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HeliosAV 技术栈与 GUI 风格优化分析报告</w:t>
      </w:r>
      <w:r>
        <w:br/>
        <w:t>Technology Stack and GUI Style Optimization Report</w:t>
      </w:r>
    </w:p>
    <w:p>
      <w:r>
        <w:rPr>
          <w:color w:val="4B5563"/>
          <w:sz w:val="22"/>
        </w:rPr>
        <w:t>面向当前源码、构建产物与安装包的工程化审查</w:t>
      </w:r>
      <w:r>
        <w:rPr>
          <w:i/>
          <w:color w:val="6B7280"/>
          <w:sz w:val="20"/>
        </w:rPr>
        <w:br/>
        <w:t>Engineering review based on the current source tree, build artifacts and installer</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4997"/>
        <w:gridCol w:w="4997"/>
      </w:tblGrid>
      <w:tr>
        <w:trPr>
          <w:tblHeader w:val="true"/>
        </w:trPr>
        <w:tc>
          <w:tcPr>
            <w:tcW w:type="dxa" w:w="2160"/>
            <w:shd w:fill="E5E7EB"/>
            <w:tcMar>
              <w:top w:w="80" w:type="dxa"/>
              <w:start w:w="100" w:type="dxa"/>
              <w:bottom w:w="80" w:type="dxa"/>
              <w:end w:w="100" w:type="dxa"/>
            </w:tcMar>
          </w:tcPr>
          <w:p>
            <w:pPr>
              <w:spacing w:after="0"/>
            </w:pPr>
            <w:r>
              <w:rPr>
                <w:b/>
                <w:sz w:val="17"/>
              </w:rPr>
              <w:t>项目 / Item</w:t>
            </w:r>
          </w:p>
        </w:tc>
        <w:tc>
          <w:tcPr>
            <w:tcW w:type="dxa" w:w="8424"/>
            <w:shd w:fill="E5E7EB"/>
            <w:tcMar>
              <w:top w:w="80" w:type="dxa"/>
              <w:start w:w="100" w:type="dxa"/>
              <w:bottom w:w="80" w:type="dxa"/>
              <w:end w:w="100" w:type="dxa"/>
            </w:tcMar>
          </w:tcPr>
          <w:p>
            <w:pPr>
              <w:spacing w:after="0"/>
            </w:pPr>
            <w:r>
              <w:rPr>
                <w:b/>
                <w:sz w:val="17"/>
              </w:rPr>
              <w:t>值 / Value</w:t>
            </w:r>
          </w:p>
        </w:tc>
      </w:tr>
      <w:tr>
        <w:tc>
          <w:tcPr>
            <w:tcW w:type="dxa" w:w="2160"/>
            <w:tcMar>
              <w:top w:w="80" w:type="dxa"/>
              <w:start w:w="100" w:type="dxa"/>
              <w:bottom w:w="80" w:type="dxa"/>
              <w:end w:w="100" w:type="dxa"/>
            </w:tcMar>
            <w:vAlign w:val="top"/>
          </w:tcPr>
          <w:p>
            <w:pPr>
              <w:spacing w:after="0"/>
            </w:pPr>
            <w:r>
              <w:rPr>
                <w:sz w:val="16"/>
              </w:rPr>
              <w:t>项目 / Project</w:t>
            </w:r>
          </w:p>
        </w:tc>
        <w:tc>
          <w:tcPr>
            <w:tcW w:type="dxa" w:w="8424"/>
            <w:tcMar>
              <w:top w:w="80" w:type="dxa"/>
              <w:start w:w="100" w:type="dxa"/>
              <w:bottom w:w="80" w:type="dxa"/>
              <w:end w:w="100" w:type="dxa"/>
            </w:tcMar>
            <w:vAlign w:val="top"/>
          </w:tcPr>
          <w:p>
            <w:pPr>
              <w:spacing w:after="0"/>
            </w:pPr>
            <w:r>
              <w:rPr>
                <w:sz w:val="16"/>
              </w:rPr>
              <w:t>HeliosAV</w:t>
            </w:r>
          </w:p>
        </w:tc>
      </w:tr>
      <w:tr>
        <w:tc>
          <w:tcPr>
            <w:tcW w:type="dxa" w:w="2160"/>
            <w:tcMar>
              <w:top w:w="80" w:type="dxa"/>
              <w:start w:w="100" w:type="dxa"/>
              <w:bottom w:w="80" w:type="dxa"/>
              <w:end w:w="100" w:type="dxa"/>
            </w:tcMar>
            <w:vAlign w:val="top"/>
          </w:tcPr>
          <w:p>
            <w:pPr>
              <w:spacing w:after="0"/>
            </w:pPr>
            <w:r>
              <w:rPr>
                <w:sz w:val="16"/>
              </w:rPr>
              <w:t>报告日期 / Report date</w:t>
            </w:r>
          </w:p>
        </w:tc>
        <w:tc>
          <w:tcPr>
            <w:tcW w:type="dxa" w:w="8424"/>
            <w:tcMar>
              <w:top w:w="80" w:type="dxa"/>
              <w:start w:w="100" w:type="dxa"/>
              <w:bottom w:w="80" w:type="dxa"/>
              <w:end w:w="100" w:type="dxa"/>
            </w:tcMar>
            <w:vAlign w:val="top"/>
          </w:tcPr>
          <w:p>
            <w:pPr>
              <w:spacing w:after="0"/>
            </w:pPr>
            <w:r>
              <w:rPr>
                <w:sz w:val="16"/>
              </w:rPr>
              <w:t>2026-09-13</w:t>
            </w:r>
          </w:p>
        </w:tc>
      </w:tr>
      <w:tr>
        <w:tc>
          <w:tcPr>
            <w:tcW w:type="dxa" w:w="2160"/>
            <w:tcMar>
              <w:top w:w="80" w:type="dxa"/>
              <w:start w:w="100" w:type="dxa"/>
              <w:bottom w:w="80" w:type="dxa"/>
              <w:end w:w="100" w:type="dxa"/>
            </w:tcMar>
            <w:vAlign w:val="top"/>
          </w:tcPr>
          <w:p>
            <w:pPr>
              <w:spacing w:after="0"/>
            </w:pPr>
            <w:r>
              <w:rPr>
                <w:sz w:val="16"/>
              </w:rPr>
              <w:t>构建 / Build</w:t>
            </w:r>
          </w:p>
        </w:tc>
        <w:tc>
          <w:tcPr>
            <w:tcW w:type="dxa" w:w="8424"/>
            <w:tcMar>
              <w:top w:w="80" w:type="dxa"/>
              <w:start w:w="100" w:type="dxa"/>
              <w:bottom w:w="80" w:type="dxa"/>
              <w:end w:w="100" w:type="dxa"/>
            </w:tcMar>
            <w:vAlign w:val="top"/>
          </w:tcPr>
          <w:p>
            <w:pPr>
              <w:spacing w:after="0"/>
            </w:pPr>
            <w:r>
              <w:rPr>
                <w:sz w:val="16"/>
              </w:rPr>
              <w:t>Release · WinUI 3 · C++23 · Rust engine</w:t>
            </w:r>
          </w:p>
        </w:tc>
      </w:tr>
      <w:tr>
        <w:tc>
          <w:tcPr>
            <w:tcW w:type="dxa" w:w="2160"/>
            <w:tcMar>
              <w:top w:w="80" w:type="dxa"/>
              <w:start w:w="100" w:type="dxa"/>
              <w:bottom w:w="80" w:type="dxa"/>
              <w:end w:w="100" w:type="dxa"/>
            </w:tcMar>
            <w:vAlign w:val="top"/>
          </w:tcPr>
          <w:p>
            <w:pPr>
              <w:spacing w:after="0"/>
            </w:pPr>
            <w:r>
              <w:rPr>
                <w:sz w:val="16"/>
              </w:rPr>
              <w:t>GUI</w:t>
            </w:r>
          </w:p>
        </w:tc>
        <w:tc>
          <w:tcPr>
            <w:tcW w:type="dxa" w:w="8424"/>
            <w:tcMar>
              <w:top w:w="80" w:type="dxa"/>
              <w:start w:w="100" w:type="dxa"/>
              <w:bottom w:w="80" w:type="dxa"/>
              <w:end w:w="100" w:type="dxa"/>
            </w:tcMar>
            <w:vAlign w:val="top"/>
          </w:tcPr>
          <w:p>
            <w:pPr>
              <w:spacing w:after="0"/>
            </w:pPr>
            <w:r>
              <w:rPr>
                <w:sz w:val="16"/>
              </w:rPr>
              <w:t>artifacts/package/install/bin/heliosav_gui.exe</w:t>
            </w:r>
          </w:p>
        </w:tc>
      </w:tr>
      <w:tr>
        <w:tc>
          <w:tcPr>
            <w:tcW w:type="dxa" w:w="2160"/>
            <w:tcMar>
              <w:top w:w="80" w:type="dxa"/>
              <w:start w:w="100" w:type="dxa"/>
              <w:bottom w:w="80" w:type="dxa"/>
              <w:end w:w="100" w:type="dxa"/>
            </w:tcMar>
            <w:vAlign w:val="top"/>
          </w:tcPr>
          <w:p>
            <w:pPr>
              <w:spacing w:after="0"/>
            </w:pPr>
            <w:r>
              <w:rPr>
                <w:sz w:val="16"/>
              </w:rPr>
              <w:t>Installer</w:t>
            </w:r>
          </w:p>
        </w:tc>
        <w:tc>
          <w:tcPr>
            <w:tcW w:type="dxa" w:w="8424"/>
            <w:tcMar>
              <w:top w:w="80" w:type="dxa"/>
              <w:start w:w="100" w:type="dxa"/>
              <w:bottom w:w="80" w:type="dxa"/>
              <w:end w:w="100" w:type="dxa"/>
            </w:tcMar>
            <w:vAlign w:val="top"/>
          </w:tcPr>
          <w:p>
            <w:pPr>
              <w:spacing w:after="0"/>
            </w:pPr>
            <w:r>
              <w:rPr>
                <w:sz w:val="16"/>
              </w:rPr>
              <w:t>artifacts/package/output/HeliosAV-0.1.0-Windows-Setup.exe</w:t>
            </w:r>
          </w:p>
        </w:tc>
      </w:tr>
      <w:tr>
        <w:tc>
          <w:tcPr>
            <w:tcW w:type="dxa" w:w="2160"/>
            <w:tcMar>
              <w:top w:w="80" w:type="dxa"/>
              <w:start w:w="100" w:type="dxa"/>
              <w:bottom w:w="80" w:type="dxa"/>
              <w:end w:w="100" w:type="dxa"/>
            </w:tcMar>
            <w:vAlign w:val="top"/>
          </w:tcPr>
          <w:p>
            <w:pPr>
              <w:spacing w:after="0"/>
            </w:pPr>
            <w:r>
              <w:rPr>
                <w:sz w:val="16"/>
              </w:rPr>
              <w:t>结论 / Result</w:t>
            </w:r>
          </w:p>
        </w:tc>
        <w:tc>
          <w:tcPr>
            <w:tcW w:type="dxa" w:w="8424"/>
            <w:tcMar>
              <w:top w:w="80" w:type="dxa"/>
              <w:start w:w="100" w:type="dxa"/>
              <w:bottom w:w="80" w:type="dxa"/>
              <w:end w:w="100" w:type="dxa"/>
            </w:tcMar>
            <w:vAlign w:val="top"/>
          </w:tcPr>
          <w:p>
            <w:pPr>
              <w:spacing w:after="0"/>
            </w:pPr>
            <w:r>
              <w:rPr>
                <w:sz w:val="16"/>
              </w:rPr>
              <w:t>GUI build passed; installer build passed; staged GUI alive after 6-second smoke test</w:t>
            </w:r>
          </w:p>
        </w:tc>
      </w:tr>
    </w:tbl>
    <w:p>
      <w:pPr>
        <w:spacing w:after="0"/>
      </w:pPr>
    </w:p>
    <w:p>
      <w:r>
        <w:rPr>
          <w:b/>
          <w:sz w:val="18"/>
        </w:rPr>
        <w:t>机密性说明 / Confidentiality</w:t>
      </w:r>
      <w:r>
        <w:rPr>
          <w:color w:val="4B5563"/>
          <w:sz w:val="17"/>
        </w:rPr>
        <w:br/>
        <w:t>This report is derived from the local workspace and does not claim that driver signing, kernel deployment or production certification is complete.</w:t>
      </w:r>
    </w:p>
    <w:p>
      <w:r>
        <w:br w:type="page"/>
      </w:r>
    </w:p>
    <w:p>
      <w:pPr>
        <w:pStyle w:val="Heading1"/>
        <w:keepNext/>
      </w:pPr>
      <w:r>
        <w:t>1. 执行摘要 / Executive Summary</w:t>
      </w:r>
    </w:p>
    <w:p>
      <w:r>
        <w:rPr>
          <w:b/>
        </w:rPr>
        <w:t>本次工作完成了 WinUI GUI 标题栏的视觉与交互优化，并重新编译 GUI、同步安装包暂存目录、重建 Inno Setup 安装包。当前 GUI 使用程序化 WinUI 3 构建，不依赖 XAML 页面文件；本次优化通过可复用按钮工厂、统一间距、焦点反馈和更大的最小化命中区域提升一致性，同时保持现有架构稳定。</w:t>
      </w:r>
      <w:r>
        <w:rPr>
          <w:i/>
          <w:color w:val="4B5563"/>
        </w:rPr>
        <w:br/>
        <w:t>This work improves the WinUI title bar and interaction model, rebuilds the GUI, synchronizes the installer staging tree, and rebuilds the Inno Setup package. The current GUI is programmatic WinUI 3 rather than XAML pages; a reusable button factory, explicit spacing, focus visuals, and a larger minimize target improve consistency without changing the architecture.</w:t>
      </w:r>
    </w:p>
    <w:p>
      <w:r>
        <w:rPr>
          <w:b/>
        </w:rPr>
        <w:t>工程验证显示：GUI Release 构建成功；安装包构建成功；暂存 GUI 在禁用引擎、IPC 和原生托盘的隔离条件下至少保持运行 6 秒，日志到达 Window activated 与 OnLaunched completed。仍有一个非致命的 borderless window 接口警告，见后文。</w:t>
      </w:r>
      <w:r>
        <w:rPr>
          <w:i/>
          <w:color w:val="4B5563"/>
        </w:rPr>
        <w:br/>
        <w:t>Validation shows a successful GUI Release build and installer build. The staged GUI stayed alive for at least six seconds with engine, IPC, and native tray disabled, and the log reached Window activated and OnLaunched completed. One non-fatal borderless-window interface warning remains and is recorded later.</w:t>
      </w:r>
    </w:p>
    <w:p>
      <w:pPr>
        <w:pStyle w:val="Heading1"/>
        <w:keepNext/>
      </w:pPr>
      <w:r>
        <w:t>2. 范围、证据与边界 / Scope, Evidence and Boundaries</w:t>
      </w:r>
    </w:p>
    <w:p>
      <w:r>
        <w:rPr>
          <w:b/>
        </w:rPr>
        <w:t>分析覆盖 engine、gui、IPC/子进程、AI 训练、driver、sandbox_monitor、CMake/Ninja/MSVC/Windows SDK 与 Inno Setup。报告依据当前源码和实际构建输出，不把“存在代码”误判为“已经完成生产级签名、部署或认证”。</w:t>
      </w:r>
      <w:r>
        <w:rPr>
          <w:i/>
          <w:color w:val="4B5563"/>
        </w:rPr>
        <w:br/>
        <w:t>The scope covers the engine, GUI, IPC and child processes, AI training, driver, sandbox_monitor, CMake/Ninja/MSVC/Windows SDK, and Inno Setup. The report uses current source and real build evidence; code existence is not treated as proof of production signing, deployment, or certification.</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331"/>
        <w:gridCol w:w="3331"/>
        <w:gridCol w:w="3331"/>
      </w:tblGrid>
      <w:tr>
        <w:trPr>
          <w:tblHeader w:val="true"/>
        </w:trPr>
        <w:tc>
          <w:tcPr>
            <w:tcW w:type="dxa" w:w="3024"/>
            <w:shd w:fill="E5E7EB"/>
            <w:tcMar>
              <w:top w:w="80" w:type="dxa"/>
              <w:start w:w="100" w:type="dxa"/>
              <w:bottom w:w="80" w:type="dxa"/>
              <w:end w:w="100" w:type="dxa"/>
            </w:tcMar>
          </w:tcPr>
          <w:p>
            <w:pPr>
              <w:spacing w:after="0"/>
            </w:pPr>
            <w:r>
              <w:rPr>
                <w:b/>
                <w:sz w:val="17"/>
              </w:rPr>
              <w:t>证据 / Evidence</w:t>
            </w:r>
          </w:p>
        </w:tc>
        <w:tc>
          <w:tcPr>
            <w:tcW w:type="dxa" w:w="3888"/>
            <w:shd w:fill="E5E7EB"/>
            <w:tcMar>
              <w:top w:w="80" w:type="dxa"/>
              <w:start w:w="100" w:type="dxa"/>
              <w:bottom w:w="80" w:type="dxa"/>
              <w:end w:w="100" w:type="dxa"/>
            </w:tcMar>
          </w:tcPr>
          <w:p>
            <w:pPr>
              <w:spacing w:after="0"/>
            </w:pPr>
            <w:r>
              <w:rPr>
                <w:b/>
                <w:sz w:val="17"/>
              </w:rPr>
              <w:t>用途 / Use</w:t>
            </w:r>
          </w:p>
        </w:tc>
        <w:tc>
          <w:tcPr>
            <w:tcW w:type="dxa" w:w="3672"/>
            <w:shd w:fill="E5E7EB"/>
            <w:tcMar>
              <w:top w:w="80" w:type="dxa"/>
              <w:start w:w="100" w:type="dxa"/>
              <w:bottom w:w="80" w:type="dxa"/>
              <w:end w:w="100" w:type="dxa"/>
            </w:tcMar>
          </w:tcPr>
          <w:p>
            <w:pPr>
              <w:spacing w:after="0"/>
            </w:pPr>
            <w:r>
              <w:rPr>
                <w:b/>
                <w:sz w:val="17"/>
              </w:rPr>
              <w:t>结果 / Result</w:t>
            </w:r>
          </w:p>
        </w:tc>
      </w:tr>
      <w:tr>
        <w:tc>
          <w:tcPr>
            <w:tcW w:type="dxa" w:w="3024"/>
            <w:tcMar>
              <w:top w:w="80" w:type="dxa"/>
              <w:start w:w="100" w:type="dxa"/>
              <w:bottom w:w="80" w:type="dxa"/>
              <w:end w:w="100" w:type="dxa"/>
            </w:tcMar>
            <w:vAlign w:val="top"/>
          </w:tcPr>
          <w:p>
            <w:pPr>
              <w:spacing w:after="0"/>
            </w:pPr>
            <w:r>
              <w:rPr>
                <w:sz w:val="16"/>
              </w:rPr>
              <w:t>gui/winui/WinUIApp.cpp</w:t>
            </w:r>
          </w:p>
        </w:tc>
        <w:tc>
          <w:tcPr>
            <w:tcW w:type="dxa" w:w="3888"/>
            <w:tcMar>
              <w:top w:w="80" w:type="dxa"/>
              <w:start w:w="100" w:type="dxa"/>
              <w:bottom w:w="80" w:type="dxa"/>
              <w:end w:w="100" w:type="dxa"/>
            </w:tcMar>
            <w:vAlign w:val="top"/>
          </w:tcPr>
          <w:p>
            <w:pPr>
              <w:spacing w:after="0"/>
            </w:pPr>
            <w:r>
              <w:rPr>
                <w:sz w:val="16"/>
              </w:rPr>
              <w:t>标题栏、页面和按钮 / title bar, pages, controls</w:t>
            </w:r>
          </w:p>
        </w:tc>
        <w:tc>
          <w:tcPr>
            <w:tcW w:type="dxa" w:w="3672"/>
            <w:tcMar>
              <w:top w:w="80" w:type="dxa"/>
              <w:start w:w="100" w:type="dxa"/>
              <w:bottom w:w="80" w:type="dxa"/>
              <w:end w:w="100" w:type="dxa"/>
            </w:tcMar>
            <w:vAlign w:val="top"/>
          </w:tcPr>
          <w:p>
            <w:pPr>
              <w:spacing w:after="0"/>
            </w:pPr>
            <w:r>
              <w:rPr>
                <w:sz w:val="16"/>
              </w:rPr>
              <w:t>修改并通过 Release / changed and compiled</w:t>
            </w:r>
          </w:p>
        </w:tc>
      </w:tr>
      <w:tr>
        <w:tc>
          <w:tcPr>
            <w:tcW w:type="dxa" w:w="3024"/>
            <w:tcMar>
              <w:top w:w="80" w:type="dxa"/>
              <w:start w:w="100" w:type="dxa"/>
              <w:bottom w:w="80" w:type="dxa"/>
              <w:end w:w="100" w:type="dxa"/>
            </w:tcMar>
            <w:vAlign w:val="top"/>
          </w:tcPr>
          <w:p>
            <w:pPr>
              <w:spacing w:after="0"/>
            </w:pPr>
            <w:r>
              <w:rPr>
                <w:sz w:val="16"/>
              </w:rPr>
              <w:t>WinUIEngineProcess.h</w:t>
            </w:r>
          </w:p>
        </w:tc>
        <w:tc>
          <w:tcPr>
            <w:tcW w:type="dxa" w:w="3888"/>
            <w:tcMar>
              <w:top w:w="80" w:type="dxa"/>
              <w:start w:w="100" w:type="dxa"/>
              <w:bottom w:w="80" w:type="dxa"/>
              <w:end w:w="100" w:type="dxa"/>
            </w:tcMar>
            <w:vAlign w:val="top"/>
          </w:tcPr>
          <w:p>
            <w:pPr>
              <w:spacing w:after="0"/>
            </w:pPr>
            <w:r>
              <w:rPr>
                <w:sz w:val="16"/>
              </w:rPr>
              <w:t>子进程与句柄 / process and handles</w:t>
            </w:r>
          </w:p>
        </w:tc>
        <w:tc>
          <w:tcPr>
            <w:tcW w:type="dxa" w:w="3672"/>
            <w:tcMar>
              <w:top w:w="80" w:type="dxa"/>
              <w:start w:w="100" w:type="dxa"/>
              <w:bottom w:w="80" w:type="dxa"/>
              <w:end w:w="100" w:type="dxa"/>
            </w:tcMar>
            <w:vAlign w:val="top"/>
          </w:tcPr>
          <w:p>
            <w:pPr>
              <w:spacing w:after="0"/>
            </w:pPr>
            <w:r>
              <w:rPr>
                <w:sz w:val="16"/>
              </w:rPr>
              <w:t>匿名管道 NDJSON / anonymous-pipe NDJSON</w:t>
            </w:r>
          </w:p>
        </w:tc>
      </w:tr>
      <w:tr>
        <w:tc>
          <w:tcPr>
            <w:tcW w:type="dxa" w:w="3024"/>
            <w:tcMar>
              <w:top w:w="80" w:type="dxa"/>
              <w:start w:w="100" w:type="dxa"/>
              <w:bottom w:w="80" w:type="dxa"/>
              <w:end w:w="100" w:type="dxa"/>
            </w:tcMar>
            <w:vAlign w:val="top"/>
          </w:tcPr>
          <w:p>
            <w:pPr>
              <w:spacing w:after="0"/>
            </w:pPr>
            <w:r>
              <w:rPr>
                <w:sz w:val="16"/>
              </w:rPr>
              <w:t>engine/Cargo.toml</w:t>
            </w:r>
          </w:p>
        </w:tc>
        <w:tc>
          <w:tcPr>
            <w:tcW w:type="dxa" w:w="3888"/>
            <w:tcMar>
              <w:top w:w="80" w:type="dxa"/>
              <w:start w:w="100" w:type="dxa"/>
              <w:bottom w:w="80" w:type="dxa"/>
              <w:end w:w="100" w:type="dxa"/>
            </w:tcMar>
            <w:vAlign w:val="top"/>
          </w:tcPr>
          <w:p>
            <w:pPr>
              <w:spacing w:after="0"/>
            </w:pPr>
            <w:r>
              <w:rPr>
                <w:sz w:val="16"/>
              </w:rPr>
              <w:t>Rust 依赖 / Rust dependencies</w:t>
            </w:r>
          </w:p>
        </w:tc>
        <w:tc>
          <w:tcPr>
            <w:tcW w:type="dxa" w:w="3672"/>
            <w:tcMar>
              <w:top w:w="80" w:type="dxa"/>
              <w:start w:w="100" w:type="dxa"/>
              <w:bottom w:w="80" w:type="dxa"/>
              <w:end w:w="100" w:type="dxa"/>
            </w:tcMar>
            <w:vAlign w:val="top"/>
          </w:tcPr>
          <w:p>
            <w:pPr>
              <w:spacing w:after="0"/>
            </w:pPr>
            <w:r>
              <w:rPr>
                <w:sz w:val="16"/>
              </w:rPr>
              <w:t>YARA, ONNX, SQLite, Tokio</w:t>
            </w:r>
          </w:p>
        </w:tc>
      </w:tr>
      <w:tr>
        <w:tc>
          <w:tcPr>
            <w:tcW w:type="dxa" w:w="3024"/>
            <w:tcMar>
              <w:top w:w="80" w:type="dxa"/>
              <w:start w:w="100" w:type="dxa"/>
              <w:bottom w:w="80" w:type="dxa"/>
              <w:end w:w="100" w:type="dxa"/>
            </w:tcMar>
            <w:vAlign w:val="top"/>
          </w:tcPr>
          <w:p>
            <w:pPr>
              <w:spacing w:after="0"/>
            </w:pPr>
            <w:r>
              <w:rPr>
                <w:sz w:val="16"/>
              </w:rPr>
              <w:t>tools/installer.iss</w:t>
            </w:r>
          </w:p>
        </w:tc>
        <w:tc>
          <w:tcPr>
            <w:tcW w:type="dxa" w:w="3888"/>
            <w:tcMar>
              <w:top w:w="80" w:type="dxa"/>
              <w:start w:w="100" w:type="dxa"/>
              <w:bottom w:w="80" w:type="dxa"/>
              <w:end w:w="100" w:type="dxa"/>
            </w:tcMar>
            <w:vAlign w:val="top"/>
          </w:tcPr>
          <w:p>
            <w:pPr>
              <w:spacing w:after="0"/>
            </w:pPr>
            <w:r>
              <w:rPr>
                <w:sz w:val="16"/>
              </w:rPr>
              <w:t>安装包映射 / package mapping</w:t>
            </w:r>
          </w:p>
        </w:tc>
        <w:tc>
          <w:tcPr>
            <w:tcW w:type="dxa" w:w="3672"/>
            <w:tcMar>
              <w:top w:w="80" w:type="dxa"/>
              <w:start w:w="100" w:type="dxa"/>
              <w:bottom w:w="80" w:type="dxa"/>
              <w:end w:w="100" w:type="dxa"/>
            </w:tcMar>
            <w:vAlign w:val="top"/>
          </w:tcPr>
          <w:p>
            <w:pPr>
              <w:spacing w:after="0"/>
            </w:pPr>
            <w:r>
              <w:rPr>
                <w:sz w:val="16"/>
              </w:rPr>
              <w:t>bin/doc/share/driver 递归打包</w:t>
            </w:r>
          </w:p>
        </w:tc>
      </w:tr>
      <w:tr>
        <w:tc>
          <w:tcPr>
            <w:tcW w:type="dxa" w:w="3024"/>
            <w:tcMar>
              <w:top w:w="80" w:type="dxa"/>
              <w:start w:w="100" w:type="dxa"/>
              <w:bottom w:w="80" w:type="dxa"/>
              <w:end w:w="100" w:type="dxa"/>
            </w:tcMar>
            <w:vAlign w:val="top"/>
          </w:tcPr>
          <w:p>
            <w:pPr>
              <w:spacing w:after="0"/>
            </w:pPr>
            <w:r>
              <w:rPr>
                <w:sz w:val="16"/>
              </w:rPr>
              <w:t>%TEMP%\HeliosAV-gui-startup.log</w:t>
            </w:r>
          </w:p>
        </w:tc>
        <w:tc>
          <w:tcPr>
            <w:tcW w:type="dxa" w:w="3888"/>
            <w:tcMar>
              <w:top w:w="80" w:type="dxa"/>
              <w:start w:w="100" w:type="dxa"/>
              <w:bottom w:w="80" w:type="dxa"/>
              <w:end w:w="100" w:type="dxa"/>
            </w:tcMar>
            <w:vAlign w:val="top"/>
          </w:tcPr>
          <w:p>
            <w:pPr>
              <w:spacing w:after="0"/>
            </w:pPr>
            <w:r>
              <w:rPr>
                <w:sz w:val="16"/>
              </w:rPr>
              <w:t>冒烟测试 / smoke test</w:t>
            </w:r>
          </w:p>
        </w:tc>
        <w:tc>
          <w:tcPr>
            <w:tcW w:type="dxa" w:w="3672"/>
            <w:tcMar>
              <w:top w:w="80" w:type="dxa"/>
              <w:start w:w="100" w:type="dxa"/>
              <w:bottom w:w="80" w:type="dxa"/>
              <w:end w:w="100" w:type="dxa"/>
            </w:tcMar>
            <w:vAlign w:val="top"/>
          </w:tcPr>
          <w:p>
            <w:pPr>
              <w:spacing w:after="0"/>
            </w:pPr>
            <w:r>
              <w:rPr>
                <w:sz w:val="16"/>
              </w:rPr>
              <w:t>activated/completed reached</w:t>
            </w:r>
          </w:p>
        </w:tc>
      </w:tr>
    </w:tbl>
    <w:p>
      <w:pPr>
        <w:spacing w:after="0"/>
      </w:pPr>
    </w:p>
    <w:p>
      <w:pPr>
        <w:pStyle w:val="Heading1"/>
        <w:keepNext/>
      </w:pPr>
      <w:r>
        <w:t>3. 总体架构与运行时边界 / System Architecture and Runtime Boundaries</w:t>
      </w:r>
    </w:p>
    <w:p>
      <w:r>
        <w:rPr>
          <w:b/>
        </w:rPr>
        <w:t>HeliosAV 采用 GUI 与引擎分进程的桌面安全软件架构。GUI 负责交互、状态展示、配置、扫描编排和训练操作；Rust 引擎负责扫描、规则匹配、AI 推理、缓存、数据库和 HTTP/NDJSON 管理接口；driver 与 sandbox_monitor 负责更靠近系统边界的能力。进程隔离降低 GUI 故障对引擎的直接影响，但要求明确处理启动失败、句柄关闭、协议错误和版本兼容。</w:t>
      </w:r>
      <w:r>
        <w:rPr>
          <w:i/>
          <w:color w:val="4B5563"/>
        </w:rPr>
        <w:br/>
        <w:t>HeliosAV uses a multi-process desktop security architecture. The GUI owns interaction, state presentation, configuration, scan orchestration, and training. The Rust engine owns scanning, rule matching, AI inference, caching, database work, and HTTP/NDJSON administration. Driver and sandbox_monitor represent system-boundary capabilities. Isolation reduces direct failure coupling, but startup, handle, protocol, and compatibility paths must be explicit.</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98"/>
        <w:gridCol w:w="2498"/>
        <w:gridCol w:w="2498"/>
        <w:gridCol w:w="2498"/>
      </w:tblGrid>
      <w:tr>
        <w:trPr>
          <w:tblHeader w:val="true"/>
        </w:trPr>
        <w:tc>
          <w:tcPr>
            <w:tcW w:type="dxa" w:w="1584"/>
            <w:shd w:fill="E5E7EB"/>
            <w:tcMar>
              <w:top w:w="80" w:type="dxa"/>
              <w:start w:w="100" w:type="dxa"/>
              <w:bottom w:w="80" w:type="dxa"/>
              <w:end w:w="100" w:type="dxa"/>
            </w:tcMar>
          </w:tcPr>
          <w:p>
            <w:pPr>
              <w:spacing w:after="0"/>
            </w:pPr>
            <w:r>
              <w:rPr>
                <w:b/>
                <w:sz w:val="17"/>
              </w:rPr>
              <w:t>层 / Layer</w:t>
            </w:r>
          </w:p>
        </w:tc>
        <w:tc>
          <w:tcPr>
            <w:tcW w:type="dxa" w:w="2880"/>
            <w:shd w:fill="E5E7EB"/>
            <w:tcMar>
              <w:top w:w="80" w:type="dxa"/>
              <w:start w:w="100" w:type="dxa"/>
              <w:bottom w:w="80" w:type="dxa"/>
              <w:end w:w="100" w:type="dxa"/>
            </w:tcMar>
          </w:tcPr>
          <w:p>
            <w:pPr>
              <w:spacing w:after="0"/>
            </w:pPr>
            <w:r>
              <w:rPr>
                <w:b/>
                <w:sz w:val="17"/>
              </w:rPr>
              <w:t>组件 / Components</w:t>
            </w:r>
          </w:p>
        </w:tc>
        <w:tc>
          <w:tcPr>
            <w:tcW w:type="dxa" w:w="3240"/>
            <w:shd w:fill="E5E7EB"/>
            <w:tcMar>
              <w:top w:w="80" w:type="dxa"/>
              <w:start w:w="100" w:type="dxa"/>
              <w:bottom w:w="80" w:type="dxa"/>
              <w:end w:w="100" w:type="dxa"/>
            </w:tcMar>
          </w:tcPr>
          <w:p>
            <w:pPr>
              <w:spacing w:after="0"/>
            </w:pPr>
            <w:r>
              <w:rPr>
                <w:b/>
                <w:sz w:val="17"/>
              </w:rPr>
              <w:t>职责 / Responsibility</w:t>
            </w:r>
          </w:p>
        </w:tc>
        <w:tc>
          <w:tcPr>
            <w:tcW w:type="dxa" w:w="2880"/>
            <w:shd w:fill="E5E7EB"/>
            <w:tcMar>
              <w:top w:w="80" w:type="dxa"/>
              <w:start w:w="100" w:type="dxa"/>
              <w:bottom w:w="80" w:type="dxa"/>
              <w:end w:w="100" w:type="dxa"/>
            </w:tcMar>
          </w:tcPr>
          <w:p>
            <w:pPr>
              <w:spacing w:after="0"/>
            </w:pPr>
            <w:r>
              <w:rPr>
                <w:b/>
                <w:sz w:val="17"/>
              </w:rPr>
              <w:t>判断 / Assessment</w:t>
            </w:r>
          </w:p>
        </w:tc>
      </w:tr>
      <w:tr>
        <w:tc>
          <w:tcPr>
            <w:tcW w:type="dxa" w:w="1584"/>
            <w:tcMar>
              <w:top w:w="80" w:type="dxa"/>
              <w:start w:w="100" w:type="dxa"/>
              <w:bottom w:w="80" w:type="dxa"/>
              <w:end w:w="100" w:type="dxa"/>
            </w:tcMar>
            <w:vAlign w:val="top"/>
          </w:tcPr>
          <w:p>
            <w:pPr>
              <w:spacing w:after="0"/>
            </w:pPr>
            <w:r>
              <w:rPr>
                <w:sz w:val="16"/>
              </w:rPr>
              <w:t>交互 / Presentation</w:t>
            </w:r>
          </w:p>
        </w:tc>
        <w:tc>
          <w:tcPr>
            <w:tcW w:type="dxa" w:w="2880"/>
            <w:tcMar>
              <w:top w:w="80" w:type="dxa"/>
              <w:start w:w="100" w:type="dxa"/>
              <w:bottom w:w="80" w:type="dxa"/>
              <w:end w:w="100" w:type="dxa"/>
            </w:tcMar>
            <w:vAlign w:val="top"/>
          </w:tcPr>
          <w:p>
            <w:pPr>
              <w:spacing w:after="0"/>
            </w:pPr>
            <w:r>
              <w:rPr>
                <w:sz w:val="16"/>
              </w:rPr>
              <w:t>WinUI 3 + Windows App SDK + C++/WinRT</w:t>
            </w:r>
          </w:p>
        </w:tc>
        <w:tc>
          <w:tcPr>
            <w:tcW w:type="dxa" w:w="3240"/>
            <w:tcMar>
              <w:top w:w="80" w:type="dxa"/>
              <w:start w:w="100" w:type="dxa"/>
              <w:bottom w:w="80" w:type="dxa"/>
              <w:end w:w="100" w:type="dxa"/>
            </w:tcMar>
            <w:vAlign w:val="top"/>
          </w:tcPr>
          <w:p>
            <w:pPr>
              <w:spacing w:after="0"/>
            </w:pPr>
            <w:r>
              <w:rPr>
                <w:sz w:val="16"/>
              </w:rPr>
              <w:t>窗口、导航、主题、设置 / window, nav, theme, settings</w:t>
            </w:r>
          </w:p>
        </w:tc>
        <w:tc>
          <w:tcPr>
            <w:tcW w:type="dxa" w:w="2880"/>
            <w:tcMar>
              <w:top w:w="80" w:type="dxa"/>
              <w:start w:w="100" w:type="dxa"/>
              <w:bottom w:w="80" w:type="dxa"/>
              <w:end w:w="100" w:type="dxa"/>
            </w:tcMar>
            <w:vAlign w:val="top"/>
          </w:tcPr>
          <w:p>
            <w:pPr>
              <w:spacing w:after="0"/>
            </w:pPr>
            <w:r>
              <w:rPr>
                <w:sz w:val="16"/>
              </w:rPr>
              <w:t>原生 Windows 体验 / native Windows UX</w:t>
            </w:r>
          </w:p>
        </w:tc>
      </w:tr>
      <w:tr>
        <w:tc>
          <w:tcPr>
            <w:tcW w:type="dxa" w:w="1584"/>
            <w:tcMar>
              <w:top w:w="80" w:type="dxa"/>
              <w:start w:w="100" w:type="dxa"/>
              <w:bottom w:w="80" w:type="dxa"/>
              <w:end w:w="100" w:type="dxa"/>
            </w:tcMar>
            <w:vAlign w:val="top"/>
          </w:tcPr>
          <w:p>
            <w:pPr>
              <w:spacing w:after="0"/>
            </w:pPr>
            <w:r>
              <w:rPr>
                <w:sz w:val="16"/>
              </w:rPr>
              <w:t>编排 / Orchestration</w:t>
            </w:r>
          </w:p>
        </w:tc>
        <w:tc>
          <w:tcPr>
            <w:tcW w:type="dxa" w:w="2880"/>
            <w:tcMar>
              <w:top w:w="80" w:type="dxa"/>
              <w:start w:w="100" w:type="dxa"/>
              <w:bottom w:w="80" w:type="dxa"/>
              <w:end w:w="100" w:type="dxa"/>
            </w:tcMar>
            <w:vAlign w:val="top"/>
          </w:tcPr>
          <w:p>
            <w:pPr>
              <w:spacing w:after="0"/>
            </w:pPr>
            <w:r>
              <w:rPr>
                <w:sz w:val="16"/>
              </w:rPr>
              <w:t>WinUIEngineClient/Process</w:t>
            </w:r>
          </w:p>
        </w:tc>
        <w:tc>
          <w:tcPr>
            <w:tcW w:type="dxa" w:w="3240"/>
            <w:tcMar>
              <w:top w:w="80" w:type="dxa"/>
              <w:start w:w="100" w:type="dxa"/>
              <w:bottom w:w="80" w:type="dxa"/>
              <w:end w:w="100" w:type="dxa"/>
            </w:tcMar>
            <w:vAlign w:val="top"/>
          </w:tcPr>
          <w:p>
            <w:pPr>
              <w:spacing w:after="0"/>
            </w:pPr>
            <w:r>
              <w:rPr>
                <w:sz w:val="16"/>
              </w:rPr>
              <w:t>进程、异步请求、回调 / process, async, callbacks</w:t>
            </w:r>
          </w:p>
        </w:tc>
        <w:tc>
          <w:tcPr>
            <w:tcW w:type="dxa" w:w="2880"/>
            <w:tcMar>
              <w:top w:w="80" w:type="dxa"/>
              <w:start w:w="100" w:type="dxa"/>
              <w:bottom w:w="80" w:type="dxa"/>
              <w:end w:w="100" w:type="dxa"/>
            </w:tcMar>
            <w:vAlign w:val="top"/>
          </w:tcPr>
          <w:p>
            <w:pPr>
              <w:spacing w:after="0"/>
            </w:pPr>
            <w:r>
              <w:rPr>
                <w:sz w:val="16"/>
              </w:rPr>
              <w:t>边界清晰；需测协议错误 / clear; test protocol errors</w:t>
            </w:r>
          </w:p>
        </w:tc>
      </w:tr>
      <w:tr>
        <w:tc>
          <w:tcPr>
            <w:tcW w:type="dxa" w:w="1584"/>
            <w:tcMar>
              <w:top w:w="80" w:type="dxa"/>
              <w:start w:w="100" w:type="dxa"/>
              <w:bottom w:w="80" w:type="dxa"/>
              <w:end w:w="100" w:type="dxa"/>
            </w:tcMar>
            <w:vAlign w:val="top"/>
          </w:tcPr>
          <w:p>
            <w:pPr>
              <w:spacing w:after="0"/>
            </w:pPr>
            <w:r>
              <w:rPr>
                <w:sz w:val="16"/>
              </w:rPr>
              <w:t>检测 / Detection</w:t>
            </w:r>
          </w:p>
        </w:tc>
        <w:tc>
          <w:tcPr>
            <w:tcW w:type="dxa" w:w="2880"/>
            <w:tcMar>
              <w:top w:w="80" w:type="dxa"/>
              <w:start w:w="100" w:type="dxa"/>
              <w:bottom w:w="80" w:type="dxa"/>
              <w:end w:w="100" w:type="dxa"/>
            </w:tcMar>
            <w:vAlign w:val="top"/>
          </w:tcPr>
          <w:p>
            <w:pPr>
              <w:spacing w:after="0"/>
            </w:pPr>
            <w:r>
              <w:rPr>
                <w:sz w:val="16"/>
              </w:rPr>
              <w:t>Rust, YARA, hashes, heuristic, AI</w:t>
            </w:r>
          </w:p>
        </w:tc>
        <w:tc>
          <w:tcPr>
            <w:tcW w:type="dxa" w:w="3240"/>
            <w:tcMar>
              <w:top w:w="80" w:type="dxa"/>
              <w:start w:w="100" w:type="dxa"/>
              <w:bottom w:w="80" w:type="dxa"/>
              <w:end w:w="100" w:type="dxa"/>
            </w:tcMar>
            <w:vAlign w:val="top"/>
          </w:tcPr>
          <w:p>
            <w:pPr>
              <w:spacing w:after="0"/>
            </w:pPr>
            <w:r>
              <w:rPr>
                <w:sz w:val="16"/>
              </w:rPr>
              <w:t>文件、规则、哈希、模型 / files, rules, hashes, models</w:t>
            </w:r>
          </w:p>
        </w:tc>
        <w:tc>
          <w:tcPr>
            <w:tcW w:type="dxa" w:w="2880"/>
            <w:tcMar>
              <w:top w:w="80" w:type="dxa"/>
              <w:start w:w="100" w:type="dxa"/>
              <w:bottom w:w="80" w:type="dxa"/>
              <w:end w:w="100" w:type="dxa"/>
            </w:tcMar>
            <w:vAlign w:val="top"/>
          </w:tcPr>
          <w:p>
            <w:pPr>
              <w:spacing w:after="0"/>
            </w:pPr>
            <w:r>
              <w:rPr>
                <w:sz w:val="16"/>
              </w:rPr>
              <w:t>能力面完整 / broad capability</w:t>
            </w:r>
          </w:p>
        </w:tc>
      </w:tr>
      <w:tr>
        <w:tc>
          <w:tcPr>
            <w:tcW w:type="dxa" w:w="1584"/>
            <w:tcMar>
              <w:top w:w="80" w:type="dxa"/>
              <w:start w:w="100" w:type="dxa"/>
              <w:bottom w:w="80" w:type="dxa"/>
              <w:end w:w="100" w:type="dxa"/>
            </w:tcMar>
            <w:vAlign w:val="top"/>
          </w:tcPr>
          <w:p>
            <w:pPr>
              <w:spacing w:after="0"/>
            </w:pPr>
            <w:r>
              <w:rPr>
                <w:sz w:val="16"/>
              </w:rPr>
              <w:t>数据 / Data</w:t>
            </w:r>
          </w:p>
        </w:tc>
        <w:tc>
          <w:tcPr>
            <w:tcW w:type="dxa" w:w="2880"/>
            <w:tcMar>
              <w:top w:w="80" w:type="dxa"/>
              <w:start w:w="100" w:type="dxa"/>
              <w:bottom w:w="80" w:type="dxa"/>
              <w:end w:w="100" w:type="dxa"/>
            </w:tcMar>
            <w:vAlign w:val="top"/>
          </w:tcPr>
          <w:p>
            <w:pPr>
              <w:spacing w:after="0"/>
            </w:pPr>
            <w:r>
              <w:rPr>
                <w:sz w:val="16"/>
              </w:rPr>
              <w:t>SQLite, CSV, JSON, cache</w:t>
            </w:r>
          </w:p>
        </w:tc>
        <w:tc>
          <w:tcPr>
            <w:tcW w:type="dxa" w:w="3240"/>
            <w:tcMar>
              <w:top w:w="80" w:type="dxa"/>
              <w:start w:w="100" w:type="dxa"/>
              <w:bottom w:w="80" w:type="dxa"/>
              <w:end w:w="100" w:type="dxa"/>
            </w:tcMar>
            <w:vAlign w:val="top"/>
          </w:tcPr>
          <w:p>
            <w:pPr>
              <w:spacing w:after="0"/>
            </w:pPr>
            <w:r>
              <w:rPr>
                <w:sz w:val="16"/>
              </w:rPr>
              <w:t>规则、模型元数据、状态 / rules, metadata, state</w:t>
            </w:r>
          </w:p>
        </w:tc>
        <w:tc>
          <w:tcPr>
            <w:tcW w:type="dxa" w:w="2880"/>
            <w:tcMar>
              <w:top w:w="80" w:type="dxa"/>
              <w:start w:w="100" w:type="dxa"/>
              <w:bottom w:w="80" w:type="dxa"/>
              <w:end w:w="100" w:type="dxa"/>
            </w:tcMar>
            <w:vAlign w:val="top"/>
          </w:tcPr>
          <w:p>
            <w:pPr>
              <w:spacing w:after="0"/>
            </w:pPr>
            <w:r>
              <w:rPr>
                <w:sz w:val="16"/>
              </w:rPr>
              <w:t>需迁移与完整性策略 / migration and integrity</w:t>
            </w:r>
          </w:p>
        </w:tc>
      </w:tr>
      <w:tr>
        <w:tc>
          <w:tcPr>
            <w:tcW w:type="dxa" w:w="1584"/>
            <w:tcMar>
              <w:top w:w="80" w:type="dxa"/>
              <w:start w:w="100" w:type="dxa"/>
              <w:bottom w:w="80" w:type="dxa"/>
              <w:end w:w="100" w:type="dxa"/>
            </w:tcMar>
            <w:vAlign w:val="top"/>
          </w:tcPr>
          <w:p>
            <w:pPr>
              <w:spacing w:after="0"/>
            </w:pPr>
            <w:r>
              <w:rPr>
                <w:sz w:val="16"/>
              </w:rPr>
              <w:t>系统 / System</w:t>
            </w:r>
          </w:p>
        </w:tc>
        <w:tc>
          <w:tcPr>
            <w:tcW w:type="dxa" w:w="2880"/>
            <w:tcMar>
              <w:top w:w="80" w:type="dxa"/>
              <w:start w:w="100" w:type="dxa"/>
              <w:bottom w:w="80" w:type="dxa"/>
              <w:end w:w="100" w:type="dxa"/>
            </w:tcMar>
            <w:vAlign w:val="top"/>
          </w:tcPr>
          <w:p>
            <w:pPr>
              <w:spacing w:after="0"/>
            </w:pPr>
            <w:r>
              <w:rPr>
                <w:sz w:val="16"/>
              </w:rPr>
              <w:t>driver, sandbox_monitor, Win32</w:t>
            </w:r>
          </w:p>
        </w:tc>
        <w:tc>
          <w:tcPr>
            <w:tcW w:type="dxa" w:w="3240"/>
            <w:tcMar>
              <w:top w:w="80" w:type="dxa"/>
              <w:start w:w="100" w:type="dxa"/>
              <w:bottom w:w="80" w:type="dxa"/>
              <w:end w:w="100" w:type="dxa"/>
            </w:tcMar>
            <w:vAlign w:val="top"/>
          </w:tcPr>
          <w:p>
            <w:pPr>
              <w:spacing w:after="0"/>
            </w:pPr>
            <w:r>
              <w:rPr>
                <w:sz w:val="16"/>
              </w:rPr>
              <w:t>监控、隔离、系统集成 / monitoring, isolation</w:t>
            </w:r>
          </w:p>
        </w:tc>
        <w:tc>
          <w:tcPr>
            <w:tcW w:type="dxa" w:w="2880"/>
            <w:tcMar>
              <w:top w:w="80" w:type="dxa"/>
              <w:start w:w="100" w:type="dxa"/>
              <w:bottom w:w="80" w:type="dxa"/>
              <w:end w:w="100" w:type="dxa"/>
            </w:tcMar>
            <w:vAlign w:val="top"/>
          </w:tcPr>
          <w:p>
            <w:pPr>
              <w:spacing w:after="0"/>
            </w:pPr>
            <w:r>
              <w:rPr>
                <w:sz w:val="16"/>
              </w:rPr>
              <w:t>高权限高风险 / privileged and high risk</w:t>
            </w:r>
          </w:p>
        </w:tc>
      </w:tr>
      <w:tr>
        <w:tc>
          <w:tcPr>
            <w:tcW w:type="dxa" w:w="1584"/>
            <w:tcMar>
              <w:top w:w="80" w:type="dxa"/>
              <w:start w:w="100" w:type="dxa"/>
              <w:bottom w:w="80" w:type="dxa"/>
              <w:end w:w="100" w:type="dxa"/>
            </w:tcMar>
            <w:vAlign w:val="top"/>
          </w:tcPr>
          <w:p>
            <w:pPr>
              <w:spacing w:after="0"/>
            </w:pPr>
            <w:r>
              <w:rPr>
                <w:sz w:val="16"/>
              </w:rPr>
              <w:t>交付 / Delivery</w:t>
            </w:r>
          </w:p>
        </w:tc>
        <w:tc>
          <w:tcPr>
            <w:tcW w:type="dxa" w:w="2880"/>
            <w:tcMar>
              <w:top w:w="80" w:type="dxa"/>
              <w:start w:w="100" w:type="dxa"/>
              <w:bottom w:w="80" w:type="dxa"/>
              <w:end w:w="100" w:type="dxa"/>
            </w:tcMar>
            <w:vAlign w:val="top"/>
          </w:tcPr>
          <w:p>
            <w:pPr>
              <w:spacing w:after="0"/>
            </w:pPr>
            <w:r>
              <w:rPr>
                <w:sz w:val="16"/>
              </w:rPr>
              <w:t>CMake, Ninja, MSVC, Inno Setup</w:t>
            </w:r>
          </w:p>
        </w:tc>
        <w:tc>
          <w:tcPr>
            <w:tcW w:type="dxa" w:w="3240"/>
            <w:tcMar>
              <w:top w:w="80" w:type="dxa"/>
              <w:start w:w="100" w:type="dxa"/>
              <w:bottom w:w="80" w:type="dxa"/>
              <w:end w:w="100" w:type="dxa"/>
            </w:tcMar>
            <w:vAlign w:val="top"/>
          </w:tcPr>
          <w:p>
            <w:pPr>
              <w:spacing w:after="0"/>
            </w:pPr>
            <w:r>
              <w:rPr>
                <w:sz w:val="16"/>
              </w:rPr>
              <w:t>构建、暂存、递归打包 / build, staging, package</w:t>
            </w:r>
          </w:p>
        </w:tc>
        <w:tc>
          <w:tcPr>
            <w:tcW w:type="dxa" w:w="2880"/>
            <w:tcMar>
              <w:top w:w="80" w:type="dxa"/>
              <w:start w:w="100" w:type="dxa"/>
              <w:bottom w:w="80" w:type="dxa"/>
              <w:end w:w="100" w:type="dxa"/>
            </w:tcMar>
            <w:vAlign w:val="top"/>
          </w:tcPr>
          <w:p>
            <w:pPr>
              <w:spacing w:after="0"/>
            </w:pPr>
            <w:r>
              <w:rPr>
                <w:sz w:val="16"/>
              </w:rPr>
              <w:t>依赖缓存是关键 / cache is key</w:t>
            </w:r>
          </w:p>
        </w:tc>
      </w:tr>
    </w:tbl>
    <w:p>
      <w:pPr>
        <w:spacing w:after="0"/>
      </w:pPr>
    </w:p>
    <w:p>
      <w:pPr>
        <w:pStyle w:val="Heading1"/>
        <w:keepNext/>
      </w:pPr>
      <w:r>
        <w:t>4. 技术栈分析 / Technology Stack Analysis</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98"/>
        <w:gridCol w:w="2498"/>
        <w:gridCol w:w="2498"/>
        <w:gridCol w:w="2498"/>
      </w:tblGrid>
      <w:tr>
        <w:trPr>
          <w:tblHeader w:val="true"/>
        </w:trPr>
        <w:tc>
          <w:tcPr>
            <w:tcW w:type="dxa" w:w="2016"/>
            <w:shd w:fill="E5E7EB"/>
            <w:tcMar>
              <w:top w:w="80" w:type="dxa"/>
              <w:start w:w="100" w:type="dxa"/>
              <w:bottom w:w="80" w:type="dxa"/>
              <w:end w:w="100" w:type="dxa"/>
            </w:tcMar>
          </w:tcPr>
          <w:p>
            <w:pPr>
              <w:spacing w:after="0"/>
            </w:pPr>
            <w:r>
              <w:rPr>
                <w:b/>
                <w:sz w:val="17"/>
              </w:rPr>
              <w:t>技术 / Technology</w:t>
            </w:r>
          </w:p>
        </w:tc>
        <w:tc>
          <w:tcPr>
            <w:tcW w:type="dxa" w:w="2952"/>
            <w:shd w:fill="E5E7EB"/>
            <w:tcMar>
              <w:top w:w="80" w:type="dxa"/>
              <w:start w:w="100" w:type="dxa"/>
              <w:bottom w:w="80" w:type="dxa"/>
              <w:end w:w="100" w:type="dxa"/>
            </w:tcMar>
          </w:tcPr>
          <w:p>
            <w:pPr>
              <w:spacing w:after="0"/>
            </w:pPr>
            <w:r>
              <w:rPr>
                <w:b/>
                <w:sz w:val="17"/>
              </w:rPr>
              <w:t>当前使用 / Current use</w:t>
            </w:r>
          </w:p>
        </w:tc>
        <w:tc>
          <w:tcPr>
            <w:tcW w:type="dxa" w:w="3312"/>
            <w:shd w:fill="E5E7EB"/>
            <w:tcMar>
              <w:top w:w="80" w:type="dxa"/>
              <w:start w:w="100" w:type="dxa"/>
              <w:bottom w:w="80" w:type="dxa"/>
              <w:end w:w="100" w:type="dxa"/>
            </w:tcMar>
          </w:tcPr>
          <w:p>
            <w:pPr>
              <w:spacing w:after="0"/>
            </w:pPr>
            <w:r>
              <w:rPr>
                <w:b/>
                <w:sz w:val="17"/>
              </w:rPr>
              <w:t>能力 / Capability</w:t>
            </w:r>
          </w:p>
        </w:tc>
        <w:tc>
          <w:tcPr>
            <w:tcW w:type="dxa" w:w="2304"/>
            <w:shd w:fill="E5E7EB"/>
            <w:tcMar>
              <w:top w:w="80" w:type="dxa"/>
              <w:start w:w="100" w:type="dxa"/>
              <w:bottom w:w="80" w:type="dxa"/>
              <w:end w:w="100" w:type="dxa"/>
            </w:tcMar>
          </w:tcPr>
          <w:p>
            <w:pPr>
              <w:spacing w:after="0"/>
            </w:pPr>
            <w:r>
              <w:rPr>
                <w:b/>
                <w:sz w:val="17"/>
              </w:rPr>
              <w:t>注意点 / Note</w:t>
            </w:r>
          </w:p>
        </w:tc>
      </w:tr>
      <w:tr>
        <w:tc>
          <w:tcPr>
            <w:tcW w:type="dxa" w:w="2016"/>
            <w:tcMar>
              <w:top w:w="80" w:type="dxa"/>
              <w:start w:w="100" w:type="dxa"/>
              <w:bottom w:w="80" w:type="dxa"/>
              <w:end w:w="100" w:type="dxa"/>
            </w:tcMar>
            <w:vAlign w:val="top"/>
          </w:tcPr>
          <w:p>
            <w:pPr>
              <w:spacing w:after="0"/>
            </w:pPr>
            <w:r>
              <w:rPr>
                <w:sz w:val="16"/>
              </w:rPr>
              <w:t>Rust 2021</w:t>
            </w:r>
          </w:p>
        </w:tc>
        <w:tc>
          <w:tcPr>
            <w:tcW w:type="dxa" w:w="2952"/>
            <w:tcMar>
              <w:top w:w="80" w:type="dxa"/>
              <w:start w:w="100" w:type="dxa"/>
              <w:bottom w:w="80" w:type="dxa"/>
              <w:end w:w="100" w:type="dxa"/>
            </w:tcMar>
            <w:vAlign w:val="top"/>
          </w:tcPr>
          <w:p>
            <w:pPr>
              <w:spacing w:after="0"/>
            </w:pPr>
            <w:r>
              <w:rPr>
                <w:sz w:val="16"/>
              </w:rPr>
              <w:t>engine/Cargo.toml</w:t>
            </w:r>
          </w:p>
        </w:tc>
        <w:tc>
          <w:tcPr>
            <w:tcW w:type="dxa" w:w="3312"/>
            <w:tcMar>
              <w:top w:w="80" w:type="dxa"/>
              <w:start w:w="100" w:type="dxa"/>
              <w:bottom w:w="80" w:type="dxa"/>
              <w:end w:w="100" w:type="dxa"/>
            </w:tcMar>
            <w:vAlign w:val="top"/>
          </w:tcPr>
          <w:p>
            <w:pPr>
              <w:spacing w:after="0"/>
            </w:pPr>
            <w:r>
              <w:rPr>
                <w:sz w:val="16"/>
              </w:rPr>
              <w:t>安全并发、错误传播 / safe concurrency, errors</w:t>
            </w:r>
          </w:p>
        </w:tc>
        <w:tc>
          <w:tcPr>
            <w:tcW w:type="dxa" w:w="2304"/>
            <w:tcMar>
              <w:top w:w="80" w:type="dxa"/>
              <w:start w:w="100" w:type="dxa"/>
              <w:bottom w:w="80" w:type="dxa"/>
              <w:end w:w="100" w:type="dxa"/>
            </w:tcMar>
            <w:vAlign w:val="top"/>
          </w:tcPr>
          <w:p>
            <w:pPr>
              <w:spacing w:after="0"/>
            </w:pPr>
            <w:r>
              <w:rPr>
                <w:sz w:val="16"/>
              </w:rPr>
              <w:t>锁定 toolchain/cache / pin toolchain/cache</w:t>
            </w:r>
          </w:p>
        </w:tc>
      </w:tr>
      <w:tr>
        <w:tc>
          <w:tcPr>
            <w:tcW w:type="dxa" w:w="2016"/>
            <w:tcMar>
              <w:top w:w="80" w:type="dxa"/>
              <w:start w:w="100" w:type="dxa"/>
              <w:bottom w:w="80" w:type="dxa"/>
              <w:end w:w="100" w:type="dxa"/>
            </w:tcMar>
            <w:vAlign w:val="top"/>
          </w:tcPr>
          <w:p>
            <w:pPr>
              <w:spacing w:after="0"/>
            </w:pPr>
            <w:r>
              <w:rPr>
                <w:sz w:val="16"/>
              </w:rPr>
              <w:t>YARA 0.32</w:t>
            </w:r>
          </w:p>
        </w:tc>
        <w:tc>
          <w:tcPr>
            <w:tcW w:type="dxa" w:w="2952"/>
            <w:tcMar>
              <w:top w:w="80" w:type="dxa"/>
              <w:start w:w="100" w:type="dxa"/>
              <w:bottom w:w="80" w:type="dxa"/>
              <w:end w:w="100" w:type="dxa"/>
            </w:tcMar>
            <w:vAlign w:val="top"/>
          </w:tcPr>
          <w:p>
            <w:pPr>
              <w:spacing w:after="0"/>
            </w:pPr>
            <w:r>
              <w:rPr>
                <w:sz w:val="16"/>
              </w:rPr>
              <w:t>vendored + bundled</w:t>
            </w:r>
          </w:p>
        </w:tc>
        <w:tc>
          <w:tcPr>
            <w:tcW w:type="dxa" w:w="3312"/>
            <w:tcMar>
              <w:top w:w="80" w:type="dxa"/>
              <w:start w:w="100" w:type="dxa"/>
              <w:bottom w:w="80" w:type="dxa"/>
              <w:end w:w="100" w:type="dxa"/>
            </w:tcMar>
            <w:vAlign w:val="top"/>
          </w:tcPr>
          <w:p>
            <w:pPr>
              <w:spacing w:after="0"/>
            </w:pPr>
            <w:r>
              <w:rPr>
                <w:sz w:val="16"/>
              </w:rPr>
              <w:t>规则匹配 / rule matching</w:t>
            </w:r>
          </w:p>
        </w:tc>
        <w:tc>
          <w:tcPr>
            <w:tcW w:type="dxa" w:w="2304"/>
            <w:tcMar>
              <w:top w:w="80" w:type="dxa"/>
              <w:start w:w="100" w:type="dxa"/>
              <w:bottom w:w="80" w:type="dxa"/>
              <w:end w:w="100" w:type="dxa"/>
            </w:tcMar>
            <w:vAlign w:val="top"/>
          </w:tcPr>
          <w:p>
            <w:pPr>
              <w:spacing w:after="0"/>
            </w:pPr>
            <w:r>
              <w:rPr>
                <w:sz w:val="16"/>
              </w:rPr>
              <w:t>版本、更新、误报可追踪 / trace updates and false positives</w:t>
            </w:r>
          </w:p>
        </w:tc>
      </w:tr>
      <w:tr>
        <w:tc>
          <w:tcPr>
            <w:tcW w:type="dxa" w:w="2016"/>
            <w:tcMar>
              <w:top w:w="80" w:type="dxa"/>
              <w:start w:w="100" w:type="dxa"/>
              <w:bottom w:w="80" w:type="dxa"/>
              <w:end w:w="100" w:type="dxa"/>
            </w:tcMar>
            <w:vAlign w:val="top"/>
          </w:tcPr>
          <w:p>
            <w:pPr>
              <w:spacing w:after="0"/>
            </w:pPr>
            <w:r>
              <w:rPr>
                <w:sz w:val="16"/>
              </w:rPr>
              <w:t>tract-onnx 0.23.4</w:t>
            </w:r>
          </w:p>
        </w:tc>
        <w:tc>
          <w:tcPr>
            <w:tcW w:type="dxa" w:w="2952"/>
            <w:tcMar>
              <w:top w:w="80" w:type="dxa"/>
              <w:start w:w="100" w:type="dxa"/>
              <w:bottom w:w="80" w:type="dxa"/>
              <w:end w:w="100" w:type="dxa"/>
            </w:tcMar>
            <w:vAlign w:val="top"/>
          </w:tcPr>
          <w:p>
            <w:pPr>
              <w:spacing w:after="0"/>
            </w:pPr>
            <w:r>
              <w:rPr>
                <w:sz w:val="16"/>
              </w:rPr>
              <w:t>ONNX inference</w:t>
            </w:r>
          </w:p>
        </w:tc>
        <w:tc>
          <w:tcPr>
            <w:tcW w:type="dxa" w:w="3312"/>
            <w:tcMar>
              <w:top w:w="80" w:type="dxa"/>
              <w:start w:w="100" w:type="dxa"/>
              <w:bottom w:w="80" w:type="dxa"/>
              <w:end w:w="100" w:type="dxa"/>
            </w:tcMar>
            <w:vAlign w:val="top"/>
          </w:tcPr>
          <w:p>
            <w:pPr>
              <w:spacing w:after="0"/>
            </w:pPr>
            <w:r>
              <w:rPr>
                <w:sz w:val="16"/>
              </w:rPr>
              <w:t>本地模型推理 / local inference</w:t>
            </w:r>
          </w:p>
        </w:tc>
        <w:tc>
          <w:tcPr>
            <w:tcW w:type="dxa" w:w="2304"/>
            <w:tcMar>
              <w:top w:w="80" w:type="dxa"/>
              <w:start w:w="100" w:type="dxa"/>
              <w:bottom w:w="80" w:type="dxa"/>
              <w:end w:w="100" w:type="dxa"/>
            </w:tcMar>
            <w:vAlign w:val="top"/>
          </w:tcPr>
          <w:p>
            <w:pPr>
              <w:spacing w:after="0"/>
            </w:pPr>
            <w:r>
              <w:rPr>
                <w:sz w:val="16"/>
              </w:rPr>
              <w:t>模型版本、特征、校验 / version, features, integrity</w:t>
            </w:r>
          </w:p>
        </w:tc>
      </w:tr>
      <w:tr>
        <w:tc>
          <w:tcPr>
            <w:tcW w:type="dxa" w:w="2016"/>
            <w:tcMar>
              <w:top w:w="80" w:type="dxa"/>
              <w:start w:w="100" w:type="dxa"/>
              <w:bottom w:w="80" w:type="dxa"/>
              <w:end w:w="100" w:type="dxa"/>
            </w:tcMar>
            <w:vAlign w:val="top"/>
          </w:tcPr>
          <w:p>
            <w:pPr>
              <w:spacing w:after="0"/>
            </w:pPr>
            <w:r>
              <w:rPr>
                <w:sz w:val="16"/>
              </w:rPr>
              <w:t>Tokio + Hyper</w:t>
            </w:r>
          </w:p>
        </w:tc>
        <w:tc>
          <w:tcPr>
            <w:tcW w:type="dxa" w:w="2952"/>
            <w:tcMar>
              <w:top w:w="80" w:type="dxa"/>
              <w:start w:w="100" w:type="dxa"/>
              <w:bottom w:w="80" w:type="dxa"/>
              <w:end w:w="100" w:type="dxa"/>
            </w:tcMar>
            <w:vAlign w:val="top"/>
          </w:tcPr>
          <w:p>
            <w:pPr>
              <w:spacing w:after="0"/>
            </w:pPr>
            <w:r>
              <w:rPr>
                <w:sz w:val="16"/>
              </w:rPr>
              <w:t>async + HTTP admin</w:t>
            </w:r>
          </w:p>
        </w:tc>
        <w:tc>
          <w:tcPr>
            <w:tcW w:type="dxa" w:w="3312"/>
            <w:tcMar>
              <w:top w:w="80" w:type="dxa"/>
              <w:start w:w="100" w:type="dxa"/>
              <w:bottom w:w="80" w:type="dxa"/>
              <w:end w:w="100" w:type="dxa"/>
            </w:tcMar>
            <w:vAlign w:val="top"/>
          </w:tcPr>
          <w:p>
            <w:pPr>
              <w:spacing w:after="0"/>
            </w:pPr>
            <w:r>
              <w:rPr>
                <w:sz w:val="16"/>
              </w:rPr>
              <w:t>并发、管理端点 / concurrency, admin</w:t>
            </w:r>
          </w:p>
        </w:tc>
        <w:tc>
          <w:tcPr>
            <w:tcW w:type="dxa" w:w="2304"/>
            <w:tcMar>
              <w:top w:w="80" w:type="dxa"/>
              <w:start w:w="100" w:type="dxa"/>
              <w:bottom w:w="80" w:type="dxa"/>
              <w:end w:w="100" w:type="dxa"/>
            </w:tcMar>
            <w:vAlign w:val="top"/>
          </w:tcPr>
          <w:p>
            <w:pPr>
              <w:spacing w:after="0"/>
            </w:pPr>
            <w:r>
              <w:rPr>
                <w:sz w:val="16"/>
              </w:rPr>
              <w:t>权限和输入白名单 / privilege and allowlists</w:t>
            </w:r>
          </w:p>
        </w:tc>
      </w:tr>
      <w:tr>
        <w:tc>
          <w:tcPr>
            <w:tcW w:type="dxa" w:w="2016"/>
            <w:tcMar>
              <w:top w:w="80" w:type="dxa"/>
              <w:start w:w="100" w:type="dxa"/>
              <w:bottom w:w="80" w:type="dxa"/>
              <w:end w:w="100" w:type="dxa"/>
            </w:tcMar>
            <w:vAlign w:val="top"/>
          </w:tcPr>
          <w:p>
            <w:pPr>
              <w:spacing w:after="0"/>
            </w:pPr>
            <w:r>
              <w:rPr>
                <w:sz w:val="16"/>
              </w:rPr>
              <w:t>WinUI 3 + Windows App SDK</w:t>
            </w:r>
          </w:p>
        </w:tc>
        <w:tc>
          <w:tcPr>
            <w:tcW w:type="dxa" w:w="2952"/>
            <w:tcMar>
              <w:top w:w="80" w:type="dxa"/>
              <w:start w:w="100" w:type="dxa"/>
              <w:bottom w:w="80" w:type="dxa"/>
              <w:end w:w="100" w:type="dxa"/>
            </w:tcMar>
            <w:vAlign w:val="top"/>
          </w:tcPr>
          <w:p>
            <w:pPr>
              <w:spacing w:after="0"/>
            </w:pPr>
            <w:r>
              <w:rPr>
                <w:sz w:val="16"/>
              </w:rPr>
              <w:t>Microsoft.UI.Xaml</w:t>
            </w:r>
          </w:p>
        </w:tc>
        <w:tc>
          <w:tcPr>
            <w:tcW w:type="dxa" w:w="3312"/>
            <w:tcMar>
              <w:top w:w="80" w:type="dxa"/>
              <w:start w:w="100" w:type="dxa"/>
              <w:bottom w:w="80" w:type="dxa"/>
              <w:end w:w="100" w:type="dxa"/>
            </w:tcMar>
            <w:vAlign w:val="top"/>
          </w:tcPr>
          <w:p>
            <w:pPr>
              <w:spacing w:after="0"/>
            </w:pPr>
            <w:r>
              <w:rPr>
                <w:sz w:val="16"/>
              </w:rPr>
              <w:t>原生控件、窗口、主题 / controls, windowing, themes</w:t>
            </w:r>
          </w:p>
        </w:tc>
        <w:tc>
          <w:tcPr>
            <w:tcW w:type="dxa" w:w="2304"/>
            <w:tcMar>
              <w:top w:w="80" w:type="dxa"/>
              <w:start w:w="100" w:type="dxa"/>
              <w:bottom w:w="80" w:type="dxa"/>
              <w:end w:w="100" w:type="dxa"/>
            </w:tcMar>
            <w:vAlign w:val="top"/>
          </w:tcPr>
          <w:p>
            <w:pPr>
              <w:spacing w:after="0"/>
            </w:pPr>
            <w:r>
              <w:rPr>
                <w:sz w:val="16"/>
              </w:rPr>
              <w:t>复杂样式可下沉 XAML / move styles to XAML</w:t>
            </w:r>
          </w:p>
        </w:tc>
      </w:tr>
      <w:tr>
        <w:tc>
          <w:tcPr>
            <w:tcW w:type="dxa" w:w="2016"/>
            <w:tcMar>
              <w:top w:w="80" w:type="dxa"/>
              <w:start w:w="100" w:type="dxa"/>
              <w:bottom w:w="80" w:type="dxa"/>
              <w:end w:w="100" w:type="dxa"/>
            </w:tcMar>
            <w:vAlign w:val="top"/>
          </w:tcPr>
          <w:p>
            <w:pPr>
              <w:spacing w:after="0"/>
            </w:pPr>
            <w:r>
              <w:rPr>
                <w:sz w:val="16"/>
              </w:rPr>
              <w:t>C++23 + MSVC + Windows SDK</w:t>
            </w:r>
          </w:p>
        </w:tc>
        <w:tc>
          <w:tcPr>
            <w:tcW w:type="dxa" w:w="2952"/>
            <w:tcMar>
              <w:top w:w="80" w:type="dxa"/>
              <w:start w:w="100" w:type="dxa"/>
              <w:bottom w:w="80" w:type="dxa"/>
              <w:end w:w="100" w:type="dxa"/>
            </w:tcMar>
            <w:vAlign w:val="top"/>
          </w:tcPr>
          <w:p>
            <w:pPr>
              <w:spacing w:after="0"/>
            </w:pPr>
            <w:r>
              <w:rPr>
                <w:sz w:val="16"/>
              </w:rPr>
              <w:t>native GUI/Win32</w:t>
            </w:r>
          </w:p>
        </w:tc>
        <w:tc>
          <w:tcPr>
            <w:tcW w:type="dxa" w:w="3312"/>
            <w:tcMar>
              <w:top w:w="80" w:type="dxa"/>
              <w:start w:w="100" w:type="dxa"/>
              <w:bottom w:w="80" w:type="dxa"/>
              <w:end w:w="100" w:type="dxa"/>
            </w:tcMar>
            <w:vAlign w:val="top"/>
          </w:tcPr>
          <w:p>
            <w:pPr>
              <w:spacing w:after="0"/>
            </w:pPr>
            <w:r>
              <w:rPr>
                <w:sz w:val="16"/>
              </w:rPr>
              <w:t>HWND、ShowWindow、COM/WinRT</w:t>
            </w:r>
          </w:p>
        </w:tc>
        <w:tc>
          <w:tcPr>
            <w:tcW w:type="dxa" w:w="2304"/>
            <w:tcMar>
              <w:top w:w="80" w:type="dxa"/>
              <w:start w:w="100" w:type="dxa"/>
              <w:bottom w:w="80" w:type="dxa"/>
              <w:end w:w="100" w:type="dxa"/>
            </w:tcMar>
            <w:vAlign w:val="top"/>
          </w:tcPr>
          <w:p>
            <w:pPr>
              <w:spacing w:after="0"/>
            </w:pPr>
            <w:r>
              <w:rPr>
                <w:sz w:val="16"/>
              </w:rPr>
              <w:t>ABI/SDK/runtime 对齐 / align ABI/SDK/runtime</w:t>
            </w:r>
          </w:p>
        </w:tc>
      </w:tr>
      <w:tr>
        <w:tc>
          <w:tcPr>
            <w:tcW w:type="dxa" w:w="2016"/>
            <w:tcMar>
              <w:top w:w="80" w:type="dxa"/>
              <w:start w:w="100" w:type="dxa"/>
              <w:bottom w:w="80" w:type="dxa"/>
              <w:end w:w="100" w:type="dxa"/>
            </w:tcMar>
            <w:vAlign w:val="top"/>
          </w:tcPr>
          <w:p>
            <w:pPr>
              <w:spacing w:after="0"/>
            </w:pPr>
            <w:r>
              <w:rPr>
                <w:sz w:val="16"/>
              </w:rPr>
              <w:t>CMake + Ninja</w:t>
            </w:r>
          </w:p>
        </w:tc>
        <w:tc>
          <w:tcPr>
            <w:tcW w:type="dxa" w:w="2952"/>
            <w:tcMar>
              <w:top w:w="80" w:type="dxa"/>
              <w:start w:w="100" w:type="dxa"/>
              <w:bottom w:w="80" w:type="dxa"/>
              <w:end w:w="100" w:type="dxa"/>
            </w:tcMar>
            <w:vAlign w:val="top"/>
          </w:tcPr>
          <w:p>
            <w:pPr>
              <w:spacing w:after="0"/>
            </w:pPr>
            <w:r>
              <w:rPr>
                <w:sz w:val="16"/>
              </w:rPr>
              <w:t>module build</w:t>
            </w:r>
          </w:p>
        </w:tc>
        <w:tc>
          <w:tcPr>
            <w:tcW w:type="dxa" w:w="3312"/>
            <w:tcMar>
              <w:top w:w="80" w:type="dxa"/>
              <w:start w:w="100" w:type="dxa"/>
              <w:bottom w:w="80" w:type="dxa"/>
              <w:end w:w="100" w:type="dxa"/>
            </w:tcMar>
            <w:vAlign w:val="top"/>
          </w:tcPr>
          <w:p>
            <w:pPr>
              <w:spacing w:after="0"/>
            </w:pPr>
            <w:r>
              <w:rPr>
                <w:sz w:val="16"/>
              </w:rPr>
              <w:t>增量与目标隔离 / incremental and isolated targets</w:t>
            </w:r>
          </w:p>
        </w:tc>
        <w:tc>
          <w:tcPr>
            <w:tcW w:type="dxa" w:w="2304"/>
            <w:tcMar>
              <w:top w:w="80" w:type="dxa"/>
              <w:start w:w="100" w:type="dxa"/>
              <w:bottom w:w="80" w:type="dxa"/>
              <w:end w:w="100" w:type="dxa"/>
            </w:tcMar>
            <w:vAlign w:val="top"/>
          </w:tcPr>
          <w:p>
            <w:pPr>
              <w:spacing w:after="0"/>
            </w:pPr>
            <w:r>
              <w:rPr>
                <w:sz w:val="16"/>
              </w:rPr>
              <w:t>清理后需恢复依赖 / restore after cleanup</w:t>
            </w:r>
          </w:p>
        </w:tc>
      </w:tr>
      <w:tr>
        <w:tc>
          <w:tcPr>
            <w:tcW w:type="dxa" w:w="2016"/>
            <w:tcMar>
              <w:top w:w="80" w:type="dxa"/>
              <w:start w:w="100" w:type="dxa"/>
              <w:bottom w:w="80" w:type="dxa"/>
              <w:end w:w="100" w:type="dxa"/>
            </w:tcMar>
            <w:vAlign w:val="top"/>
          </w:tcPr>
          <w:p>
            <w:pPr>
              <w:spacing w:after="0"/>
            </w:pPr>
            <w:r>
              <w:rPr>
                <w:sz w:val="16"/>
              </w:rPr>
              <w:t>Inno Setup</w:t>
            </w:r>
          </w:p>
        </w:tc>
        <w:tc>
          <w:tcPr>
            <w:tcW w:type="dxa" w:w="2952"/>
            <w:tcMar>
              <w:top w:w="80" w:type="dxa"/>
              <w:start w:w="100" w:type="dxa"/>
              <w:bottom w:w="80" w:type="dxa"/>
              <w:end w:w="100" w:type="dxa"/>
            </w:tcMar>
            <w:vAlign w:val="top"/>
          </w:tcPr>
          <w:p>
            <w:pPr>
              <w:spacing w:after="0"/>
            </w:pPr>
            <w:r>
              <w:rPr>
                <w:sz w:val="16"/>
              </w:rPr>
              <w:t>tools/installer.iss</w:t>
            </w:r>
          </w:p>
        </w:tc>
        <w:tc>
          <w:tcPr>
            <w:tcW w:type="dxa" w:w="3312"/>
            <w:tcMar>
              <w:top w:w="80" w:type="dxa"/>
              <w:start w:w="100" w:type="dxa"/>
              <w:bottom w:w="80" w:type="dxa"/>
              <w:end w:w="100" w:type="dxa"/>
            </w:tcMar>
            <w:vAlign w:val="top"/>
          </w:tcPr>
          <w:p>
            <w:pPr>
              <w:spacing w:after="0"/>
            </w:pPr>
            <w:r>
              <w:rPr>
                <w:sz w:val="16"/>
              </w:rPr>
              <w:t>递归安装 bin/doc/share/driver</w:t>
            </w:r>
          </w:p>
        </w:tc>
        <w:tc>
          <w:tcPr>
            <w:tcW w:type="dxa" w:w="2304"/>
            <w:tcMar>
              <w:top w:w="80" w:type="dxa"/>
              <w:start w:w="100" w:type="dxa"/>
              <w:bottom w:w="80" w:type="dxa"/>
              <w:end w:w="100" w:type="dxa"/>
            </w:tcMar>
            <w:vAlign w:val="top"/>
          </w:tcPr>
          <w:p>
            <w:pPr>
              <w:spacing w:after="0"/>
            </w:pPr>
            <w:r>
              <w:rPr>
                <w:sz w:val="16"/>
              </w:rPr>
              <w:t>driver 签名/卸载单独验收 / separate acceptance</w:t>
            </w:r>
          </w:p>
        </w:tc>
      </w:tr>
    </w:tbl>
    <w:p>
      <w:pPr>
        <w:spacing w:after="0"/>
      </w:pPr>
    </w:p>
    <w:p>
      <w:pPr>
        <w:pStyle w:val="Heading2"/>
        <w:keepNext/>
      </w:pPr>
      <w:r>
        <w:t>4.1 Rust 引擎能力 / 4.1 Rust Engine Capabilities</w:t>
      </w:r>
    </w:p>
    <w:p>
      <w:r>
        <w:rPr>
          <w:b/>
        </w:rPr>
        <w:t>从 Cargo 依赖与入口可确认，引擎组合使用 YARA、SHA-1/SHA-2/MD5、goblin 文件解析、tract-onnx、rayon、Tokio/Hyper、SQLite 与 Windows API。它适合将确定性规则、哈希信誉和概率模型组合为 ensemble，而不是把单一模型当作唯一判定来源。</w:t>
      </w:r>
      <w:r>
        <w:rPr>
          <w:i/>
          <w:color w:val="4B5563"/>
        </w:rPr>
        <w:br/>
        <w:t>The manifest and entry point show a layered engine using YARA, SHA-1/SHA-2/MD5, goblin parsing, tract-onnx, rayon, Tokio/Hyper, SQLite, and Windows APIs. This supports an ensemble of deterministic rules, reputation/hash evidence, and probabilistic models rather than a single verdict source.</w:t>
      </w:r>
    </w:p>
    <w:p>
      <w:pPr>
        <w:pStyle w:val="ListBullet"/>
      </w:pPr>
      <w:r>
        <w:rPr>
          <w:b/>
        </w:rPr>
        <w:t>确定性检测：YARA、哈希、文件格式解析形成可解释证据链。</w:t>
      </w:r>
      <w:r>
        <w:rPr>
          <w:i/>
          <w:color w:val="4B5563"/>
        </w:rPr>
        <w:br/>
        <w:t>Deterministic detection provides explainable evidence.</w:t>
      </w:r>
    </w:p>
    <w:p>
      <w:pPr>
        <w:pStyle w:val="ListBullet"/>
      </w:pPr>
      <w:r>
        <w:rPr>
          <w:b/>
        </w:rPr>
        <w:t>并行扫描：rayon 利用多核，但需 IO 限流、取消与优先级。</w:t>
      </w:r>
      <w:r>
        <w:rPr>
          <w:i/>
          <w:color w:val="4B5563"/>
        </w:rPr>
        <w:br/>
        <w:t>Parallel scanning needs IO throttling, cancellation, and priority.</w:t>
      </w:r>
    </w:p>
    <w:p>
      <w:pPr>
        <w:pStyle w:val="ListBullet"/>
      </w:pPr>
      <w:r>
        <w:rPr>
          <w:b/>
        </w:rPr>
        <w:t>AI：tract-onnx 支持本地推理，模型导入/验证/权重管理形成运营闭环。</w:t>
      </w:r>
      <w:r>
        <w:rPr>
          <w:i/>
          <w:color w:val="4B5563"/>
        </w:rPr>
        <w:br/>
        <w:t>AI: local inference plus import, validation, and weighting creates an operational loop.</w:t>
      </w:r>
    </w:p>
    <w:p>
      <w:pPr>
        <w:pStyle w:val="ListBullet"/>
      </w:pPr>
      <w:r>
        <w:rPr>
          <w:b/>
        </w:rPr>
        <w:t>服务：Tokio/Hyper 和 NDJSON 承载管理命令与流式事件，必须限制消息与字段。</w:t>
      </w:r>
      <w:r>
        <w:rPr>
          <w:i/>
          <w:color w:val="4B5563"/>
        </w:rPr>
        <w:br/>
        <w:t>Services: Tokio/Hyper and NDJSON carry commands/events with size and field limits.</w:t>
      </w:r>
    </w:p>
    <w:p>
      <w:r>
        <w:rPr>
          <w:b/>
          <w:color w:val="374151"/>
          <w:sz w:val="17"/>
        </w:rPr>
        <w:t>引擎端点 / Engine endpoint</w:t>
        <w:br/>
        <w:t>来源 / Source: engine/src/main.rs</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const DEFAULT_ENDPOINT: &amp;str = r"\\.\pipe\heliosav_engine";</w:t>
              <w:br/>
              <w:t>#[cfg(not(windows))]</w:t>
              <w:br/>
              <w:t>const DEFAULT_ENDPOINT: &amp;str = "/tmp/heliosav_engine.sock";</w:t>
              <w:br/>
              <w:br/>
              <w:t>type ReloadCallback = Arc&lt;dyn Fn() -&gt; Result&lt;(), String&gt; + Send + Sync&gt;;</w:t>
            </w:r>
          </w:p>
        </w:tc>
      </w:tr>
    </w:tbl>
    <w:p>
      <w:pPr>
        <w:spacing w:after="0"/>
      </w:pPr>
    </w:p>
    <w:p>
      <w:pPr>
        <w:pStyle w:val="Heading2"/>
        <w:keepNext/>
      </w:pPr>
      <w:r>
        <w:t>4.2 GUI 技术能力 / 4.2 GUI Technical Capabilities</w:t>
      </w:r>
    </w:p>
    <w:p>
      <w:r>
        <w:rPr>
          <w:b/>
        </w:rPr>
        <w:t>GUI 通过 Microsoft.UI.Xaml 控件和 C++/WinRT 直接构造视觉树，可使用原生窗口、控件、Brush、FontIcon、ToolTip 和事件处理。当前没有单独 XAML 页面文件：这使 ResourceDictionary 维护不如 XAML 直观，但让编译期逻辑、状态和 Win32 互操作集中在 C++ 中，适合当前工程验证阶段。</w:t>
      </w:r>
      <w:r>
        <w:rPr>
          <w:i/>
          <w:color w:val="4B5563"/>
        </w:rPr>
        <w:br/>
        <w:t>The GUI constructs its visual tree directly through Microsoft.UI.Xaml and C++/WinRT, using native windows, controls, brushes, FontIcon, ToolTip, and events. There are no separate XAML pages: ResourceDictionary maintenance is less direct, but compile-time logic, state, and Win32 interop stay in C++ for the current validation phase.</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331"/>
        <w:gridCol w:w="3331"/>
        <w:gridCol w:w="3331"/>
      </w:tblGrid>
      <w:tr>
        <w:trPr>
          <w:tblHeader w:val="true"/>
        </w:trPr>
        <w:tc>
          <w:tcPr>
            <w:tcW w:type="dxa" w:w="2160"/>
            <w:shd w:fill="E5E7EB"/>
            <w:tcMar>
              <w:top w:w="80" w:type="dxa"/>
              <w:start w:w="100" w:type="dxa"/>
              <w:bottom w:w="80" w:type="dxa"/>
              <w:end w:w="100" w:type="dxa"/>
            </w:tcMar>
          </w:tcPr>
          <w:p>
            <w:pPr>
              <w:spacing w:after="0"/>
            </w:pPr>
            <w:r>
              <w:rPr>
                <w:b/>
                <w:sz w:val="17"/>
              </w:rPr>
              <w:t>能力 / Capability</w:t>
            </w:r>
          </w:p>
        </w:tc>
        <w:tc>
          <w:tcPr>
            <w:tcW w:type="dxa" w:w="4464"/>
            <w:shd w:fill="E5E7EB"/>
            <w:tcMar>
              <w:top w:w="80" w:type="dxa"/>
              <w:start w:w="100" w:type="dxa"/>
              <w:bottom w:w="80" w:type="dxa"/>
              <w:end w:w="100" w:type="dxa"/>
            </w:tcMar>
          </w:tcPr>
          <w:p>
            <w:pPr>
              <w:spacing w:after="0"/>
            </w:pPr>
            <w:r>
              <w:rPr>
                <w:b/>
                <w:sz w:val="17"/>
              </w:rPr>
              <w:t>实现 / Evidence</w:t>
            </w:r>
          </w:p>
        </w:tc>
        <w:tc>
          <w:tcPr>
            <w:tcW w:type="dxa" w:w="3096"/>
            <w:shd w:fill="E5E7EB"/>
            <w:tcMar>
              <w:top w:w="80" w:type="dxa"/>
              <w:start w:w="100" w:type="dxa"/>
              <w:bottom w:w="80" w:type="dxa"/>
              <w:end w:w="100" w:type="dxa"/>
            </w:tcMar>
          </w:tcPr>
          <w:p>
            <w:pPr>
              <w:spacing w:after="0"/>
            </w:pPr>
            <w:r>
              <w:rPr>
                <w:b/>
                <w:sz w:val="17"/>
              </w:rPr>
              <w:t>评价 / Assessment</w:t>
            </w:r>
          </w:p>
        </w:tc>
      </w:tr>
      <w:tr>
        <w:tc>
          <w:tcPr>
            <w:tcW w:type="dxa" w:w="2160"/>
            <w:tcMar>
              <w:top w:w="80" w:type="dxa"/>
              <w:start w:w="100" w:type="dxa"/>
              <w:bottom w:w="80" w:type="dxa"/>
              <w:end w:w="100" w:type="dxa"/>
            </w:tcMar>
            <w:vAlign w:val="top"/>
          </w:tcPr>
          <w:p>
            <w:pPr>
              <w:spacing w:after="0"/>
            </w:pPr>
            <w:r>
              <w:rPr>
                <w:sz w:val="16"/>
              </w:rPr>
              <w:t>导航 / navigation</w:t>
            </w:r>
          </w:p>
        </w:tc>
        <w:tc>
          <w:tcPr>
            <w:tcW w:type="dxa" w:w="4464"/>
            <w:tcMar>
              <w:top w:w="80" w:type="dxa"/>
              <w:start w:w="100" w:type="dxa"/>
              <w:bottom w:w="80" w:type="dxa"/>
              <w:end w:w="100" w:type="dxa"/>
            </w:tcMar>
            <w:vAlign w:val="top"/>
          </w:tcPr>
          <w:p>
            <w:pPr>
              <w:spacing w:after="0"/>
            </w:pPr>
            <w:r>
              <w:rPr>
                <w:sz w:val="16"/>
              </w:rPr>
              <w:t>page table, sidebar, page host</w:t>
            </w:r>
          </w:p>
        </w:tc>
        <w:tc>
          <w:tcPr>
            <w:tcW w:type="dxa" w:w="3096"/>
            <w:tcMar>
              <w:top w:w="80" w:type="dxa"/>
              <w:start w:w="100" w:type="dxa"/>
              <w:bottom w:w="80" w:type="dxa"/>
              <w:end w:w="100" w:type="dxa"/>
            </w:tcMar>
            <w:vAlign w:val="top"/>
          </w:tcPr>
          <w:p>
            <w:pPr>
              <w:spacing w:after="0"/>
            </w:pPr>
            <w:r>
              <w:rPr>
                <w:sz w:val="16"/>
              </w:rPr>
              <w:t>清晰；可引入 MVVM 状态层 / clear; add state layer</w:t>
            </w:r>
          </w:p>
        </w:tc>
      </w:tr>
      <w:tr>
        <w:tc>
          <w:tcPr>
            <w:tcW w:type="dxa" w:w="2160"/>
            <w:tcMar>
              <w:top w:w="80" w:type="dxa"/>
              <w:start w:w="100" w:type="dxa"/>
              <w:bottom w:w="80" w:type="dxa"/>
              <w:end w:w="100" w:type="dxa"/>
            </w:tcMar>
            <w:vAlign w:val="top"/>
          </w:tcPr>
          <w:p>
            <w:pPr>
              <w:spacing w:after="0"/>
            </w:pPr>
            <w:r>
              <w:rPr>
                <w:sz w:val="16"/>
              </w:rPr>
              <w:t>主题 / theme</w:t>
            </w:r>
          </w:p>
        </w:tc>
        <w:tc>
          <w:tcPr>
            <w:tcW w:type="dxa" w:w="4464"/>
            <w:tcMar>
              <w:top w:w="80" w:type="dxa"/>
              <w:start w:w="100" w:type="dxa"/>
              <w:bottom w:w="80" w:type="dxa"/>
              <w:end w:w="100" w:type="dxa"/>
            </w:tcMar>
            <w:vAlign w:val="top"/>
          </w:tcPr>
          <w:p>
            <w:pPr>
              <w:spacing w:after="0"/>
            </w:pPr>
            <w:r>
              <w:rPr>
                <w:sz w:val="16"/>
              </w:rPr>
              <w:t>UiStyle, UiAccent, Palette</w:t>
            </w:r>
          </w:p>
        </w:tc>
        <w:tc>
          <w:tcPr>
            <w:tcW w:type="dxa" w:w="3096"/>
            <w:tcMar>
              <w:top w:w="80" w:type="dxa"/>
              <w:start w:w="100" w:type="dxa"/>
              <w:bottom w:w="80" w:type="dxa"/>
              <w:end w:w="100" w:type="dxa"/>
            </w:tcMar>
            <w:vAlign w:val="top"/>
          </w:tcPr>
          <w:p>
            <w:pPr>
              <w:spacing w:after="0"/>
            </w:pPr>
            <w:r>
              <w:rPr>
                <w:sz w:val="16"/>
              </w:rPr>
              <w:t>可切换；统一设计 token / switchable; consolidate tokens</w:t>
            </w:r>
          </w:p>
        </w:tc>
      </w:tr>
      <w:tr>
        <w:tc>
          <w:tcPr>
            <w:tcW w:type="dxa" w:w="2160"/>
            <w:tcMar>
              <w:top w:w="80" w:type="dxa"/>
              <w:start w:w="100" w:type="dxa"/>
              <w:bottom w:w="80" w:type="dxa"/>
              <w:end w:w="100" w:type="dxa"/>
            </w:tcMar>
            <w:vAlign w:val="top"/>
          </w:tcPr>
          <w:p>
            <w:pPr>
              <w:spacing w:after="0"/>
            </w:pPr>
            <w:r>
              <w:rPr>
                <w:sz w:val="16"/>
              </w:rPr>
              <w:t>扫描 / scanning</w:t>
            </w:r>
          </w:p>
        </w:tc>
        <w:tc>
          <w:tcPr>
            <w:tcW w:type="dxa" w:w="4464"/>
            <w:tcMar>
              <w:top w:w="80" w:type="dxa"/>
              <w:start w:w="100" w:type="dxa"/>
              <w:bottom w:w="80" w:type="dxa"/>
              <w:end w:w="100" w:type="dxa"/>
            </w:tcMar>
            <w:vAlign w:val="top"/>
          </w:tcPr>
          <w:p>
            <w:pPr>
              <w:spacing w:after="0"/>
            </w:pPr>
            <w:r>
              <w:rPr>
                <w:sz w:val="16"/>
              </w:rPr>
              <w:t>EngineUiState, progress, stats</w:t>
            </w:r>
          </w:p>
        </w:tc>
        <w:tc>
          <w:tcPr>
            <w:tcW w:type="dxa" w:w="3096"/>
            <w:tcMar>
              <w:top w:w="80" w:type="dxa"/>
              <w:start w:w="100" w:type="dxa"/>
              <w:bottom w:w="80" w:type="dxa"/>
              <w:end w:w="100" w:type="dxa"/>
            </w:tcMar>
            <w:vAlign w:val="top"/>
          </w:tcPr>
          <w:p>
            <w:pPr>
              <w:spacing w:after="0"/>
            </w:pPr>
            <w:r>
              <w:rPr>
                <w:sz w:val="16"/>
              </w:rPr>
              <w:t>反馈完整；覆盖异常/取消 / cover failure/cancel</w:t>
            </w:r>
          </w:p>
        </w:tc>
      </w:tr>
      <w:tr>
        <w:tc>
          <w:tcPr>
            <w:tcW w:type="dxa" w:w="2160"/>
            <w:tcMar>
              <w:top w:w="80" w:type="dxa"/>
              <w:start w:w="100" w:type="dxa"/>
              <w:bottom w:w="80" w:type="dxa"/>
              <w:end w:w="100" w:type="dxa"/>
            </w:tcMar>
            <w:vAlign w:val="top"/>
          </w:tcPr>
          <w:p>
            <w:pPr>
              <w:spacing w:after="0"/>
            </w:pPr>
            <w:r>
              <w:rPr>
                <w:sz w:val="16"/>
              </w:rPr>
              <w:t>窗口 / window</w:t>
            </w:r>
          </w:p>
        </w:tc>
        <w:tc>
          <w:tcPr>
            <w:tcW w:type="dxa" w:w="4464"/>
            <w:tcMar>
              <w:top w:w="80" w:type="dxa"/>
              <w:start w:w="100" w:type="dxa"/>
              <w:bottom w:w="80" w:type="dxa"/>
              <w:end w:w="100" w:type="dxa"/>
            </w:tcMar>
            <w:vAlign w:val="top"/>
          </w:tcPr>
          <w:p>
            <w:pPr>
              <w:spacing w:after="0"/>
            </w:pPr>
            <w:r>
              <w:rPr>
                <w:sz w:val="16"/>
              </w:rPr>
              <w:t>borderless, ShowWindow, maximize/close</w:t>
            </w:r>
          </w:p>
        </w:tc>
        <w:tc>
          <w:tcPr>
            <w:tcW w:type="dxa" w:w="3096"/>
            <w:tcMar>
              <w:top w:w="80" w:type="dxa"/>
              <w:start w:w="100" w:type="dxa"/>
              <w:bottom w:w="80" w:type="dxa"/>
              <w:end w:w="100" w:type="dxa"/>
            </w:tcMar>
            <w:vAlign w:val="top"/>
          </w:tcPr>
          <w:p>
            <w:pPr>
              <w:spacing w:after="0"/>
            </w:pPr>
            <w:r>
              <w:rPr>
                <w:sz w:val="16"/>
              </w:rPr>
              <w:t>最小化命中区和焦点已优化 / improved hit/focus</w:t>
            </w:r>
          </w:p>
        </w:tc>
      </w:tr>
      <w:tr>
        <w:tc>
          <w:tcPr>
            <w:tcW w:type="dxa" w:w="2160"/>
            <w:tcMar>
              <w:top w:w="80" w:type="dxa"/>
              <w:start w:w="100" w:type="dxa"/>
              <w:bottom w:w="80" w:type="dxa"/>
              <w:end w:w="100" w:type="dxa"/>
            </w:tcMar>
            <w:vAlign w:val="top"/>
          </w:tcPr>
          <w:p>
            <w:pPr>
              <w:spacing w:after="0"/>
            </w:pPr>
            <w:r>
              <w:rPr>
                <w:sz w:val="16"/>
              </w:rPr>
              <w:t>本地化 / localization</w:t>
            </w:r>
          </w:p>
        </w:tc>
        <w:tc>
          <w:tcPr>
            <w:tcW w:type="dxa" w:w="4464"/>
            <w:tcMar>
              <w:top w:w="80" w:type="dxa"/>
              <w:start w:w="100" w:type="dxa"/>
              <w:bottom w:w="80" w:type="dxa"/>
              <w:end w:w="100" w:type="dxa"/>
            </w:tcMar>
            <w:vAlign w:val="top"/>
          </w:tcPr>
          <w:p>
            <w:pPr>
              <w:spacing w:after="0"/>
            </w:pPr>
            <w:r>
              <w:rPr>
                <w:sz w:val="16"/>
              </w:rPr>
              <w:t>WinUILocalization</w:t>
            </w:r>
          </w:p>
        </w:tc>
        <w:tc>
          <w:tcPr>
            <w:tcW w:type="dxa" w:w="3096"/>
            <w:tcMar>
              <w:top w:w="80" w:type="dxa"/>
              <w:start w:w="100" w:type="dxa"/>
              <w:bottom w:w="80" w:type="dxa"/>
              <w:end w:w="100" w:type="dxa"/>
            </w:tcMar>
            <w:vAlign w:val="top"/>
          </w:tcPr>
          <w:p>
            <w:pPr>
              <w:spacing w:after="0"/>
            </w:pPr>
            <w:r>
              <w:rPr>
                <w:sz w:val="16"/>
              </w:rPr>
              <w:t>有基础；清理历史乱码 / baseline; clean mojibake</w:t>
            </w:r>
          </w:p>
        </w:tc>
      </w:tr>
      <w:tr>
        <w:tc>
          <w:tcPr>
            <w:tcW w:type="dxa" w:w="2160"/>
            <w:tcMar>
              <w:top w:w="80" w:type="dxa"/>
              <w:start w:w="100" w:type="dxa"/>
              <w:bottom w:w="80" w:type="dxa"/>
              <w:end w:w="100" w:type="dxa"/>
            </w:tcMar>
            <w:vAlign w:val="top"/>
          </w:tcPr>
          <w:p>
            <w:pPr>
              <w:spacing w:after="0"/>
            </w:pPr>
            <w:r>
              <w:rPr>
                <w:sz w:val="16"/>
              </w:rPr>
              <w:t>诊断 / diagnostics</w:t>
            </w:r>
          </w:p>
        </w:tc>
        <w:tc>
          <w:tcPr>
            <w:tcW w:type="dxa" w:w="4464"/>
            <w:tcMar>
              <w:top w:w="80" w:type="dxa"/>
              <w:start w:w="100" w:type="dxa"/>
              <w:bottom w:w="80" w:type="dxa"/>
              <w:end w:w="100" w:type="dxa"/>
            </w:tcMar>
            <w:vAlign w:val="top"/>
          </w:tcPr>
          <w:p>
            <w:pPr>
              <w:spacing w:after="0"/>
            </w:pPr>
            <w:r>
              <w:rPr>
                <w:sz w:val="16"/>
              </w:rPr>
              <w:t>startup log, NotifyWinUiStage</w:t>
            </w:r>
          </w:p>
        </w:tc>
        <w:tc>
          <w:tcPr>
            <w:tcW w:type="dxa" w:w="3096"/>
            <w:tcMar>
              <w:top w:w="80" w:type="dxa"/>
              <w:start w:w="100" w:type="dxa"/>
              <w:bottom w:w="80" w:type="dxa"/>
              <w:end w:w="100" w:type="dxa"/>
            </w:tcMar>
            <w:vAlign w:val="top"/>
          </w:tcPr>
          <w:p>
            <w:pPr>
              <w:spacing w:after="0"/>
            </w:pPr>
            <w:r>
              <w:rPr>
                <w:sz w:val="16"/>
              </w:rPr>
              <w:t>便于定位；加级别/轮转 / add levels/rotation</w:t>
            </w:r>
          </w:p>
        </w:tc>
      </w:tr>
    </w:tbl>
    <w:p>
      <w:pPr>
        <w:spacing w:after="0"/>
      </w:pPr>
    </w:p>
    <w:p>
      <w:r>
        <w:rPr>
          <w:b/>
          <w:color w:val="374151"/>
          <w:sz w:val="17"/>
        </w:rPr>
        <w:t>GUI 启动 / GUI launch lifecycle</w:t>
        <w:br/>
        <w:t>来源 / Source: gui/main.cpp</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int __stdcall wWinMain(HINSTANCE, HINSTANCE, PWSTR, int) {</w:t>
              <w:br/>
              <w:t xml:space="preserve">    init_apartment(apartment_type::single_threaded);</w:t>
              <w:br/>
              <w:t xml:space="preserve">    ShowStartupWindow();</w:t>
              <w:br/>
              <w:t xml:space="preserve">    SetStartupStatus(L"正在初始化 Windows App SDK 运行时…");</w:t>
              <w:br/>
              <w:br/>
              <w:t xml:space="preserve">    SetStartupStatus(L"Initializing the Windows App SDK runtime...");</w:t>
              <w:br/>
              <w:t xml:space="preserve">    const HRESULT bootstrap_result = MddBootstrapInitialize2(</w:t>
              <w:br/>
              <w:t xml:space="preserve">        WINDOWSAPPSDK_RELEASE_MAJORMINOR,</w:t>
              <w:br/>
              <w:t xml:space="preserve">        WINDOWSAPPSDK_RELEASE_VERSION_TAG_W,</w:t>
              <w:br/>
              <w:t xml:space="preserve">        PACKAGE_VERSION{WINDOWSAPPSDK_RUNTIME_VERSION_UINT64},</w:t>
              <w:br/>
              <w:t xml:space="preserve">        // Do not ask the Windows App SDK bootstrapper to display its own</w:t>
              <w:br/>
              <w:t xml:space="preserve">        // deployment UI. That dialog can be attached to a different desktop</w:t>
              <w:br/>
              <w:t xml:space="preserve">        // and makes a failed startup look like a hung, invisible process.</w:t>
              <w:br/>
              <w:t xml:space="preserve">        MddBootstrapInitializeOptions_None);</w:t>
              <w:br/>
              <w:t xml:space="preserve">    if (FAILED(bootstrap_result)) {</w:t>
              <w:br/>
              <w:t xml:space="preserve">        ShowStartupError(L"Windows App SDK Bootstrap", bootstrap_result);</w:t>
              <w:br/>
              <w:t xml:space="preserve">        RunStartupMessageLoop();</w:t>
              <w:br/>
              <w:t xml:space="preserve">        return static_cast&lt;int&gt;(bootstrap_result);</w:t>
              <w:br/>
              <w:t xml:space="preserve">    }</w:t>
              <w:br/>
              <w:t xml:space="preserve">    SetStartupStatus(L"Windows App SDK loaded; creating the main window...");</w:t>
              <w:br/>
              <w:t xml:space="preserve">    SetStartupStatus(L"Windows App SDK 已加载，正在创建主界面…");</w:t>
              <w:br/>
              <w:br/>
              <w:t xml:space="preserve">    int result = 0;</w:t>
              <w:br/>
              <w:br/>
              <w:t xml:space="preserve">    try {</w:t>
              <w:br/>
              <w:t xml:space="preserve">        Application::Start([](auto &amp;&amp;) {</w:t>
            </w:r>
          </w:p>
        </w:tc>
      </w:tr>
    </w:tbl>
    <w:p>
      <w:pPr>
        <w:spacing w:after="0"/>
      </w:pPr>
    </w:p>
    <w:p>
      <w:pPr>
        <w:pStyle w:val="Heading2"/>
        <w:keepNext/>
      </w:pPr>
      <w:r>
        <w:t>4.3 IPC、训练与数据流 / 4.3 IPC, Training and Data Flow</w:t>
      </w:r>
    </w:p>
    <w:p>
      <w:r>
        <w:rPr>
          <w:b/>
        </w:rPr>
        <w:t>GUI 与引擎通过独立进程和 NDJSON 事件流协作。WinUIEngineProcess 管理子进程及 stdin/stdout 句柄，WinUIEngineClient 负责异步请求和 UI dispatcher 回调；WinUITrainingRunner 通过 --train-synthetic 子进程接收 stage、progress、epoch、comparison 等事件。设计将长任务移出 UI 线程，但每个请求应有 id、超时、取消和终态。</w:t>
      </w:r>
      <w:r>
        <w:rPr>
          <w:i/>
          <w:color w:val="4B5563"/>
        </w:rPr>
        <w:br/>
        <w:t>The GUI and engine cooperate through separate processes and an NDJSON event stream. WinUIEngineProcess owns the child process and stdin/stdout handles; WinUIEngineClient owns async requests and dispatcher callbacks; WinUITrainingRunner receives stage, progress, epoch, and comparison events from --train-synthetic. Long tasks leave the UI thread, but each request should have an id, timeout, cancellation path, and terminal state.</w:t>
      </w:r>
    </w:p>
    <w:p>
      <w:r>
        <w:rPr>
          <w:b/>
          <w:color w:val="374151"/>
          <w:sz w:val="17"/>
        </w:rPr>
        <w:t>子进程边界 / Process boundary</w:t>
        <w:br/>
        <w:t>来源 / Source: gui/winui/WinUIEngineProcess.h</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class EngineProcess final {</w:t>
              <w:br/>
              <w:t>public:</w:t>
              <w:br/>
              <w:t xml:space="preserve">    EngineProcess() = default;</w:t>
              <w:br/>
              <w:t xml:space="preserve">    ~EngineProcess();</w:t>
              <w:br/>
              <w:br/>
              <w:t xml:space="preserve">    EngineProcess(EngineProcess const&amp;) = delete;</w:t>
              <w:br/>
              <w:t xml:space="preserve">    EngineProcess&amp; operator=(EngineProcess const&amp;) = delete;</w:t>
              <w:br/>
              <w:br/>
              <w:t xml:space="preserve">    // endpoint is retained for source compatibility with the old named-pipe</w:t>
              <w:br/>
              <w:t xml:space="preserve">    // launcher.  The active transport is anonymous-pipe NDJSON on stdin/stdout.</w:t>
              <w:br/>
              <w:t xml:space="preserve">    bool Start(std::wstring endpoint = {});</w:t>
              <w:br/>
              <w:t xml:space="preserve">    void Stop();</w:t>
              <w:br/>
              <w:t xml:space="preserve">    bool IsRunning() const;</w:t>
              <w:br/>
              <w:t xml:space="preserve">    std::wstring LastError() const;</w:t>
              <w:br/>
              <w:br/>
              <w:t xml:space="preserve">    HANDLE TakeStdinWriteHandle() noexcept;</w:t>
              <w:br/>
              <w:t xml:space="preserve">    HANDLE TakeStdoutReadHandle() noexcept;</w:t>
              <w:br/>
              <w:br/>
              <w:t xml:space="preserve">    // Shared helpers for sibling launchers (e.g. the AI training runner).</w:t>
              <w:br/>
              <w:t xml:space="preserve">    static std::wstring ExeDirectory();</w:t>
              <w:br/>
              <w:t xml:space="preserve">    static std::wstring Win32ErrorMessage(DWORD error);</w:t>
              <w:br/>
              <w:br/>
              <w:t>private:</w:t>
              <w:br/>
              <w:t xml:space="preserve">    static std::wstring ExecutableDirectory();</w:t>
              <w:br/>
              <w:t xml:space="preserve">    static std::wstring FormatWin32Error(DWORD error);</w:t>
              <w:br/>
              <w:br/>
              <w:t xml:space="preserve">    PROCESS_INFORMATION m_process{};</w:t>
              <w:br/>
              <w:t xml:space="preserve">    HANDLE m_stdin_write{INVALID_HANDLE_VALUE};</w:t>
              <w:br/>
              <w:t xml:space="preserve">    HANDLE m_stdout_read{INVALID_HANDLE_VALUE};</w:t>
              <w:br/>
              <w:t xml:space="preserve">    std::wstring m_last_error;</w:t>
              <w:br/>
              <w:t>};</w:t>
              <w:br/>
              <w:br/>
              <w:t>} // namespace heliosav::gui</w:t>
            </w:r>
          </w:p>
        </w:tc>
      </w:tr>
    </w:tbl>
    <w:p>
      <w:pPr>
        <w:spacing w:after="0"/>
      </w:pPr>
    </w:p>
    <w:p>
      <w:pPr>
        <w:pStyle w:val="Heading1"/>
        <w:keepNext/>
      </w:pPr>
      <w:r>
        <w:t>5. 能力矩阵与成熟度 / Capability Matrix and Maturity</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98"/>
        <w:gridCol w:w="2498"/>
        <w:gridCol w:w="2498"/>
        <w:gridCol w:w="2498"/>
      </w:tblGrid>
      <w:tr>
        <w:trPr>
          <w:tblHeader w:val="true"/>
        </w:trPr>
        <w:tc>
          <w:tcPr>
            <w:tcW w:type="dxa" w:w="2160"/>
            <w:shd w:fill="E5E7EB"/>
            <w:tcMar>
              <w:top w:w="80" w:type="dxa"/>
              <w:start w:w="100" w:type="dxa"/>
              <w:bottom w:w="80" w:type="dxa"/>
              <w:end w:w="100" w:type="dxa"/>
            </w:tcMar>
          </w:tcPr>
          <w:p>
            <w:pPr>
              <w:spacing w:after="0"/>
            </w:pPr>
            <w:r>
              <w:rPr>
                <w:b/>
                <w:sz w:val="17"/>
              </w:rPr>
              <w:t>能力 / Capability</w:t>
            </w:r>
          </w:p>
        </w:tc>
        <w:tc>
          <w:tcPr>
            <w:tcW w:type="dxa" w:w="3528"/>
            <w:shd w:fill="E5E7EB"/>
            <w:tcMar>
              <w:top w:w="80" w:type="dxa"/>
              <w:start w:w="100" w:type="dxa"/>
              <w:bottom w:w="80" w:type="dxa"/>
              <w:end w:w="100" w:type="dxa"/>
            </w:tcMar>
          </w:tcPr>
          <w:p>
            <w:pPr>
              <w:spacing w:after="0"/>
            </w:pPr>
            <w:r>
              <w:rPr>
                <w:b/>
                <w:sz w:val="17"/>
              </w:rPr>
              <w:t>当前 / Current</w:t>
            </w:r>
          </w:p>
        </w:tc>
        <w:tc>
          <w:tcPr>
            <w:tcW w:type="dxa" w:w="1728"/>
            <w:shd w:fill="E5E7EB"/>
            <w:tcMar>
              <w:top w:w="80" w:type="dxa"/>
              <w:start w:w="100" w:type="dxa"/>
              <w:bottom w:w="80" w:type="dxa"/>
              <w:end w:w="100" w:type="dxa"/>
            </w:tcMar>
          </w:tcPr>
          <w:p>
            <w:pPr>
              <w:spacing w:after="0"/>
            </w:pPr>
            <w:r>
              <w:rPr>
                <w:b/>
                <w:sz w:val="17"/>
              </w:rPr>
              <w:t>成熟度 / Maturity</w:t>
            </w:r>
          </w:p>
        </w:tc>
        <w:tc>
          <w:tcPr>
            <w:tcW w:type="dxa" w:w="2952"/>
            <w:shd w:fill="E5E7EB"/>
            <w:tcMar>
              <w:top w:w="80" w:type="dxa"/>
              <w:start w:w="100" w:type="dxa"/>
              <w:bottom w:w="80" w:type="dxa"/>
              <w:end w:w="100" w:type="dxa"/>
            </w:tcMar>
          </w:tcPr>
          <w:p>
            <w:pPr>
              <w:spacing w:after="0"/>
            </w:pPr>
            <w:r>
              <w:rPr>
                <w:b/>
                <w:sz w:val="17"/>
              </w:rPr>
              <w:t>建议 / Recommendation</w:t>
            </w:r>
          </w:p>
        </w:tc>
      </w:tr>
      <w:tr>
        <w:tc>
          <w:tcPr>
            <w:tcW w:type="dxa" w:w="2160"/>
            <w:tcMar>
              <w:top w:w="80" w:type="dxa"/>
              <w:start w:w="100" w:type="dxa"/>
              <w:bottom w:w="80" w:type="dxa"/>
              <w:end w:w="100" w:type="dxa"/>
            </w:tcMar>
            <w:vAlign w:val="top"/>
          </w:tcPr>
          <w:p>
            <w:pPr>
              <w:spacing w:after="0"/>
            </w:pPr>
            <w:r>
              <w:rPr>
                <w:sz w:val="16"/>
              </w:rPr>
              <w:t>实时/按需扫描 / scan</w:t>
            </w:r>
          </w:p>
        </w:tc>
        <w:tc>
          <w:tcPr>
            <w:tcW w:type="dxa" w:w="3528"/>
            <w:tcMar>
              <w:top w:w="80" w:type="dxa"/>
              <w:start w:w="100" w:type="dxa"/>
              <w:bottom w:w="80" w:type="dxa"/>
              <w:end w:w="100" w:type="dxa"/>
            </w:tcMar>
            <w:vAlign w:val="top"/>
          </w:tcPr>
          <w:p>
            <w:pPr>
              <w:spacing w:after="0"/>
            </w:pPr>
            <w:r>
              <w:rPr>
                <w:sz w:val="16"/>
              </w:rPr>
              <w:t>GUI 编排、进度、统计 / orchestration, progress, stats</w:t>
            </w:r>
          </w:p>
        </w:tc>
        <w:tc>
          <w:tcPr>
            <w:tcW w:type="dxa" w:w="1728"/>
            <w:tcMar>
              <w:top w:w="80" w:type="dxa"/>
              <w:start w:w="100" w:type="dxa"/>
              <w:bottom w:w="80" w:type="dxa"/>
              <w:end w:w="100" w:type="dxa"/>
            </w:tcMar>
            <w:vAlign w:val="top"/>
          </w:tcPr>
          <w:p>
            <w:pPr>
              <w:spacing w:after="0"/>
            </w:pPr>
            <w:r>
              <w:rPr>
                <w:sz w:val="16"/>
              </w:rPr>
              <w:t>中 / Medium</w:t>
            </w:r>
          </w:p>
        </w:tc>
        <w:tc>
          <w:tcPr>
            <w:tcW w:type="dxa" w:w="2952"/>
            <w:tcMar>
              <w:top w:w="80" w:type="dxa"/>
              <w:start w:w="100" w:type="dxa"/>
              <w:bottom w:w="80" w:type="dxa"/>
              <w:end w:w="100" w:type="dxa"/>
            </w:tcMar>
            <w:vAlign w:val="top"/>
          </w:tcPr>
          <w:p>
            <w:pPr>
              <w:spacing w:after="0"/>
            </w:pPr>
            <w:r>
              <w:rPr>
                <w:sz w:val="16"/>
              </w:rPr>
              <w:t>取消、断点、压力测试 / cancel, resume, stress</w:t>
            </w:r>
          </w:p>
        </w:tc>
      </w:tr>
      <w:tr>
        <w:tc>
          <w:tcPr>
            <w:tcW w:type="dxa" w:w="2160"/>
            <w:tcMar>
              <w:top w:w="80" w:type="dxa"/>
              <w:start w:w="100" w:type="dxa"/>
              <w:bottom w:w="80" w:type="dxa"/>
              <w:end w:w="100" w:type="dxa"/>
            </w:tcMar>
            <w:vAlign w:val="top"/>
          </w:tcPr>
          <w:p>
            <w:pPr>
              <w:spacing w:after="0"/>
            </w:pPr>
            <w:r>
              <w:rPr>
                <w:sz w:val="16"/>
              </w:rPr>
              <w:t>规则 / rules</w:t>
            </w:r>
          </w:p>
        </w:tc>
        <w:tc>
          <w:tcPr>
            <w:tcW w:type="dxa" w:w="3528"/>
            <w:tcMar>
              <w:top w:w="80" w:type="dxa"/>
              <w:start w:w="100" w:type="dxa"/>
              <w:bottom w:w="80" w:type="dxa"/>
              <w:end w:w="100" w:type="dxa"/>
            </w:tcMar>
            <w:vAlign w:val="top"/>
          </w:tcPr>
          <w:p>
            <w:pPr>
              <w:spacing w:after="0"/>
            </w:pPr>
            <w:r>
              <w:rPr>
                <w:sz w:val="16"/>
              </w:rPr>
              <w:t>YARA 与哈希 / YARA and hashes</w:t>
            </w:r>
          </w:p>
        </w:tc>
        <w:tc>
          <w:tcPr>
            <w:tcW w:type="dxa" w:w="1728"/>
            <w:tcMar>
              <w:top w:w="80" w:type="dxa"/>
              <w:start w:w="100" w:type="dxa"/>
              <w:bottom w:w="80" w:type="dxa"/>
              <w:end w:w="100" w:type="dxa"/>
            </w:tcMar>
            <w:vAlign w:val="top"/>
          </w:tcPr>
          <w:p>
            <w:pPr>
              <w:spacing w:after="0"/>
            </w:pPr>
            <w:r>
              <w:rPr>
                <w:sz w:val="16"/>
              </w:rPr>
              <w:t>中高 / Med-high</w:t>
            </w:r>
          </w:p>
        </w:tc>
        <w:tc>
          <w:tcPr>
            <w:tcW w:type="dxa" w:w="2952"/>
            <w:tcMar>
              <w:top w:w="80" w:type="dxa"/>
              <w:start w:w="100" w:type="dxa"/>
              <w:bottom w:w="80" w:type="dxa"/>
              <w:end w:w="100" w:type="dxa"/>
            </w:tcMar>
            <w:vAlign w:val="top"/>
          </w:tcPr>
          <w:p>
            <w:pPr>
              <w:spacing w:after="0"/>
            </w:pPr>
            <w:r>
              <w:rPr>
                <w:sz w:val="16"/>
              </w:rPr>
              <w:t>签名、版本、回滚 / signing, version, rollback</w:t>
            </w:r>
          </w:p>
        </w:tc>
      </w:tr>
      <w:tr>
        <w:tc>
          <w:tcPr>
            <w:tcW w:type="dxa" w:w="2160"/>
            <w:tcMar>
              <w:top w:w="80" w:type="dxa"/>
              <w:start w:w="100" w:type="dxa"/>
              <w:bottom w:w="80" w:type="dxa"/>
              <w:end w:w="100" w:type="dxa"/>
            </w:tcMar>
            <w:vAlign w:val="top"/>
          </w:tcPr>
          <w:p>
            <w:pPr>
              <w:spacing w:after="0"/>
            </w:pPr>
            <w:r>
              <w:rPr>
                <w:sz w:val="16"/>
              </w:rPr>
              <w:t>AI/启发式 / AI</w:t>
            </w:r>
          </w:p>
        </w:tc>
        <w:tc>
          <w:tcPr>
            <w:tcW w:type="dxa" w:w="3528"/>
            <w:tcMar>
              <w:top w:w="80" w:type="dxa"/>
              <w:start w:w="100" w:type="dxa"/>
              <w:bottom w:w="80" w:type="dxa"/>
              <w:end w:w="100" w:type="dxa"/>
            </w:tcMar>
            <w:vAlign w:val="top"/>
          </w:tcPr>
          <w:p>
            <w:pPr>
              <w:spacing w:after="0"/>
            </w:pPr>
            <w:r>
              <w:rPr>
                <w:sz w:val="16"/>
              </w:rPr>
              <w:t>ensemble、ONNX、模型导入 / ensemble, ONNX, import</w:t>
            </w:r>
          </w:p>
        </w:tc>
        <w:tc>
          <w:tcPr>
            <w:tcW w:type="dxa" w:w="1728"/>
            <w:tcMar>
              <w:top w:w="80" w:type="dxa"/>
              <w:start w:w="100" w:type="dxa"/>
              <w:bottom w:w="80" w:type="dxa"/>
              <w:end w:w="100" w:type="dxa"/>
            </w:tcMar>
            <w:vAlign w:val="top"/>
          </w:tcPr>
          <w:p>
            <w:pPr>
              <w:spacing w:after="0"/>
            </w:pPr>
            <w:r>
              <w:rPr>
                <w:sz w:val="16"/>
              </w:rPr>
              <w:t>中 / Medium</w:t>
            </w:r>
          </w:p>
        </w:tc>
        <w:tc>
          <w:tcPr>
            <w:tcW w:type="dxa" w:w="2952"/>
            <w:tcMar>
              <w:top w:w="80" w:type="dxa"/>
              <w:start w:w="100" w:type="dxa"/>
              <w:bottom w:w="80" w:type="dxa"/>
              <w:end w:w="100" w:type="dxa"/>
            </w:tcMar>
            <w:vAlign w:val="top"/>
          </w:tcPr>
          <w:p>
            <w:pPr>
              <w:spacing w:after="0"/>
            </w:pPr>
            <w:r>
              <w:rPr>
                <w:sz w:val="16"/>
              </w:rPr>
              <w:t>供应链、基准、漂移 / supply chain, benchmark, drift</w:t>
            </w:r>
          </w:p>
        </w:tc>
      </w:tr>
      <w:tr>
        <w:tc>
          <w:tcPr>
            <w:tcW w:type="dxa" w:w="2160"/>
            <w:tcMar>
              <w:top w:w="80" w:type="dxa"/>
              <w:start w:w="100" w:type="dxa"/>
              <w:bottom w:w="80" w:type="dxa"/>
              <w:end w:w="100" w:type="dxa"/>
            </w:tcMar>
            <w:vAlign w:val="top"/>
          </w:tcPr>
          <w:p>
            <w:pPr>
              <w:spacing w:after="0"/>
            </w:pPr>
            <w:r>
              <w:rPr>
                <w:sz w:val="16"/>
              </w:rPr>
              <w:t>隔离/沙箱 / isolation</w:t>
            </w:r>
          </w:p>
        </w:tc>
        <w:tc>
          <w:tcPr>
            <w:tcW w:type="dxa" w:w="3528"/>
            <w:tcMar>
              <w:top w:w="80" w:type="dxa"/>
              <w:start w:w="100" w:type="dxa"/>
              <w:bottom w:w="80" w:type="dxa"/>
              <w:end w:w="100" w:type="dxa"/>
            </w:tcMar>
            <w:vAlign w:val="top"/>
          </w:tcPr>
          <w:p>
            <w:pPr>
              <w:spacing w:after="0"/>
            </w:pPr>
            <w:r>
              <w:rPr>
                <w:sz w:val="16"/>
              </w:rPr>
              <w:t>driver、sandbox_monitor</w:t>
            </w:r>
          </w:p>
        </w:tc>
        <w:tc>
          <w:tcPr>
            <w:tcW w:type="dxa" w:w="1728"/>
            <w:tcMar>
              <w:top w:w="80" w:type="dxa"/>
              <w:start w:w="100" w:type="dxa"/>
              <w:bottom w:w="80" w:type="dxa"/>
              <w:end w:w="100" w:type="dxa"/>
            </w:tcMar>
            <w:vAlign w:val="top"/>
          </w:tcPr>
          <w:p>
            <w:pPr>
              <w:spacing w:after="0"/>
            </w:pPr>
            <w:r>
              <w:rPr>
                <w:sz w:val="16"/>
              </w:rPr>
              <w:t>待部署验证 / pending</w:t>
            </w:r>
          </w:p>
        </w:tc>
        <w:tc>
          <w:tcPr>
            <w:tcW w:type="dxa" w:w="2952"/>
            <w:tcMar>
              <w:top w:w="80" w:type="dxa"/>
              <w:start w:w="100" w:type="dxa"/>
              <w:bottom w:w="80" w:type="dxa"/>
              <w:end w:w="100" w:type="dxa"/>
            </w:tcMar>
            <w:vAlign w:val="top"/>
          </w:tcPr>
          <w:p>
            <w:pPr>
              <w:spacing w:after="0"/>
            </w:pPr>
            <w:r>
              <w:rPr>
                <w:sz w:val="16"/>
              </w:rPr>
              <w:t>权限、签名、卸载、快照 / privilege, signing, uninstall</w:t>
            </w:r>
          </w:p>
        </w:tc>
      </w:tr>
      <w:tr>
        <w:tc>
          <w:tcPr>
            <w:tcW w:type="dxa" w:w="2160"/>
            <w:tcMar>
              <w:top w:w="80" w:type="dxa"/>
              <w:start w:w="100" w:type="dxa"/>
              <w:bottom w:w="80" w:type="dxa"/>
              <w:end w:w="100" w:type="dxa"/>
            </w:tcMar>
            <w:vAlign w:val="top"/>
          </w:tcPr>
          <w:p>
            <w:pPr>
              <w:spacing w:after="0"/>
            </w:pPr>
            <w:r>
              <w:rPr>
                <w:sz w:val="16"/>
              </w:rPr>
              <w:t>GUI UX</w:t>
            </w:r>
          </w:p>
        </w:tc>
        <w:tc>
          <w:tcPr>
            <w:tcW w:type="dxa" w:w="3528"/>
            <w:tcMar>
              <w:top w:w="80" w:type="dxa"/>
              <w:start w:w="100" w:type="dxa"/>
              <w:bottom w:w="80" w:type="dxa"/>
              <w:end w:w="100" w:type="dxa"/>
            </w:tcMar>
            <w:vAlign w:val="top"/>
          </w:tcPr>
          <w:p>
            <w:pPr>
              <w:spacing w:after="0"/>
            </w:pPr>
            <w:r>
              <w:rPr>
                <w:sz w:val="16"/>
              </w:rPr>
              <w:t>主题、导航、窗口、日志 / theme, nav, window, logs</w:t>
            </w:r>
          </w:p>
        </w:tc>
        <w:tc>
          <w:tcPr>
            <w:tcW w:type="dxa" w:w="1728"/>
            <w:tcMar>
              <w:top w:w="80" w:type="dxa"/>
              <w:start w:w="100" w:type="dxa"/>
              <w:bottom w:w="80" w:type="dxa"/>
              <w:end w:w="100" w:type="dxa"/>
            </w:tcMar>
            <w:vAlign w:val="top"/>
          </w:tcPr>
          <w:p>
            <w:pPr>
              <w:spacing w:after="0"/>
            </w:pPr>
            <w:r>
              <w:rPr>
                <w:sz w:val="16"/>
              </w:rPr>
              <w:t>中高 / Med-high</w:t>
            </w:r>
          </w:p>
        </w:tc>
        <w:tc>
          <w:tcPr>
            <w:tcW w:type="dxa" w:w="2952"/>
            <w:tcMar>
              <w:top w:w="80" w:type="dxa"/>
              <w:start w:w="100" w:type="dxa"/>
              <w:bottom w:w="80" w:type="dxa"/>
              <w:end w:w="100" w:type="dxa"/>
            </w:tcMar>
            <w:vAlign w:val="top"/>
          </w:tcPr>
          <w:p>
            <w:pPr>
              <w:spacing w:after="0"/>
            </w:pPr>
            <w:r>
              <w:rPr>
                <w:sz w:val="16"/>
              </w:rPr>
              <w:t>XAML token、无障碍 / tokens, accessibility</w:t>
            </w:r>
          </w:p>
        </w:tc>
      </w:tr>
      <w:tr>
        <w:tc>
          <w:tcPr>
            <w:tcW w:type="dxa" w:w="2160"/>
            <w:tcMar>
              <w:top w:w="80" w:type="dxa"/>
              <w:start w:w="100" w:type="dxa"/>
              <w:bottom w:w="80" w:type="dxa"/>
              <w:end w:w="100" w:type="dxa"/>
            </w:tcMar>
            <w:vAlign w:val="top"/>
          </w:tcPr>
          <w:p>
            <w:pPr>
              <w:spacing w:after="0"/>
            </w:pPr>
            <w:r>
              <w:rPr>
                <w:sz w:val="16"/>
              </w:rPr>
              <w:t>交付 / delivery</w:t>
            </w:r>
          </w:p>
        </w:tc>
        <w:tc>
          <w:tcPr>
            <w:tcW w:type="dxa" w:w="3528"/>
            <w:tcMar>
              <w:top w:w="80" w:type="dxa"/>
              <w:start w:w="100" w:type="dxa"/>
              <w:bottom w:w="80" w:type="dxa"/>
              <w:end w:w="100" w:type="dxa"/>
            </w:tcMar>
            <w:vAlign w:val="top"/>
          </w:tcPr>
          <w:p>
            <w:pPr>
              <w:spacing w:after="0"/>
            </w:pPr>
            <w:r>
              <w:rPr>
                <w:sz w:val="16"/>
              </w:rPr>
              <w:t>Inno Setup 递归 bin/doc/share/driver</w:t>
            </w:r>
          </w:p>
        </w:tc>
        <w:tc>
          <w:tcPr>
            <w:tcW w:type="dxa" w:w="1728"/>
            <w:tcMar>
              <w:top w:w="80" w:type="dxa"/>
              <w:start w:w="100" w:type="dxa"/>
              <w:bottom w:w="80" w:type="dxa"/>
              <w:end w:w="100" w:type="dxa"/>
            </w:tcMar>
            <w:vAlign w:val="top"/>
          </w:tcPr>
          <w:p>
            <w:pPr>
              <w:spacing w:after="0"/>
            </w:pPr>
            <w:r>
              <w:rPr>
                <w:sz w:val="16"/>
              </w:rPr>
              <w:t>中高 / Med-high</w:t>
            </w:r>
          </w:p>
        </w:tc>
        <w:tc>
          <w:tcPr>
            <w:tcW w:type="dxa" w:w="2952"/>
            <w:tcMar>
              <w:top w:w="80" w:type="dxa"/>
              <w:start w:w="100" w:type="dxa"/>
              <w:bottom w:w="80" w:type="dxa"/>
              <w:end w:w="100" w:type="dxa"/>
            </w:tcMar>
            <w:vAlign w:val="top"/>
          </w:tcPr>
          <w:p>
            <w:pPr>
              <w:spacing w:after="0"/>
            </w:pPr>
            <w:r>
              <w:rPr>
                <w:sz w:val="16"/>
              </w:rPr>
              <w:t>安装清单、签名、升级 / manifest, signing, upgrade</w:t>
            </w:r>
          </w:p>
        </w:tc>
      </w:tr>
    </w:tbl>
    <w:p>
      <w:pPr>
        <w:spacing w:after="0"/>
      </w:pPr>
    </w:p>
    <w:p>
      <w:pPr>
        <w:pStyle w:val="Heading1"/>
        <w:keepNext/>
      </w:pPr>
      <w:r>
        <w:t>6. 本次 GUI 风格与最小化按钮优化 / GUI Style and Minimize Button Optimization</w:t>
      </w:r>
    </w:p>
    <w:p>
      <w:r>
        <w:rPr>
          <w:b/>
        </w:rPr>
        <w:t>本次修改沿用玻璃质感按钮与主题调色逻辑，只在统一按钮工厂中补充布局和交互语义。最小化按钮继续使用 ShowWindow(SW_MINIMIZE)，并增加独立的 46×34 命中区域，使它在高 DPI、触控或窗口边缘操作时更容易命中。</w:t>
      </w:r>
      <w:r>
        <w:rPr>
          <w:i/>
          <w:color w:val="4B5563"/>
        </w:rPr>
        <w:br/>
        <w:t>The change preserves the glass-like button and palette logic while adding layout and interaction semantics in the shared factory. The minimize action continues to use ShowWindow(SW_MINIMIZE) and receives an independent 46×34 hit target for high-DPI, touch, and edge operation.</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98"/>
        <w:gridCol w:w="2498"/>
        <w:gridCol w:w="2498"/>
        <w:gridCol w:w="2498"/>
      </w:tblGrid>
      <w:tr>
        <w:trPr>
          <w:tblHeader w:val="true"/>
        </w:trPr>
        <w:tc>
          <w:tcPr>
            <w:tcW w:type="dxa" w:w="2016"/>
            <w:shd w:fill="E5E7EB"/>
            <w:tcMar>
              <w:top w:w="80" w:type="dxa"/>
              <w:start w:w="100" w:type="dxa"/>
              <w:bottom w:w="80" w:type="dxa"/>
              <w:end w:w="100" w:type="dxa"/>
            </w:tcMar>
          </w:tcPr>
          <w:p>
            <w:pPr>
              <w:spacing w:after="0"/>
            </w:pPr>
            <w:r>
              <w:rPr>
                <w:b/>
                <w:sz w:val="17"/>
              </w:rPr>
              <w:t>项目 / Item</w:t>
            </w:r>
          </w:p>
        </w:tc>
        <w:tc>
          <w:tcPr>
            <w:tcW w:type="dxa" w:w="2880"/>
            <w:shd w:fill="E5E7EB"/>
            <w:tcMar>
              <w:top w:w="80" w:type="dxa"/>
              <w:start w:w="100" w:type="dxa"/>
              <w:bottom w:w="80" w:type="dxa"/>
              <w:end w:w="100" w:type="dxa"/>
            </w:tcMar>
          </w:tcPr>
          <w:p>
            <w:pPr>
              <w:spacing w:after="0"/>
            </w:pPr>
            <w:r>
              <w:rPr>
                <w:b/>
                <w:sz w:val="17"/>
              </w:rPr>
              <w:t>优化前 / Before</w:t>
            </w:r>
          </w:p>
        </w:tc>
        <w:tc>
          <w:tcPr>
            <w:tcW w:type="dxa" w:w="3240"/>
            <w:shd w:fill="E5E7EB"/>
            <w:tcMar>
              <w:top w:w="80" w:type="dxa"/>
              <w:start w:w="100" w:type="dxa"/>
              <w:bottom w:w="80" w:type="dxa"/>
              <w:end w:w="100" w:type="dxa"/>
            </w:tcMar>
          </w:tcPr>
          <w:p>
            <w:pPr>
              <w:spacing w:after="0"/>
            </w:pPr>
            <w:r>
              <w:rPr>
                <w:b/>
                <w:sz w:val="17"/>
              </w:rPr>
              <w:t>优化后 / After</w:t>
            </w:r>
          </w:p>
        </w:tc>
        <w:tc>
          <w:tcPr>
            <w:tcW w:type="dxa" w:w="2376"/>
            <w:shd w:fill="E5E7EB"/>
            <w:tcMar>
              <w:top w:w="80" w:type="dxa"/>
              <w:start w:w="100" w:type="dxa"/>
              <w:bottom w:w="80" w:type="dxa"/>
              <w:end w:w="100" w:type="dxa"/>
            </w:tcMar>
          </w:tcPr>
          <w:p>
            <w:pPr>
              <w:spacing w:after="0"/>
            </w:pPr>
            <w:r>
              <w:rPr>
                <w:b/>
                <w:sz w:val="17"/>
              </w:rPr>
              <w:t>收益 / Benefit</w:t>
            </w:r>
          </w:p>
        </w:tc>
      </w:tr>
      <w:tr>
        <w:tc>
          <w:tcPr>
            <w:tcW w:type="dxa" w:w="2016"/>
            <w:tcMar>
              <w:top w:w="80" w:type="dxa"/>
              <w:start w:w="100" w:type="dxa"/>
              <w:bottom w:w="80" w:type="dxa"/>
              <w:end w:w="100" w:type="dxa"/>
            </w:tcMar>
            <w:vAlign w:val="top"/>
          </w:tcPr>
          <w:p>
            <w:pPr>
              <w:spacing w:after="0"/>
            </w:pPr>
            <w:r>
              <w:rPr>
                <w:sz w:val="16"/>
              </w:rPr>
              <w:t>动作组 / group</w:t>
            </w:r>
          </w:p>
        </w:tc>
        <w:tc>
          <w:tcPr>
            <w:tcW w:type="dxa" w:w="2880"/>
            <w:tcMar>
              <w:top w:w="80" w:type="dxa"/>
              <w:start w:w="100" w:type="dxa"/>
              <w:bottom w:w="80" w:type="dxa"/>
              <w:end w:w="100" w:type="dxa"/>
            </w:tcMar>
            <w:vAlign w:val="top"/>
          </w:tcPr>
          <w:p>
            <w:pPr>
              <w:spacing w:after="0"/>
            </w:pPr>
            <w:r>
              <w:rPr>
                <w:sz w:val="16"/>
              </w:rPr>
              <w:t>依赖 margin / margin</w:t>
            </w:r>
          </w:p>
        </w:tc>
        <w:tc>
          <w:tcPr>
            <w:tcW w:type="dxa" w:w="3240"/>
            <w:tcMar>
              <w:top w:w="80" w:type="dxa"/>
              <w:start w:w="100" w:type="dxa"/>
              <w:bottom w:w="80" w:type="dxa"/>
              <w:end w:w="100" w:type="dxa"/>
            </w:tcMar>
            <w:vAlign w:val="top"/>
          </w:tcPr>
          <w:p>
            <w:pPr>
              <w:spacing w:after="0"/>
            </w:pPr>
            <w:r>
              <w:rPr>
                <w:sz w:val="16"/>
              </w:rPr>
              <w:t>Spacing(4)+padding</w:t>
            </w:r>
          </w:p>
        </w:tc>
        <w:tc>
          <w:tcPr>
            <w:tcW w:type="dxa" w:w="2376"/>
            <w:tcMar>
              <w:top w:w="80" w:type="dxa"/>
              <w:start w:w="100" w:type="dxa"/>
              <w:bottom w:w="80" w:type="dxa"/>
              <w:end w:w="100" w:type="dxa"/>
            </w:tcMar>
            <w:vAlign w:val="top"/>
          </w:tcPr>
          <w:p>
            <w:pPr>
              <w:spacing w:after="0"/>
            </w:pPr>
            <w:r>
              <w:rPr>
                <w:sz w:val="16"/>
              </w:rPr>
              <w:t>节奏一致 / consistent rhythm</w:t>
            </w:r>
          </w:p>
        </w:tc>
      </w:tr>
      <w:tr>
        <w:tc>
          <w:tcPr>
            <w:tcW w:type="dxa" w:w="2016"/>
            <w:tcMar>
              <w:top w:w="80" w:type="dxa"/>
              <w:start w:w="100" w:type="dxa"/>
              <w:bottom w:w="80" w:type="dxa"/>
              <w:end w:w="100" w:type="dxa"/>
            </w:tcMar>
            <w:vAlign w:val="top"/>
          </w:tcPr>
          <w:p>
            <w:pPr>
              <w:spacing w:after="0"/>
            </w:pPr>
            <w:r>
              <w:rPr>
                <w:sz w:val="16"/>
              </w:rPr>
              <w:t>尺寸 / size</w:t>
            </w:r>
          </w:p>
        </w:tc>
        <w:tc>
          <w:tcPr>
            <w:tcW w:type="dxa" w:w="2880"/>
            <w:tcMar>
              <w:top w:w="80" w:type="dxa"/>
              <w:start w:w="100" w:type="dxa"/>
              <w:bottom w:w="80" w:type="dxa"/>
              <w:end w:w="100" w:type="dxa"/>
            </w:tcMar>
            <w:vAlign w:val="top"/>
          </w:tcPr>
          <w:p>
            <w:pPr>
              <w:spacing w:after="0"/>
            </w:pPr>
            <w:r>
              <w:rPr>
                <w:sz w:val="16"/>
              </w:rPr>
              <w:t>40×30</w:t>
            </w:r>
          </w:p>
        </w:tc>
        <w:tc>
          <w:tcPr>
            <w:tcW w:type="dxa" w:w="3240"/>
            <w:tcMar>
              <w:top w:w="80" w:type="dxa"/>
              <w:start w:w="100" w:type="dxa"/>
              <w:bottom w:w="80" w:type="dxa"/>
              <w:end w:w="100" w:type="dxa"/>
            </w:tcMar>
            <w:vAlign w:val="top"/>
          </w:tcPr>
          <w:p>
            <w:pPr>
              <w:spacing w:after="0"/>
            </w:pPr>
            <w:r>
              <w:rPr>
                <w:sz w:val="16"/>
              </w:rPr>
              <w:t>通用 42×32；最小化 46×34</w:t>
            </w:r>
          </w:p>
        </w:tc>
        <w:tc>
          <w:tcPr>
            <w:tcW w:type="dxa" w:w="2376"/>
            <w:tcMar>
              <w:top w:w="80" w:type="dxa"/>
              <w:start w:w="100" w:type="dxa"/>
              <w:bottom w:w="80" w:type="dxa"/>
              <w:end w:w="100" w:type="dxa"/>
            </w:tcMar>
            <w:vAlign w:val="top"/>
          </w:tcPr>
          <w:p>
            <w:pPr>
              <w:spacing w:after="0"/>
            </w:pPr>
            <w:r>
              <w:rPr>
                <w:sz w:val="16"/>
              </w:rPr>
              <w:t>命中率提升 / larger target</w:t>
            </w:r>
          </w:p>
        </w:tc>
      </w:tr>
      <w:tr>
        <w:tc>
          <w:tcPr>
            <w:tcW w:type="dxa" w:w="2016"/>
            <w:tcMar>
              <w:top w:w="80" w:type="dxa"/>
              <w:start w:w="100" w:type="dxa"/>
              <w:bottom w:w="80" w:type="dxa"/>
              <w:end w:w="100" w:type="dxa"/>
            </w:tcMar>
            <w:vAlign w:val="top"/>
          </w:tcPr>
          <w:p>
            <w:pPr>
              <w:spacing w:after="0"/>
            </w:pPr>
            <w:r>
              <w:rPr>
                <w:sz w:val="16"/>
              </w:rPr>
              <w:t>对齐 / alignment</w:t>
            </w:r>
          </w:p>
        </w:tc>
        <w:tc>
          <w:tcPr>
            <w:tcW w:type="dxa" w:w="2880"/>
            <w:tcMar>
              <w:top w:w="80" w:type="dxa"/>
              <w:start w:w="100" w:type="dxa"/>
              <w:bottom w:w="80" w:type="dxa"/>
              <w:end w:w="100" w:type="dxa"/>
            </w:tcMar>
            <w:vAlign w:val="top"/>
          </w:tcPr>
          <w:p>
            <w:pPr>
              <w:spacing w:after="0"/>
            </w:pPr>
            <w:r>
              <w:rPr>
                <w:sz w:val="16"/>
              </w:rPr>
              <w:t>默认模板 / default</w:t>
            </w:r>
          </w:p>
        </w:tc>
        <w:tc>
          <w:tcPr>
            <w:tcW w:type="dxa" w:w="3240"/>
            <w:tcMar>
              <w:top w:w="80" w:type="dxa"/>
              <w:start w:w="100" w:type="dxa"/>
              <w:bottom w:w="80" w:type="dxa"/>
              <w:end w:w="100" w:type="dxa"/>
            </w:tcMar>
            <w:vAlign w:val="top"/>
          </w:tcPr>
          <w:p>
            <w:pPr>
              <w:spacing w:after="0"/>
            </w:pPr>
            <w:r>
              <w:rPr>
                <w:sz w:val="16"/>
              </w:rPr>
              <w:t>水平/垂直居中 / explicit center</w:t>
            </w:r>
          </w:p>
        </w:tc>
        <w:tc>
          <w:tcPr>
            <w:tcW w:type="dxa" w:w="2376"/>
            <w:tcMar>
              <w:top w:w="80" w:type="dxa"/>
              <w:start w:w="100" w:type="dxa"/>
              <w:bottom w:w="80" w:type="dxa"/>
              <w:end w:w="100" w:type="dxa"/>
            </w:tcMar>
            <w:vAlign w:val="top"/>
          </w:tcPr>
          <w:p>
            <w:pPr>
              <w:spacing w:after="0"/>
            </w:pPr>
            <w:r>
              <w:rPr>
                <w:sz w:val="16"/>
              </w:rPr>
              <w:t>视觉中心稳定 / stable center</w:t>
            </w:r>
          </w:p>
        </w:tc>
      </w:tr>
      <w:tr>
        <w:tc>
          <w:tcPr>
            <w:tcW w:type="dxa" w:w="2016"/>
            <w:tcMar>
              <w:top w:w="80" w:type="dxa"/>
              <w:start w:w="100" w:type="dxa"/>
              <w:bottom w:w="80" w:type="dxa"/>
              <w:end w:w="100" w:type="dxa"/>
            </w:tcMar>
            <w:vAlign w:val="top"/>
          </w:tcPr>
          <w:p>
            <w:pPr>
              <w:spacing w:after="0"/>
            </w:pPr>
            <w:r>
              <w:rPr>
                <w:sz w:val="16"/>
              </w:rPr>
              <w:t>图标 / icon</w:t>
            </w:r>
          </w:p>
        </w:tc>
        <w:tc>
          <w:tcPr>
            <w:tcW w:type="dxa" w:w="2880"/>
            <w:tcMar>
              <w:top w:w="80" w:type="dxa"/>
              <w:start w:w="100" w:type="dxa"/>
              <w:bottom w:w="80" w:type="dxa"/>
              <w:end w:w="100" w:type="dxa"/>
            </w:tcMar>
            <w:vAlign w:val="top"/>
          </w:tcPr>
          <w:p>
            <w:pPr>
              <w:spacing w:after="0"/>
            </w:pPr>
            <w:r>
              <w:rPr>
                <w:sz w:val="16"/>
              </w:rPr>
              <w:t>11 pt</w:t>
            </w:r>
          </w:p>
        </w:tc>
        <w:tc>
          <w:tcPr>
            <w:tcW w:type="dxa" w:w="3240"/>
            <w:tcMar>
              <w:top w:w="80" w:type="dxa"/>
              <w:start w:w="100" w:type="dxa"/>
              <w:bottom w:w="80" w:type="dxa"/>
              <w:end w:w="100" w:type="dxa"/>
            </w:tcMar>
            <w:vAlign w:val="top"/>
          </w:tcPr>
          <w:p>
            <w:pPr>
              <w:spacing w:after="0"/>
            </w:pPr>
            <w:r>
              <w:rPr>
                <w:sz w:val="16"/>
              </w:rPr>
              <w:t>12 pt</w:t>
            </w:r>
          </w:p>
        </w:tc>
        <w:tc>
          <w:tcPr>
            <w:tcW w:type="dxa" w:w="2376"/>
            <w:tcMar>
              <w:top w:w="80" w:type="dxa"/>
              <w:start w:w="100" w:type="dxa"/>
              <w:bottom w:w="80" w:type="dxa"/>
              <w:end w:w="100" w:type="dxa"/>
            </w:tcMar>
            <w:vAlign w:val="top"/>
          </w:tcPr>
          <w:p>
            <w:pPr>
              <w:spacing w:after="0"/>
            </w:pPr>
            <w:r>
              <w:rPr>
                <w:sz w:val="16"/>
              </w:rPr>
              <w:t>缩放下更清晰 / clearer</w:t>
            </w:r>
          </w:p>
        </w:tc>
      </w:tr>
      <w:tr>
        <w:tc>
          <w:tcPr>
            <w:tcW w:type="dxa" w:w="2016"/>
            <w:tcMar>
              <w:top w:w="80" w:type="dxa"/>
              <w:start w:w="100" w:type="dxa"/>
              <w:bottom w:w="80" w:type="dxa"/>
              <w:end w:w="100" w:type="dxa"/>
            </w:tcMar>
            <w:vAlign w:val="top"/>
          </w:tcPr>
          <w:p>
            <w:pPr>
              <w:spacing w:after="0"/>
            </w:pPr>
            <w:r>
              <w:rPr>
                <w:sz w:val="16"/>
              </w:rPr>
              <w:t>焦点 / focus</w:t>
            </w:r>
          </w:p>
        </w:tc>
        <w:tc>
          <w:tcPr>
            <w:tcW w:type="dxa" w:w="2880"/>
            <w:tcMar>
              <w:top w:w="80" w:type="dxa"/>
              <w:start w:w="100" w:type="dxa"/>
              <w:bottom w:w="80" w:type="dxa"/>
              <w:end w:w="100" w:type="dxa"/>
            </w:tcMar>
            <w:vAlign w:val="top"/>
          </w:tcPr>
          <w:p>
            <w:pPr>
              <w:spacing w:after="0"/>
            </w:pPr>
            <w:r>
              <w:rPr>
                <w:sz w:val="16"/>
              </w:rPr>
              <w:t>未显式 / implicit</w:t>
            </w:r>
          </w:p>
        </w:tc>
        <w:tc>
          <w:tcPr>
            <w:tcW w:type="dxa" w:w="3240"/>
            <w:tcMar>
              <w:top w:w="80" w:type="dxa"/>
              <w:start w:w="100" w:type="dxa"/>
              <w:bottom w:w="80" w:type="dxa"/>
              <w:end w:w="100" w:type="dxa"/>
            </w:tcMar>
            <w:vAlign w:val="top"/>
          </w:tcPr>
          <w:p>
            <w:pPr>
              <w:spacing w:after="0"/>
            </w:pPr>
            <w:r>
              <w:rPr>
                <w:sz w:val="16"/>
              </w:rPr>
              <w:t>IsTabStop + UseSystemFocusVisuals</w:t>
            </w:r>
          </w:p>
        </w:tc>
        <w:tc>
          <w:tcPr>
            <w:tcW w:type="dxa" w:w="2376"/>
            <w:tcMar>
              <w:top w:w="80" w:type="dxa"/>
              <w:start w:w="100" w:type="dxa"/>
              <w:bottom w:w="80" w:type="dxa"/>
              <w:end w:w="100" w:type="dxa"/>
            </w:tcMar>
            <w:vAlign w:val="top"/>
          </w:tcPr>
          <w:p>
            <w:pPr>
              <w:spacing w:after="0"/>
            </w:pPr>
            <w:r>
              <w:rPr>
                <w:sz w:val="16"/>
              </w:rPr>
              <w:t>键盘反馈 / keyboard feedback</w:t>
            </w:r>
          </w:p>
        </w:tc>
      </w:tr>
      <w:tr>
        <w:tc>
          <w:tcPr>
            <w:tcW w:type="dxa" w:w="2016"/>
            <w:tcMar>
              <w:top w:w="80" w:type="dxa"/>
              <w:start w:w="100" w:type="dxa"/>
              <w:bottom w:w="80" w:type="dxa"/>
              <w:end w:w="100" w:type="dxa"/>
            </w:tcMar>
            <w:vAlign w:val="top"/>
          </w:tcPr>
          <w:p>
            <w:pPr>
              <w:spacing w:after="0"/>
            </w:pPr>
            <w:r>
              <w:rPr>
                <w:sz w:val="16"/>
              </w:rPr>
              <w:t>重复挂载 / duplicate</w:t>
            </w:r>
          </w:p>
        </w:tc>
        <w:tc>
          <w:tcPr>
            <w:tcW w:type="dxa" w:w="2880"/>
            <w:tcMar>
              <w:top w:w="80" w:type="dxa"/>
              <w:start w:w="100" w:type="dxa"/>
              <w:bottom w:w="80" w:type="dxa"/>
              <w:end w:w="100" w:type="dxa"/>
            </w:tcMar>
            <w:vAlign w:val="top"/>
          </w:tcPr>
          <w:p>
            <w:pPr>
              <w:spacing w:after="0"/>
            </w:pPr>
            <w:r>
              <w:rPr>
                <w:sz w:val="16"/>
              </w:rPr>
              <w:t>调用者 Append 两次 / caller twice</w:t>
            </w:r>
          </w:p>
        </w:tc>
        <w:tc>
          <w:tcPr>
            <w:tcW w:type="dxa" w:w="3240"/>
            <w:tcMar>
              <w:top w:w="80" w:type="dxa"/>
              <w:start w:w="100" w:type="dxa"/>
              <w:bottom w:w="80" w:type="dxa"/>
              <w:end w:w="100" w:type="dxa"/>
            </w:tcMar>
            <w:vAlign w:val="top"/>
          </w:tcPr>
          <w:p>
            <w:pPr>
              <w:spacing w:after="0"/>
            </w:pPr>
            <w:r>
              <w:rPr>
                <w:sz w:val="16"/>
              </w:rPr>
              <w:t>工厂唯一 Append / factory owns</w:t>
            </w:r>
          </w:p>
        </w:tc>
        <w:tc>
          <w:tcPr>
            <w:tcW w:type="dxa" w:w="2376"/>
            <w:tcMar>
              <w:top w:w="80" w:type="dxa"/>
              <w:start w:w="100" w:type="dxa"/>
              <w:bottom w:w="80" w:type="dxa"/>
              <w:end w:w="100" w:type="dxa"/>
            </w:tcMar>
            <w:vAlign w:val="top"/>
          </w:tcPr>
          <w:p>
            <w:pPr>
              <w:spacing w:after="0"/>
            </w:pPr>
            <w:r>
              <w:rPr>
                <w:sz w:val="16"/>
              </w:rPr>
              <w:t>避免视觉树异常 / avoids exception</w:t>
            </w:r>
          </w:p>
        </w:tc>
      </w:tr>
    </w:tbl>
    <w:p>
      <w:pPr>
        <w:spacing w:after="0"/>
      </w:pPr>
    </w:p>
    <w:p>
      <w:r>
        <w:rPr>
          <w:b/>
          <w:color w:val="374151"/>
          <w:sz w:val="17"/>
        </w:rPr>
        <w:t>当前按钮工厂与最小化 / Current factory and minimize</w:t>
        <w:br/>
        <w:t>来源 / Source: gui/winui/WinUIApp.cpp</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auto caption_actions = controls::StackPanel();</w:t>
              <w:br/>
              <w:t>caption_actions.Orientation(controls::Orientation::Horizontal);</w:t>
              <w:br/>
              <w:t>caption_actions.Spacing(4);</w:t>
              <w:br/>
              <w:t>caption_actions.Padding(Inset(0, 0, 9, 0));</w:t>
              <w:br/>
              <w:br/>
              <w:t>auto window_button = [palette, &amp;caption_actions, glass_state]</w:t>
              <w:br/>
              <w:t xml:space="preserve">    (winrt::hstring const&amp; glyph, bool danger) {</w:t>
              <w:br/>
              <w:t xml:space="preserve">    auto button = controls::Button();</w:t>
              <w:br/>
              <w:t xml:space="preserve">    auto icon = controls::FontIcon();</w:t>
              <w:br/>
              <w:t xml:space="preserve">    icon.Glyph(glyph);</w:t>
              <w:br/>
              <w:t xml:space="preserve">    icon.FontSize(12);</w:t>
              <w:br/>
              <w:t xml:space="preserve">    button.Content(icon);</w:t>
              <w:br/>
              <w:t xml:space="preserve">    button.Width(42);</w:t>
              <w:br/>
              <w:t xml:space="preserve">    button.Height(32);</w:t>
              <w:br/>
              <w:t xml:space="preserve">    button.HorizontalContentAlignment(xaml::HorizontalAlignment::Center);</w:t>
              <w:br/>
              <w:t xml:space="preserve">    button.VerticalContentAlignment(xaml::VerticalAlignment::Center);</w:t>
              <w:br/>
              <w:t xml:space="preserve">    button.IsTabStop(true);</w:t>
              <w:br/>
              <w:t xml:space="preserve">    button.UseSystemFocusVisuals(true);</w:t>
              <w:br/>
              <w:t xml:space="preserve">    caption_actions.Children().Append(button);</w:t>
              <w:br/>
              <w:t xml:space="preserve">    return std::make_pair(button, icon);</w:t>
              <w:br/>
              <w:t>};</w:t>
              <w:br/>
              <w:br/>
              <w:t>auto minimize_pair = window_button(L"\uE921", false);</w:t>
              <w:br/>
              <w:t>minimize_pair.first.Width(46);</w:t>
              <w:br/>
              <w:t>minimize_pair.first.Height(34);</w:t>
              <w:br/>
              <w:t>minimize_pair.first.Click([native_window](auto const&amp;, auto const&amp;) {</w:t>
              <w:br/>
              <w:t xml:space="preserve">    RunUiSafely(L"Window minimize button", [native_window] {</w:t>
              <w:br/>
              <w:t xml:space="preserve">        if (native_window != nullptr) ShowWindow(native_window, SW_MINIMIZE);</w:t>
              <w:br/>
              <w:t xml:space="preserve">    });</w:t>
              <w:br/>
              <w:t>});</w:t>
            </w:r>
          </w:p>
        </w:tc>
      </w:tr>
    </w:tbl>
    <w:p>
      <w:pPr>
        <w:spacing w:after="0"/>
      </w:pPr>
    </w:p>
    <w:p>
      <w:r>
        <w:rPr>
          <w:b/>
          <w:color w:val="374151"/>
          <w:sz w:val="17"/>
        </w:rPr>
        <w:t>故障模式 / Failure mode: duplicate visual-tree attachment</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 window_button already appended the Button:</w:t>
              <w:br/>
              <w:t>caption_actions.Children().Append(button);</w:t>
              <w:br/>
              <w:br/>
              <w:t>// Old callers appended the same object again:</w:t>
              <w:br/>
              <w:t>caption_actions.Children().Append(hamburger_pair.first);</w:t>
              <w:br/>
              <w:t>caption_actions.Children().InsertAt(0, bell_pair.first);</w:t>
              <w:br/>
              <w:br/>
              <w:t>// Current rule: callers configure and bind events;</w:t>
              <w:br/>
              <w:t>// the factory owns visual-tree attachment.</w:t>
            </w:r>
          </w:p>
        </w:tc>
      </w:tr>
    </w:tbl>
    <w:p>
      <w:pPr>
        <w:spacing w:after="0"/>
      </w:pPr>
    </w:p>
    <w:p>
      <w:r>
        <w:rPr>
          <w:b/>
        </w:rPr>
        <w:t>当前方案不立即迁移成大量 XAML，是因为页面、状态和 Win32 句柄绑定集中在 WinUIApp.cpp，全面迁移会扩大回归面。下一阶段可将颜色、圆角、按钮尺寸和 VisualState 抽取到 XAML ResourceDictionary，保留 C++ 的导航与引擎编排。</w:t>
      </w:r>
      <w:r>
        <w:rPr>
          <w:i/>
          <w:color w:val="4B5563"/>
        </w:rPr>
        <w:br/>
        <w:t>The GUI is not fully moved to XAML now because pages, state, and Win32 handles are concentrated in WinUIApp.cpp. A staged migration can move colors, radii, metrics, and VisualStates into a XAML ResourceDictionary while keeping navigation and engine orchestration in C++.</w:t>
      </w:r>
    </w:p>
    <w:p>
      <w:pPr>
        <w:pStyle w:val="Heading1"/>
        <w:keepNext/>
      </w:pPr>
      <w:r>
        <w:t>7. 构建、打包与验证 / Build, Packaging and Validation</w:t>
      </w:r>
    </w:p>
    <w:p>
      <w:r>
        <w:rPr>
          <w:b/>
        </w:rPr>
        <w:t>构建链使用 CMake/Ninja 编译 WinUI GUI，将可执行文件同步到 artifacts/package/install/bin，再由 Inno Setup 编译 tools/installer.iss。脚本对 bin、doc、share、driver 使用递归 createallsubdirs，因此 driver 树可以随包进入安装目录；驱动安装、加载和签名仍需部署验收。</w:t>
      </w:r>
      <w:r>
        <w:rPr>
          <w:i/>
          <w:color w:val="4B5563"/>
        </w:rPr>
        <w:br/>
        <w:t>The chain uses CMake/Ninja for the WinUI GUI, synchronizes the executable into artifacts/package/install/bin, and compiles tools/installer.iss with Inno Setup. Recursive createallsubdirs covers bin, doc, share, and driver, so the driver tree is packaged; driver install, load, and signing still require deployment acceptance.</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331"/>
        <w:gridCol w:w="3331"/>
        <w:gridCol w:w="3331"/>
      </w:tblGrid>
      <w:tr>
        <w:trPr>
          <w:tblHeader w:val="true"/>
        </w:trPr>
        <w:tc>
          <w:tcPr>
            <w:tcW w:type="dxa" w:w="2160"/>
            <w:shd w:fill="E5E7EB"/>
            <w:tcMar>
              <w:top w:w="80" w:type="dxa"/>
              <w:start w:w="100" w:type="dxa"/>
              <w:bottom w:w="80" w:type="dxa"/>
              <w:end w:w="100" w:type="dxa"/>
            </w:tcMar>
          </w:tcPr>
          <w:p>
            <w:pPr>
              <w:spacing w:after="0"/>
            </w:pPr>
            <w:r>
              <w:rPr>
                <w:b/>
                <w:sz w:val="17"/>
              </w:rPr>
              <w:t>检查 / Check</w:t>
            </w:r>
          </w:p>
        </w:tc>
        <w:tc>
          <w:tcPr>
            <w:tcW w:type="dxa" w:w="5256"/>
            <w:shd w:fill="E5E7EB"/>
            <w:tcMar>
              <w:top w:w="80" w:type="dxa"/>
              <w:start w:w="100" w:type="dxa"/>
              <w:bottom w:w="80" w:type="dxa"/>
              <w:end w:w="100" w:type="dxa"/>
            </w:tcMar>
          </w:tcPr>
          <w:p>
            <w:pPr>
              <w:spacing w:after="0"/>
            </w:pPr>
            <w:r>
              <w:rPr>
                <w:b/>
                <w:sz w:val="17"/>
              </w:rPr>
              <w:t>证据 / Evidence</w:t>
            </w:r>
          </w:p>
        </w:tc>
        <w:tc>
          <w:tcPr>
            <w:tcW w:type="dxa" w:w="2880"/>
            <w:shd w:fill="E5E7EB"/>
            <w:tcMar>
              <w:top w:w="80" w:type="dxa"/>
              <w:start w:w="100" w:type="dxa"/>
              <w:bottom w:w="80" w:type="dxa"/>
              <w:end w:w="100" w:type="dxa"/>
            </w:tcMar>
          </w:tcPr>
          <w:p>
            <w:pPr>
              <w:spacing w:after="0"/>
            </w:pPr>
            <w:r>
              <w:rPr>
                <w:b/>
                <w:sz w:val="17"/>
              </w:rPr>
              <w:t>结果 / Result</w:t>
            </w:r>
          </w:p>
        </w:tc>
      </w:tr>
      <w:tr>
        <w:tc>
          <w:tcPr>
            <w:tcW w:type="dxa" w:w="2160"/>
            <w:tcMar>
              <w:top w:w="80" w:type="dxa"/>
              <w:start w:w="100" w:type="dxa"/>
              <w:bottom w:w="80" w:type="dxa"/>
              <w:end w:w="100" w:type="dxa"/>
            </w:tcMar>
            <w:vAlign w:val="top"/>
          </w:tcPr>
          <w:p>
            <w:pPr>
              <w:spacing w:after="0"/>
            </w:pPr>
            <w:r>
              <w:rPr>
                <w:sz w:val="16"/>
              </w:rPr>
              <w:t>GUI Release</w:t>
            </w:r>
          </w:p>
        </w:tc>
        <w:tc>
          <w:tcPr>
            <w:tcW w:type="dxa" w:w="5256"/>
            <w:tcMar>
              <w:top w:w="80" w:type="dxa"/>
              <w:start w:w="100" w:type="dxa"/>
              <w:bottom w:w="80" w:type="dxa"/>
              <w:end w:w="100" w:type="dxa"/>
            </w:tcMar>
            <w:vAlign w:val="top"/>
          </w:tcPr>
          <w:p>
            <w:pPr>
              <w:spacing w:after="0"/>
            </w:pPr>
            <w:r>
              <w:rPr>
                <w:sz w:val="16"/>
              </w:rPr>
              <w:t>build_modules.ps1 -Modules gui -Configuration Release</w:t>
            </w:r>
          </w:p>
        </w:tc>
        <w:tc>
          <w:tcPr>
            <w:tcW w:type="dxa" w:w="2880"/>
            <w:tcMar>
              <w:top w:w="80" w:type="dxa"/>
              <w:start w:w="100" w:type="dxa"/>
              <w:bottom w:w="80" w:type="dxa"/>
              <w:end w:w="100" w:type="dxa"/>
            </w:tcMar>
            <w:vAlign w:val="top"/>
          </w:tcPr>
          <w:p>
            <w:pPr>
              <w:spacing w:after="0"/>
            </w:pPr>
            <w:r>
              <w:rPr>
                <w:sz w:val="16"/>
              </w:rPr>
              <w:t>通过 / passed</w:t>
            </w:r>
          </w:p>
        </w:tc>
      </w:tr>
      <w:tr>
        <w:tc>
          <w:tcPr>
            <w:tcW w:type="dxa" w:w="2160"/>
            <w:tcMar>
              <w:top w:w="80" w:type="dxa"/>
              <w:start w:w="100" w:type="dxa"/>
              <w:bottom w:w="80" w:type="dxa"/>
              <w:end w:w="100" w:type="dxa"/>
            </w:tcMar>
            <w:vAlign w:val="top"/>
          </w:tcPr>
          <w:p>
            <w:pPr>
              <w:spacing w:after="0"/>
            </w:pPr>
            <w:r>
              <w:rPr>
                <w:sz w:val="16"/>
              </w:rPr>
              <w:t>GUI hash</w:t>
            </w:r>
          </w:p>
        </w:tc>
        <w:tc>
          <w:tcPr>
            <w:tcW w:type="dxa" w:w="5256"/>
            <w:tcMar>
              <w:top w:w="80" w:type="dxa"/>
              <w:start w:w="100" w:type="dxa"/>
              <w:bottom w:w="80" w:type="dxa"/>
              <w:end w:w="100" w:type="dxa"/>
            </w:tcMar>
            <w:vAlign w:val="top"/>
          </w:tcPr>
          <w:p>
            <w:pPr>
              <w:spacing w:after="0"/>
            </w:pPr>
            <w:r>
              <w:rPr>
                <w:sz w:val="16"/>
              </w:rPr>
              <w:t>05F163EF422D211C3662CB33107A3D8653FD52715B153D7DE300B131A3340107</w:t>
            </w:r>
          </w:p>
        </w:tc>
        <w:tc>
          <w:tcPr>
            <w:tcW w:type="dxa" w:w="2880"/>
            <w:tcMar>
              <w:top w:w="80" w:type="dxa"/>
              <w:start w:w="100" w:type="dxa"/>
              <w:bottom w:w="80" w:type="dxa"/>
              <w:end w:w="100" w:type="dxa"/>
            </w:tcMar>
            <w:vAlign w:val="top"/>
          </w:tcPr>
          <w:p>
            <w:pPr>
              <w:spacing w:after="0"/>
            </w:pPr>
            <w:r>
              <w:rPr>
                <w:sz w:val="16"/>
              </w:rPr>
              <w:t>GUI install 与 package 一致 / match</w:t>
            </w:r>
          </w:p>
        </w:tc>
      </w:tr>
      <w:tr>
        <w:tc>
          <w:tcPr>
            <w:tcW w:type="dxa" w:w="2160"/>
            <w:tcMar>
              <w:top w:w="80" w:type="dxa"/>
              <w:start w:w="100" w:type="dxa"/>
              <w:bottom w:w="80" w:type="dxa"/>
              <w:end w:w="100" w:type="dxa"/>
            </w:tcMar>
            <w:vAlign w:val="top"/>
          </w:tcPr>
          <w:p>
            <w:pPr>
              <w:spacing w:after="0"/>
            </w:pPr>
            <w:r>
              <w:rPr>
                <w:sz w:val="16"/>
              </w:rPr>
              <w:t>Installer</w:t>
            </w:r>
          </w:p>
        </w:tc>
        <w:tc>
          <w:tcPr>
            <w:tcW w:type="dxa" w:w="5256"/>
            <w:tcMar>
              <w:top w:w="80" w:type="dxa"/>
              <w:start w:w="100" w:type="dxa"/>
              <w:bottom w:w="80" w:type="dxa"/>
              <w:end w:w="100" w:type="dxa"/>
            </w:tcMar>
            <w:vAlign w:val="top"/>
          </w:tcPr>
          <w:p>
            <w:pPr>
              <w:spacing w:after="0"/>
            </w:pPr>
            <w:r>
              <w:rPr>
                <w:sz w:val="16"/>
              </w:rPr>
              <w:t>build_installer.ps1 + Inno Setup 6</w:t>
            </w:r>
          </w:p>
        </w:tc>
        <w:tc>
          <w:tcPr>
            <w:tcW w:type="dxa" w:w="2880"/>
            <w:tcMar>
              <w:top w:w="80" w:type="dxa"/>
              <w:start w:w="100" w:type="dxa"/>
              <w:bottom w:w="80" w:type="dxa"/>
              <w:end w:w="100" w:type="dxa"/>
            </w:tcMar>
            <w:vAlign w:val="top"/>
          </w:tcPr>
          <w:p>
            <w:pPr>
              <w:spacing w:after="0"/>
            </w:pPr>
            <w:r>
              <w:rPr>
                <w:sz w:val="16"/>
              </w:rPr>
              <w:t>通过；62.35 MB / 62.35 MB</w:t>
            </w:r>
          </w:p>
        </w:tc>
      </w:tr>
      <w:tr>
        <w:tc>
          <w:tcPr>
            <w:tcW w:type="dxa" w:w="2160"/>
            <w:tcMar>
              <w:top w:w="80" w:type="dxa"/>
              <w:start w:w="100" w:type="dxa"/>
              <w:bottom w:w="80" w:type="dxa"/>
              <w:end w:w="100" w:type="dxa"/>
            </w:tcMar>
            <w:vAlign w:val="top"/>
          </w:tcPr>
          <w:p>
            <w:pPr>
              <w:spacing w:after="0"/>
            </w:pPr>
            <w:r>
              <w:rPr>
                <w:sz w:val="16"/>
              </w:rPr>
              <w:t>Installer SHA-256</w:t>
            </w:r>
          </w:p>
        </w:tc>
        <w:tc>
          <w:tcPr>
            <w:tcW w:type="dxa" w:w="5256"/>
            <w:tcMar>
              <w:top w:w="80" w:type="dxa"/>
              <w:start w:w="100" w:type="dxa"/>
              <w:bottom w:w="80" w:type="dxa"/>
              <w:end w:w="100" w:type="dxa"/>
            </w:tcMar>
            <w:vAlign w:val="top"/>
          </w:tcPr>
          <w:p>
            <w:pPr>
              <w:spacing w:after="0"/>
            </w:pPr>
            <w:r>
              <w:rPr>
                <w:sz w:val="16"/>
              </w:rPr>
              <w:t>CA0635C73C8599A9E89A630718266C0F80A89EA8FB4DD12A08DB0DFF7BBB2377</w:t>
            </w:r>
          </w:p>
        </w:tc>
        <w:tc>
          <w:tcPr>
            <w:tcW w:type="dxa" w:w="2880"/>
            <w:tcMar>
              <w:top w:w="80" w:type="dxa"/>
              <w:start w:w="100" w:type="dxa"/>
              <w:bottom w:w="80" w:type="dxa"/>
              <w:end w:w="100" w:type="dxa"/>
            </w:tcMar>
            <w:vAlign w:val="top"/>
          </w:tcPr>
          <w:p>
            <w:pPr>
              <w:spacing w:after="0"/>
            </w:pPr>
            <w:r>
              <w:rPr>
                <w:sz w:val="16"/>
              </w:rPr>
              <w:t>可留档 / release record</w:t>
            </w:r>
          </w:p>
        </w:tc>
      </w:tr>
      <w:tr>
        <w:tc>
          <w:tcPr>
            <w:tcW w:type="dxa" w:w="2160"/>
            <w:tcMar>
              <w:top w:w="80" w:type="dxa"/>
              <w:start w:w="100" w:type="dxa"/>
              <w:bottom w:w="80" w:type="dxa"/>
              <w:end w:w="100" w:type="dxa"/>
            </w:tcMar>
            <w:vAlign w:val="top"/>
          </w:tcPr>
          <w:p>
            <w:pPr>
              <w:spacing w:after="0"/>
            </w:pPr>
            <w:r>
              <w:rPr>
                <w:sz w:val="16"/>
              </w:rPr>
              <w:t>Smoke test</w:t>
            </w:r>
          </w:p>
        </w:tc>
        <w:tc>
          <w:tcPr>
            <w:tcW w:type="dxa" w:w="5256"/>
            <w:tcMar>
              <w:top w:w="80" w:type="dxa"/>
              <w:start w:w="100" w:type="dxa"/>
              <w:bottom w:w="80" w:type="dxa"/>
              <w:end w:w="100" w:type="dxa"/>
            </w:tcMar>
            <w:vAlign w:val="top"/>
          </w:tcPr>
          <w:p>
            <w:pPr>
              <w:spacing w:after="0"/>
            </w:pPr>
            <w:r>
              <w:rPr>
                <w:sz w:val="16"/>
              </w:rPr>
              <w:t>禁用 engine/client/native tray；等待 6 秒 / wait 6s</w:t>
            </w:r>
          </w:p>
        </w:tc>
        <w:tc>
          <w:tcPr>
            <w:tcW w:type="dxa" w:w="2880"/>
            <w:tcMar>
              <w:top w:w="80" w:type="dxa"/>
              <w:start w:w="100" w:type="dxa"/>
              <w:bottom w:w="80" w:type="dxa"/>
              <w:end w:w="100" w:type="dxa"/>
            </w:tcMar>
            <w:vAlign w:val="top"/>
          </w:tcPr>
          <w:p>
            <w:pPr>
              <w:spacing w:after="0"/>
            </w:pPr>
            <w:r>
              <w:rPr>
                <w:sz w:val="16"/>
              </w:rPr>
              <w:t>保持运行，日志完成 / alive, log complete</w:t>
            </w:r>
          </w:p>
        </w:tc>
      </w:tr>
      <w:tr>
        <w:tc>
          <w:tcPr>
            <w:tcW w:type="dxa" w:w="2160"/>
            <w:tcMar>
              <w:top w:w="80" w:type="dxa"/>
              <w:start w:w="100" w:type="dxa"/>
              <w:bottom w:w="80" w:type="dxa"/>
              <w:end w:w="100" w:type="dxa"/>
            </w:tcMar>
            <w:vAlign w:val="top"/>
          </w:tcPr>
          <w:p>
            <w:pPr>
              <w:spacing w:after="0"/>
            </w:pPr>
            <w:r>
              <w:rPr>
                <w:sz w:val="16"/>
              </w:rPr>
              <w:t>残留告警 / residual</w:t>
            </w:r>
          </w:p>
        </w:tc>
        <w:tc>
          <w:tcPr>
            <w:tcW w:type="dxa" w:w="5256"/>
            <w:tcMar>
              <w:top w:w="80" w:type="dxa"/>
              <w:start w:w="100" w:type="dxa"/>
              <w:bottom w:w="80" w:type="dxa"/>
              <w:end w:w="100" w:type="dxa"/>
            </w:tcMar>
            <w:vAlign w:val="top"/>
          </w:tcPr>
          <w:p>
            <w:pPr>
              <w:spacing w:after="0"/>
            </w:pPr>
            <w:r>
              <w:rPr>
                <w:sz w:val="16"/>
              </w:rPr>
              <w:t>0x2147500034 interface unsupported</w:t>
            </w:r>
          </w:p>
        </w:tc>
        <w:tc>
          <w:tcPr>
            <w:tcW w:type="dxa" w:w="2880"/>
            <w:tcMar>
              <w:top w:w="80" w:type="dxa"/>
              <w:start w:w="100" w:type="dxa"/>
              <w:bottom w:w="80" w:type="dxa"/>
              <w:end w:w="100" w:type="dxa"/>
            </w:tcMar>
            <w:vAlign w:val="top"/>
          </w:tcPr>
          <w:p>
            <w:pPr>
              <w:spacing w:after="0"/>
            </w:pPr>
            <w:r>
              <w:rPr>
                <w:sz w:val="16"/>
              </w:rPr>
              <w:t>非致命；窗口激活 / non-fatal; activated</w:t>
            </w:r>
          </w:p>
        </w:tc>
      </w:tr>
    </w:tbl>
    <w:p>
      <w:pPr>
        <w:spacing w:after="0"/>
      </w:pPr>
    </w:p>
    <w:p>
      <w:r>
        <w:rPr>
          <w:b/>
          <w:color w:val="374151"/>
          <w:sz w:val="17"/>
        </w:rPr>
        <w:t>安装包 driver 规则 / Installer driver rule</w:t>
        <w:br/>
        <w:t>来源 / Source: tools/installer.iss</w:t>
      </w:r>
    </w:p>
    <w:tbl>
      <w:tblPr>
        <w:tblW w:type="auto" w:w="0"/>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9994"/>
      </w:tblGrid>
      <w:tr>
        <w:tc>
          <w:tcPr>
            <w:tcW w:type="dxa" w:w="9994"/>
            <w:shd w:fill="F3F4F6"/>
            <w:tcMar>
              <w:top w:w="80" w:type="dxa"/>
              <w:start w:w="100" w:type="dxa"/>
              <w:bottom w:w="80" w:type="dxa"/>
              <w:end w:w="100" w:type="dxa"/>
            </w:tcMar>
          </w:tcPr>
          <w:p>
            <w:pPr>
              <w:spacing w:after="0" w:line="240" w:lineRule="auto"/>
            </w:pPr>
            <w:r>
              <w:rPr>
                <w:rFonts w:ascii="Consolas" w:hAnsi="Consolas" w:eastAsia="等线"/>
                <w:sz w:val="15"/>
              </w:rPr>
              <w:t>Source: "{#SourceDir}\bin\*"; DestDir: "{app}\bin"; Flags: ignoreversion recursesubdirs createallsubdirs</w:t>
              <w:br/>
              <w:t>Source: "{#SourceDir}\doc\*"; DestDir: "{app}\doc"; Flags: ignoreversion recursesubdirs createallsubdirs</w:t>
              <w:br/>
              <w:t>Source: "{#SourceDir}\share\*"; DestDir: "{app}\share"; Flags: ignoreversion recursesubdirs createallsubdirs</w:t>
              <w:br/>
              <w:t>Source: "{#SourceDir}\driver\*"; DestDir: "{app}\driver"; Flags: ignoreversion recursesubdirs createallsubdirs</w:t>
              <w:br/>
              <w:br/>
              <w:t>[Dirs]</w:t>
              <w:br/>
              <w:t>; Make sure engine data directories exist so the first launch has somewhere</w:t>
              <w:br/>
              <w:t>; to write its allowlist, quarantine index, and dynamic YARA state.</w:t>
              <w:br/>
              <w:t>Name: "{app}\bin\data\rules"</w:t>
              <w:br/>
              <w:t>Name: "{app}\bin\data\quarantine\objects"</w:t>
              <w:br/>
              <w:t>Name: "{app}\bin\data\quarantine\metadata"</w:t>
              <w:br/>
              <w:br/>
              <w:t>[Icons]</w:t>
              <w:br/>
              <w:t>Name: "{commondesktop}\{#AppName}"; Filename: "{app}\bin\heliosav_gui.exe"; Tasks: desktopicon</w:t>
              <w:br/>
              <w:t>Name: "{commonstartmenu}\{#AppName}"; Filename: "{app}\bin\heliosav_gui.exe"</w:t>
              <w:br/>
              <w:t>Name: "{commonstartmenu}\{cm:UninstallProgram,{#AppName}}"; Filename: "{uninstallexe}"</w:t>
              <w:br/>
              <w:br/>
              <w:t>[Run]</w:t>
              <w:br/>
              <w:t>; Optional post-install actions: launch the GUI, register the right-click</w:t>
              <w:br/>
              <w:t>; context menu, and install the kernel driver. Failures are non-fatal (we</w:t>
              <w:br/>
              <w:t>; don't roll back the install if a runtime helper exits non-zero).</w:t>
              <w:br/>
              <w:t>Filename: "{app}\bin\register_context_menu.cmd"; Parameters: ""; Flags: runhidden; Tasks: contextmenu; Check: WizardNotSilent</w:t>
              <w:br/>
              <w:t>Filename: "{app}\bin\install_driver.cmd"; Parameters: ""; Flags: runhidden; Tasks: install_driver; Check: WizardNotSilent</w:t>
              <w:br/>
              <w:t>Filename: "{app}\bin\launch_gui.cmd"; Description: "{cm:RunAfterInstall}"; Flags: nowait postinstall skipifsilent</w:t>
              <w:br/>
              <w:br/>
              <w:t>[UninstallDelete]</w:t>
              <w:br/>
              <w:t>; Drop engine caches and quarantine index on uninstall. Users who want to</w:t>
              <w:br/>
              <w:t>; keep quarantine state can copy {app}\bin\data\quarantine aside first.</w:t>
              <w:br/>
              <w:t>Type: filesandordirs; Name: "{app}\bin\data\quarantine"</w:t>
              <w:br/>
              <w:t>Type: filesandordirs; Name: "{app}\bin\data\logs"</w:t>
              <w:br/>
              <w:t>Type: filesandordirs; Name: "{app}\bin\data\cache"</w:t>
              <w:br/>
              <w:br/>
              <w:t>[UninstallRun]</w:t>
              <w:br/>
              <w:t>; Best-effort: remove the right-click shell extension and unload the kernel</w:t>
              <w:br/>
              <w:t>; driver before files disappear. Driver removal is skipped if the service</w:t>
              <w:br/>
              <w:t>; is missing.</w:t>
              <w:br/>
              <w:t>Filename: "{app}\bin\unregister_context_menu.cmd"; Flags: runhidden</w:t>
              <w:br/>
              <w:t>Filename: "{app}\bin\uninstall_driver.cmd"; Flags: runhidden runascurrentuser</w:t>
              <w:br/>
              <w:br/>
              <w:t>[Code]</w:t>
              <w:br/>
              <w:t>function WizardNotSilent: Boolean;</w:t>
              <w:br/>
              <w:t>begin</w:t>
              <w:br/>
              <w:t xml:space="preserve">  Result := not WizardSilent();</w:t>
              <w:br/>
              <w:t>end;</w:t>
            </w:r>
          </w:p>
        </w:tc>
      </w:tr>
    </w:tbl>
    <w:p>
      <w:pPr>
        <w:spacing w:after="0"/>
      </w:pPr>
    </w:p>
    <w:p>
      <w:pPr>
        <w:pStyle w:val="Heading1"/>
        <w:keepNext/>
      </w:pPr>
      <w:r>
        <w:t>8. 风险、限制与后续路线 / Risks, Limitations and Next Steps</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98"/>
        <w:gridCol w:w="2498"/>
        <w:gridCol w:w="2498"/>
        <w:gridCol w:w="2498"/>
      </w:tblGrid>
      <w:tr>
        <w:trPr>
          <w:tblHeader w:val="true"/>
        </w:trPr>
        <w:tc>
          <w:tcPr>
            <w:tcW w:type="dxa" w:w="1008"/>
            <w:shd w:fill="E5E7EB"/>
            <w:tcMar>
              <w:top w:w="80" w:type="dxa"/>
              <w:start w:w="100" w:type="dxa"/>
              <w:bottom w:w="80" w:type="dxa"/>
              <w:end w:w="100" w:type="dxa"/>
            </w:tcMar>
          </w:tcPr>
          <w:p>
            <w:pPr>
              <w:spacing w:after="0"/>
            </w:pPr>
            <w:r>
              <w:rPr>
                <w:b/>
                <w:sz w:val="17"/>
              </w:rPr>
              <w:t>优先级 / Priority</w:t>
            </w:r>
          </w:p>
        </w:tc>
        <w:tc>
          <w:tcPr>
            <w:tcW w:type="dxa" w:w="2880"/>
            <w:shd w:fill="E5E7EB"/>
            <w:tcMar>
              <w:top w:w="80" w:type="dxa"/>
              <w:start w:w="100" w:type="dxa"/>
              <w:bottom w:w="80" w:type="dxa"/>
              <w:end w:w="100" w:type="dxa"/>
            </w:tcMar>
          </w:tcPr>
          <w:p>
            <w:pPr>
              <w:spacing w:after="0"/>
            </w:pPr>
            <w:r>
              <w:rPr>
                <w:b/>
                <w:sz w:val="17"/>
              </w:rPr>
              <w:t>事项 / Item</w:t>
            </w:r>
          </w:p>
        </w:tc>
        <w:tc>
          <w:tcPr>
            <w:tcW w:type="dxa" w:w="2880"/>
            <w:shd w:fill="E5E7EB"/>
            <w:tcMar>
              <w:top w:w="80" w:type="dxa"/>
              <w:start w:w="100" w:type="dxa"/>
              <w:bottom w:w="80" w:type="dxa"/>
              <w:end w:w="100" w:type="dxa"/>
            </w:tcMar>
          </w:tcPr>
          <w:p>
            <w:pPr>
              <w:spacing w:after="0"/>
            </w:pPr>
            <w:r>
              <w:rPr>
                <w:b/>
                <w:sz w:val="17"/>
              </w:rPr>
              <w:t>影响 / Impact</w:t>
            </w:r>
          </w:p>
        </w:tc>
        <w:tc>
          <w:tcPr>
            <w:tcW w:type="dxa" w:w="3528"/>
            <w:shd w:fill="E5E7EB"/>
            <w:tcMar>
              <w:top w:w="80" w:type="dxa"/>
              <w:start w:w="100" w:type="dxa"/>
              <w:bottom w:w="80" w:type="dxa"/>
              <w:end w:w="100" w:type="dxa"/>
            </w:tcMar>
          </w:tcPr>
          <w:p>
            <w:pPr>
              <w:spacing w:after="0"/>
            </w:pPr>
            <w:r>
              <w:rPr>
                <w:b/>
                <w:sz w:val="17"/>
              </w:rPr>
              <w:t>建议 / Recommendation</w:t>
            </w:r>
          </w:p>
        </w:tc>
      </w:tr>
      <w:tr>
        <w:tc>
          <w:tcPr>
            <w:tcW w:type="dxa" w:w="1008"/>
            <w:tcMar>
              <w:top w:w="80" w:type="dxa"/>
              <w:start w:w="100" w:type="dxa"/>
              <w:bottom w:w="80" w:type="dxa"/>
              <w:end w:w="100" w:type="dxa"/>
            </w:tcMar>
            <w:vAlign w:val="top"/>
          </w:tcPr>
          <w:p>
            <w:pPr>
              <w:spacing w:after="0"/>
            </w:pPr>
            <w:r>
              <w:rPr>
                <w:sz w:val="16"/>
              </w:rPr>
              <w:t>P0</w:t>
            </w:r>
          </w:p>
        </w:tc>
        <w:tc>
          <w:tcPr>
            <w:tcW w:type="dxa" w:w="2880"/>
            <w:tcMar>
              <w:top w:w="80" w:type="dxa"/>
              <w:start w:w="100" w:type="dxa"/>
              <w:bottom w:w="80" w:type="dxa"/>
              <w:end w:w="100" w:type="dxa"/>
            </w:tcMar>
            <w:vAlign w:val="top"/>
          </w:tcPr>
          <w:p>
            <w:pPr>
              <w:spacing w:after="0"/>
            </w:pPr>
            <w:r>
              <w:rPr>
                <w:sz w:val="16"/>
              </w:rPr>
              <w:t>driver 签名与安装 / signing</w:t>
            </w:r>
          </w:p>
        </w:tc>
        <w:tc>
          <w:tcPr>
            <w:tcW w:type="dxa" w:w="2880"/>
            <w:tcMar>
              <w:top w:w="80" w:type="dxa"/>
              <w:start w:w="100" w:type="dxa"/>
              <w:bottom w:w="80" w:type="dxa"/>
              <w:end w:w="100" w:type="dxa"/>
            </w:tcMar>
            <w:vAlign w:val="top"/>
          </w:tcPr>
          <w:p>
            <w:pPr>
              <w:spacing w:after="0"/>
            </w:pPr>
            <w:r>
              <w:rPr>
                <w:sz w:val="16"/>
              </w:rPr>
              <w:t>策略不匹配会加载失败 / policy can block load</w:t>
            </w:r>
          </w:p>
        </w:tc>
        <w:tc>
          <w:tcPr>
            <w:tcW w:type="dxa" w:w="3528"/>
            <w:tcMar>
              <w:top w:w="80" w:type="dxa"/>
              <w:start w:w="100" w:type="dxa"/>
              <w:bottom w:w="80" w:type="dxa"/>
              <w:end w:w="100" w:type="dxa"/>
            </w:tcMar>
            <w:vAlign w:val="top"/>
          </w:tcPr>
          <w:p>
            <w:pPr>
              <w:spacing w:after="0"/>
            </w:pPr>
            <w:r>
              <w:rPr>
                <w:sz w:val="16"/>
              </w:rPr>
              <w:t>验证签名链、服务、回滚 / chain, service, rollback</w:t>
            </w:r>
          </w:p>
        </w:tc>
      </w:tr>
      <w:tr>
        <w:tc>
          <w:tcPr>
            <w:tcW w:type="dxa" w:w="1008"/>
            <w:tcMar>
              <w:top w:w="80" w:type="dxa"/>
              <w:start w:w="100" w:type="dxa"/>
              <w:bottom w:w="80" w:type="dxa"/>
              <w:end w:w="100" w:type="dxa"/>
            </w:tcMar>
            <w:vAlign w:val="top"/>
          </w:tcPr>
          <w:p>
            <w:pPr>
              <w:spacing w:after="0"/>
            </w:pPr>
            <w:r>
              <w:rPr>
                <w:sz w:val="16"/>
              </w:rPr>
              <w:t>P1</w:t>
            </w:r>
          </w:p>
        </w:tc>
        <w:tc>
          <w:tcPr>
            <w:tcW w:type="dxa" w:w="2880"/>
            <w:tcMar>
              <w:top w:w="80" w:type="dxa"/>
              <w:start w:w="100" w:type="dxa"/>
              <w:bottom w:w="80" w:type="dxa"/>
              <w:end w:w="100" w:type="dxa"/>
            </w:tcMar>
            <w:vAlign w:val="top"/>
          </w:tcPr>
          <w:p>
            <w:pPr>
              <w:spacing w:after="0"/>
            </w:pPr>
            <w:r>
              <w:rPr>
                <w:sz w:val="16"/>
              </w:rPr>
              <w:t>cppwinrt/Windows App SDK 缓存</w:t>
            </w:r>
          </w:p>
        </w:tc>
        <w:tc>
          <w:tcPr>
            <w:tcW w:type="dxa" w:w="2880"/>
            <w:tcMar>
              <w:top w:w="80" w:type="dxa"/>
              <w:start w:w="100" w:type="dxa"/>
              <w:bottom w:w="80" w:type="dxa"/>
              <w:end w:w="100" w:type="dxa"/>
            </w:tcMar>
            <w:vAlign w:val="top"/>
          </w:tcPr>
          <w:p>
            <w:pPr>
              <w:spacing w:after="0"/>
            </w:pPr>
            <w:r>
              <w:rPr>
                <w:sz w:val="16"/>
              </w:rPr>
              <w:t>清理 vcpkg 后难以直接复现 / clean reconfigure harder</w:t>
            </w:r>
          </w:p>
        </w:tc>
        <w:tc>
          <w:tcPr>
            <w:tcW w:type="dxa" w:w="3528"/>
            <w:tcMar>
              <w:top w:w="80" w:type="dxa"/>
              <w:start w:w="100" w:type="dxa"/>
              <w:bottom w:w="80" w:type="dxa"/>
              <w:end w:w="100" w:type="dxa"/>
            </w:tcMar>
            <w:vAlign w:val="top"/>
          </w:tcPr>
          <w:p>
            <w:pPr>
              <w:spacing w:after="0"/>
            </w:pPr>
            <w:r>
              <w:rPr>
                <w:sz w:val="16"/>
              </w:rPr>
              <w:t>离线缓存与版本清单 / offline cache and manifest</w:t>
            </w:r>
          </w:p>
        </w:tc>
      </w:tr>
      <w:tr>
        <w:tc>
          <w:tcPr>
            <w:tcW w:type="dxa" w:w="1008"/>
            <w:tcMar>
              <w:top w:w="80" w:type="dxa"/>
              <w:start w:w="100" w:type="dxa"/>
              <w:bottom w:w="80" w:type="dxa"/>
              <w:end w:w="100" w:type="dxa"/>
            </w:tcMar>
            <w:vAlign w:val="top"/>
          </w:tcPr>
          <w:p>
            <w:pPr>
              <w:spacing w:after="0"/>
            </w:pPr>
            <w:r>
              <w:rPr>
                <w:sz w:val="16"/>
              </w:rPr>
              <w:t>P1</w:t>
            </w:r>
          </w:p>
        </w:tc>
        <w:tc>
          <w:tcPr>
            <w:tcW w:type="dxa" w:w="2880"/>
            <w:tcMar>
              <w:top w:w="80" w:type="dxa"/>
              <w:start w:w="100" w:type="dxa"/>
              <w:bottom w:w="80" w:type="dxa"/>
              <w:end w:w="100" w:type="dxa"/>
            </w:tcMar>
            <w:vAlign w:val="top"/>
          </w:tcPr>
          <w:p>
            <w:pPr>
              <w:spacing w:after="0"/>
            </w:pPr>
            <w:r>
              <w:rPr>
                <w:sz w:val="16"/>
              </w:rPr>
              <w:t>borderless 接口警告 / warning</w:t>
            </w:r>
          </w:p>
        </w:tc>
        <w:tc>
          <w:tcPr>
            <w:tcW w:type="dxa" w:w="2880"/>
            <w:tcMar>
              <w:top w:w="80" w:type="dxa"/>
              <w:start w:w="100" w:type="dxa"/>
              <w:bottom w:w="80" w:type="dxa"/>
              <w:end w:w="100" w:type="dxa"/>
            </w:tcMar>
            <w:vAlign w:val="top"/>
          </w:tcPr>
          <w:p>
            <w:pPr>
              <w:spacing w:after="0"/>
            </w:pPr>
            <w:r>
              <w:rPr>
                <w:sz w:val="16"/>
              </w:rPr>
              <w:t>部分系统不支持扩展 / some systems unsupported</w:t>
            </w:r>
          </w:p>
        </w:tc>
        <w:tc>
          <w:tcPr>
            <w:tcW w:type="dxa" w:w="3528"/>
            <w:tcMar>
              <w:top w:w="80" w:type="dxa"/>
              <w:start w:w="100" w:type="dxa"/>
              <w:bottom w:w="80" w:type="dxa"/>
              <w:end w:w="100" w:type="dxa"/>
            </w:tcMar>
            <w:vAlign w:val="top"/>
          </w:tcPr>
          <w:p>
            <w:pPr>
              <w:spacing w:after="0"/>
            </w:pPr>
            <w:r>
              <w:rPr>
                <w:sz w:val="16"/>
              </w:rPr>
              <w:t>能力检测与 OS 矩阵 / detection and matrix</w:t>
            </w:r>
          </w:p>
        </w:tc>
      </w:tr>
      <w:tr>
        <w:tc>
          <w:tcPr>
            <w:tcW w:type="dxa" w:w="1008"/>
            <w:tcMar>
              <w:top w:w="80" w:type="dxa"/>
              <w:start w:w="100" w:type="dxa"/>
              <w:bottom w:w="80" w:type="dxa"/>
              <w:end w:w="100" w:type="dxa"/>
            </w:tcMar>
            <w:vAlign w:val="top"/>
          </w:tcPr>
          <w:p>
            <w:pPr>
              <w:spacing w:after="0"/>
            </w:pPr>
            <w:r>
              <w:rPr>
                <w:sz w:val="16"/>
              </w:rPr>
              <w:t>P1</w:t>
            </w:r>
          </w:p>
        </w:tc>
        <w:tc>
          <w:tcPr>
            <w:tcW w:type="dxa" w:w="2880"/>
            <w:tcMar>
              <w:top w:w="80" w:type="dxa"/>
              <w:start w:w="100" w:type="dxa"/>
              <w:bottom w:w="80" w:type="dxa"/>
              <w:end w:w="100" w:type="dxa"/>
            </w:tcMar>
            <w:vAlign w:val="top"/>
          </w:tcPr>
          <w:p>
            <w:pPr>
              <w:spacing w:after="0"/>
            </w:pPr>
            <w:r>
              <w:rPr>
                <w:sz w:val="16"/>
              </w:rPr>
              <w:t>IPC 错误生命周期 / IPC</w:t>
            </w:r>
          </w:p>
        </w:tc>
        <w:tc>
          <w:tcPr>
            <w:tcW w:type="dxa" w:w="2880"/>
            <w:tcMar>
              <w:top w:w="80" w:type="dxa"/>
              <w:start w:w="100" w:type="dxa"/>
              <w:bottom w:w="80" w:type="dxa"/>
              <w:end w:w="100" w:type="dxa"/>
            </w:tcMar>
            <w:vAlign w:val="top"/>
          </w:tcPr>
          <w:p>
            <w:pPr>
              <w:spacing w:after="0"/>
            </w:pPr>
            <w:r>
              <w:rPr>
                <w:sz w:val="16"/>
              </w:rPr>
              <w:t>退出、半包、超时影响状态 / affects state</w:t>
            </w:r>
          </w:p>
        </w:tc>
        <w:tc>
          <w:tcPr>
            <w:tcW w:type="dxa" w:w="3528"/>
            <w:tcMar>
              <w:top w:w="80" w:type="dxa"/>
              <w:start w:w="100" w:type="dxa"/>
              <w:bottom w:w="80" w:type="dxa"/>
              <w:end w:w="100" w:type="dxa"/>
            </w:tcMar>
            <w:vAlign w:val="top"/>
          </w:tcPr>
          <w:p>
            <w:pPr>
              <w:spacing w:after="0"/>
            </w:pPr>
            <w:r>
              <w:rPr>
                <w:sz w:val="16"/>
              </w:rPr>
              <w:t>统一 id、timeout、cancel、终态、重连 / standardize lifecycle</w:t>
            </w:r>
          </w:p>
        </w:tc>
      </w:tr>
      <w:tr>
        <w:tc>
          <w:tcPr>
            <w:tcW w:type="dxa" w:w="1008"/>
            <w:tcMar>
              <w:top w:w="80" w:type="dxa"/>
              <w:start w:w="100" w:type="dxa"/>
              <w:bottom w:w="80" w:type="dxa"/>
              <w:end w:w="100" w:type="dxa"/>
            </w:tcMar>
            <w:vAlign w:val="top"/>
          </w:tcPr>
          <w:p>
            <w:pPr>
              <w:spacing w:after="0"/>
            </w:pPr>
            <w:r>
              <w:rPr>
                <w:sz w:val="16"/>
              </w:rPr>
              <w:t>P2</w:t>
            </w:r>
          </w:p>
        </w:tc>
        <w:tc>
          <w:tcPr>
            <w:tcW w:type="dxa" w:w="2880"/>
            <w:tcMar>
              <w:top w:w="80" w:type="dxa"/>
              <w:start w:w="100" w:type="dxa"/>
              <w:bottom w:w="80" w:type="dxa"/>
              <w:end w:w="100" w:type="dxa"/>
            </w:tcMar>
            <w:vAlign w:val="top"/>
          </w:tcPr>
          <w:p>
            <w:pPr>
              <w:spacing w:after="0"/>
            </w:pPr>
            <w:r>
              <w:rPr>
                <w:sz w:val="16"/>
              </w:rPr>
              <w:t>GUI ��式 / style system</w:t>
            </w:r>
          </w:p>
        </w:tc>
        <w:tc>
          <w:tcPr>
            <w:tcW w:type="dxa" w:w="2880"/>
            <w:tcMar>
              <w:top w:w="80" w:type="dxa"/>
              <w:start w:w="100" w:type="dxa"/>
              <w:bottom w:w="80" w:type="dxa"/>
              <w:end w:w="100" w:type="dxa"/>
            </w:tcMar>
            <w:vAlign w:val="top"/>
          </w:tcPr>
          <w:p>
            <w:pPr>
              <w:spacing w:after="0"/>
            </w:pPr>
            <w:r>
              <w:rPr>
                <w:sz w:val="16"/>
              </w:rPr>
              <w:t>大规模迭代成本上升 / code UI costs more</w:t>
            </w:r>
          </w:p>
        </w:tc>
        <w:tc>
          <w:tcPr>
            <w:tcW w:type="dxa" w:w="3528"/>
            <w:tcMar>
              <w:top w:w="80" w:type="dxa"/>
              <w:start w:w="100" w:type="dxa"/>
              <w:bottom w:w="80" w:type="dxa"/>
              <w:end w:w="100" w:type="dxa"/>
            </w:tcMar>
            <w:vAlign w:val="top"/>
          </w:tcPr>
          <w:p>
            <w:pPr>
              <w:spacing w:after="0"/>
            </w:pPr>
            <w:r>
              <w:rPr>
                <w:sz w:val="16"/>
              </w:rPr>
              <w:t>逐步抽离 XAML ResourceDictionary / extract progressively</w:t>
            </w:r>
          </w:p>
        </w:tc>
      </w:tr>
      <w:tr>
        <w:tc>
          <w:tcPr>
            <w:tcW w:type="dxa" w:w="1008"/>
            <w:tcMar>
              <w:top w:w="80" w:type="dxa"/>
              <w:start w:w="100" w:type="dxa"/>
              <w:bottom w:w="80" w:type="dxa"/>
              <w:end w:w="100" w:type="dxa"/>
            </w:tcMar>
            <w:vAlign w:val="top"/>
          </w:tcPr>
          <w:p>
            <w:pPr>
              <w:spacing w:after="0"/>
            </w:pPr>
            <w:r>
              <w:rPr>
                <w:sz w:val="16"/>
              </w:rPr>
              <w:t>P2</w:t>
            </w:r>
          </w:p>
        </w:tc>
        <w:tc>
          <w:tcPr>
            <w:tcW w:type="dxa" w:w="2880"/>
            <w:tcMar>
              <w:top w:w="80" w:type="dxa"/>
              <w:start w:w="100" w:type="dxa"/>
              <w:bottom w:w="80" w:type="dxa"/>
              <w:end w:w="100" w:type="dxa"/>
            </w:tcMar>
            <w:vAlign w:val="top"/>
          </w:tcPr>
          <w:p>
            <w:pPr>
              <w:spacing w:after="0"/>
            </w:pPr>
            <w:r>
              <w:rPr>
                <w:sz w:val="16"/>
              </w:rPr>
              <w:t>无障碍与本地化 / accessibility</w:t>
            </w:r>
          </w:p>
        </w:tc>
        <w:tc>
          <w:tcPr>
            <w:tcW w:type="dxa" w:w="2880"/>
            <w:tcMar>
              <w:top w:w="80" w:type="dxa"/>
              <w:start w:w="100" w:type="dxa"/>
              <w:bottom w:w="80" w:type="dxa"/>
              <w:end w:w="100" w:type="dxa"/>
            </w:tcMar>
            <w:vAlign w:val="top"/>
          </w:tcPr>
          <w:p>
            <w:pPr>
              <w:spacing w:after="0"/>
            </w:pPr>
            <w:r>
              <w:rPr>
                <w:sz w:val="16"/>
              </w:rPr>
              <w:t>按钮可增加自动化名称/快捷键 / names and shortcuts</w:t>
            </w:r>
          </w:p>
        </w:tc>
        <w:tc>
          <w:tcPr>
            <w:tcW w:type="dxa" w:w="3528"/>
            <w:tcMar>
              <w:top w:w="80" w:type="dxa"/>
              <w:start w:w="100" w:type="dxa"/>
              <w:bottom w:w="80" w:type="dxa"/>
              <w:end w:w="100" w:type="dxa"/>
            </w:tcMar>
            <w:vAlign w:val="top"/>
          </w:tcPr>
          <w:p>
            <w:pPr>
              <w:spacing w:after="0"/>
            </w:pPr>
            <w:r>
              <w:rPr>
                <w:sz w:val="16"/>
              </w:rPr>
              <w:t>增加顺序、对比度、双语测试 / test order, contrast, bilingual</w:t>
            </w:r>
          </w:p>
        </w:tc>
      </w:tr>
    </w:tbl>
    <w:p>
      <w:pPr>
        <w:spacing w:after="0"/>
      </w:pPr>
    </w:p>
    <w:p>
      <w:pPr>
        <w:pStyle w:val="ListBullet"/>
      </w:pPr>
      <w:r>
        <w:rPr>
          <w:b/>
        </w:rPr>
        <w:t>短期：补充 AutomationProperties::Name、KeyboardAccelerator 和 UI 自动化回归测试。</w:t>
      </w:r>
      <w:r>
        <w:rPr>
          <w:i/>
          <w:color w:val="4B5563"/>
        </w:rPr>
        <w:br/>
        <w:t>Short term: add automation names, keyboard accelerators, and UI-automation regression tests.</w:t>
      </w:r>
    </w:p>
    <w:p>
      <w:pPr>
        <w:pStyle w:val="ListBullet"/>
      </w:pPr>
      <w:r>
        <w:rPr>
          <w:b/>
        </w:rPr>
        <w:t>中期：建立 engine/gui/driver/installer 版本与 SHA-256 manifest，安装后校验。</w:t>
      </w:r>
      <w:r>
        <w:rPr>
          <w:i/>
          <w:color w:val="4B5563"/>
        </w:rPr>
        <w:br/>
        <w:t>Medium term: publish version/SHA-256 manifests and verify after install.</w:t>
      </w:r>
    </w:p>
    <w:p>
      <w:pPr>
        <w:pStyle w:val="ListBullet"/>
      </w:pPr>
      <w:r>
        <w:rPr>
          <w:b/>
        </w:rPr>
        <w:t>长期：形成 XAML ResourceDictionary + C++ orchestration 的混合架构。</w:t>
      </w:r>
      <w:r>
        <w:rPr>
          <w:i/>
          <w:color w:val="4B5563"/>
        </w:rPr>
        <w:br/>
        <w:t>Long term: use a XAML ResourceDictionary plus C++ orchestration hybrid.</w:t>
      </w:r>
    </w:p>
    <w:p>
      <w:pPr>
        <w:pStyle w:val="Heading1"/>
        <w:keepNext/>
      </w:pPr>
      <w:r>
        <w:t>9. 附录：关键文件 / Appendix: Key Files</w:t>
      </w:r>
    </w:p>
    <w:tbl>
      <w:tblPr>
        <w:tblW w:type="auto" w:w="0"/>
        <w:jc w:val="center"/>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331"/>
        <w:gridCol w:w="3331"/>
        <w:gridCol w:w="3331"/>
      </w:tblGrid>
      <w:tr>
        <w:trPr>
          <w:tblHeader w:val="true"/>
        </w:trPr>
        <w:tc>
          <w:tcPr>
            <w:tcW w:type="dxa" w:w="3384"/>
            <w:shd w:fill="E5E7EB"/>
            <w:tcMar>
              <w:top w:w="80" w:type="dxa"/>
              <w:start w:w="100" w:type="dxa"/>
              <w:bottom w:w="80" w:type="dxa"/>
              <w:end w:w="100" w:type="dxa"/>
            </w:tcMar>
          </w:tcPr>
          <w:p>
            <w:pPr>
              <w:spacing w:after="0"/>
            </w:pPr>
            <w:r>
              <w:rPr>
                <w:b/>
                <w:sz w:val="17"/>
              </w:rPr>
              <w:t>文件 / File</w:t>
            </w:r>
          </w:p>
        </w:tc>
        <w:tc>
          <w:tcPr>
            <w:tcW w:type="dxa" w:w="4248"/>
            <w:shd w:fill="E5E7EB"/>
            <w:tcMar>
              <w:top w:w="80" w:type="dxa"/>
              <w:start w:w="100" w:type="dxa"/>
              <w:bottom w:w="80" w:type="dxa"/>
              <w:end w:w="100" w:type="dxa"/>
            </w:tcMar>
          </w:tcPr>
          <w:p>
            <w:pPr>
              <w:spacing w:after="0"/>
            </w:pPr>
            <w:r>
              <w:rPr>
                <w:b/>
                <w:sz w:val="17"/>
              </w:rPr>
              <w:t>作用 / Role</w:t>
            </w:r>
          </w:p>
        </w:tc>
        <w:tc>
          <w:tcPr>
            <w:tcW w:type="dxa" w:w="2664"/>
            <w:shd w:fill="E5E7EB"/>
            <w:tcMar>
              <w:top w:w="80" w:type="dxa"/>
              <w:start w:w="100" w:type="dxa"/>
              <w:bottom w:w="80" w:type="dxa"/>
              <w:end w:w="100" w:type="dxa"/>
            </w:tcMar>
          </w:tcPr>
          <w:p>
            <w:pPr>
              <w:spacing w:after="0"/>
            </w:pPr>
            <w:r>
              <w:rPr>
                <w:b/>
                <w:sz w:val="17"/>
              </w:rPr>
              <w:t>报告引用 / Use</w:t>
            </w:r>
          </w:p>
        </w:tc>
      </w:tr>
      <w:tr>
        <w:tc>
          <w:tcPr>
            <w:tcW w:type="dxa" w:w="3384"/>
            <w:tcMar>
              <w:top w:w="80" w:type="dxa"/>
              <w:start w:w="100" w:type="dxa"/>
              <w:bottom w:w="80" w:type="dxa"/>
              <w:end w:w="100" w:type="dxa"/>
            </w:tcMar>
            <w:vAlign w:val="top"/>
          </w:tcPr>
          <w:p>
            <w:pPr>
              <w:spacing w:after="0"/>
            </w:pPr>
            <w:r>
              <w:rPr>
                <w:sz w:val="16"/>
              </w:rPr>
              <w:t>gui/winui/WinUIApp.cpp</w:t>
            </w:r>
          </w:p>
        </w:tc>
        <w:tc>
          <w:tcPr>
            <w:tcW w:type="dxa" w:w="4248"/>
            <w:tcMar>
              <w:top w:w="80" w:type="dxa"/>
              <w:start w:w="100" w:type="dxa"/>
              <w:bottom w:w="80" w:type="dxa"/>
              <w:end w:w="100" w:type="dxa"/>
            </w:tcMar>
            <w:vAlign w:val="top"/>
          </w:tcPr>
          <w:p>
            <w:pPr>
              <w:spacing w:after="0"/>
            </w:pPr>
            <w:r>
              <w:rPr>
                <w:sz w:val="16"/>
              </w:rPr>
              <w:t>页面、主题、标题栏 / pages, theme, title bar</w:t>
            </w:r>
          </w:p>
        </w:tc>
        <w:tc>
          <w:tcPr>
            <w:tcW w:type="dxa" w:w="2664"/>
            <w:tcMar>
              <w:top w:w="80" w:type="dxa"/>
              <w:start w:w="100" w:type="dxa"/>
              <w:bottom w:w="80" w:type="dxa"/>
              <w:end w:w="100" w:type="dxa"/>
            </w:tcMar>
            <w:vAlign w:val="top"/>
          </w:tcPr>
          <w:p>
            <w:pPr>
              <w:spacing w:after="0"/>
            </w:pPr>
            <w:r>
              <w:rPr>
                <w:sz w:val="16"/>
              </w:rPr>
              <w:t>GUI optimization and duplicate fix</w:t>
            </w:r>
          </w:p>
        </w:tc>
      </w:tr>
      <w:tr>
        <w:tc>
          <w:tcPr>
            <w:tcW w:type="dxa" w:w="3384"/>
            <w:tcMar>
              <w:top w:w="80" w:type="dxa"/>
              <w:start w:w="100" w:type="dxa"/>
              <w:bottom w:w="80" w:type="dxa"/>
              <w:end w:w="100" w:type="dxa"/>
            </w:tcMar>
            <w:vAlign w:val="top"/>
          </w:tcPr>
          <w:p>
            <w:pPr>
              <w:spacing w:after="0"/>
            </w:pPr>
            <w:r>
              <w:rPr>
                <w:sz w:val="16"/>
              </w:rPr>
              <w:t>gui/main.cpp</w:t>
            </w:r>
          </w:p>
        </w:tc>
        <w:tc>
          <w:tcPr>
            <w:tcW w:type="dxa" w:w="4248"/>
            <w:tcMar>
              <w:top w:w="80" w:type="dxa"/>
              <w:start w:w="100" w:type="dxa"/>
              <w:bottom w:w="80" w:type="dxa"/>
              <w:end w:w="100" w:type="dxa"/>
            </w:tcMar>
            <w:vAlign w:val="top"/>
          </w:tcPr>
          <w:p>
            <w:pPr>
              <w:spacing w:after="0"/>
            </w:pPr>
            <w:r>
              <w:rPr>
                <w:sz w:val="16"/>
              </w:rPr>
              <w:t>WinUI bootstrap / 启动</w:t>
            </w:r>
          </w:p>
        </w:tc>
        <w:tc>
          <w:tcPr>
            <w:tcW w:type="dxa" w:w="2664"/>
            <w:tcMar>
              <w:top w:w="80" w:type="dxa"/>
              <w:start w:w="100" w:type="dxa"/>
              <w:bottom w:w="80" w:type="dxa"/>
              <w:end w:w="100" w:type="dxa"/>
            </w:tcMar>
            <w:vAlign w:val="top"/>
          </w:tcPr>
          <w:p>
            <w:pPr>
              <w:spacing w:after="0"/>
            </w:pPr>
            <w:r>
              <w:rPr>
                <w:sz w:val="16"/>
              </w:rPr>
              <w:t>launch lifecycle</w:t>
            </w:r>
          </w:p>
        </w:tc>
      </w:tr>
      <w:tr>
        <w:tc>
          <w:tcPr>
            <w:tcW w:type="dxa" w:w="3384"/>
            <w:tcMar>
              <w:top w:w="80" w:type="dxa"/>
              <w:start w:w="100" w:type="dxa"/>
              <w:bottom w:w="80" w:type="dxa"/>
              <w:end w:w="100" w:type="dxa"/>
            </w:tcMar>
            <w:vAlign w:val="top"/>
          </w:tcPr>
          <w:p>
            <w:pPr>
              <w:spacing w:after="0"/>
            </w:pPr>
            <w:r>
              <w:rPr>
                <w:sz w:val="16"/>
              </w:rPr>
              <w:t>gui/winui/WinUIEngineProcess.h</w:t>
            </w:r>
          </w:p>
        </w:tc>
        <w:tc>
          <w:tcPr>
            <w:tcW w:type="dxa" w:w="4248"/>
            <w:tcMar>
              <w:top w:w="80" w:type="dxa"/>
              <w:start w:w="100" w:type="dxa"/>
              <w:bottom w:w="80" w:type="dxa"/>
              <w:end w:w="100" w:type="dxa"/>
            </w:tcMar>
            <w:vAlign w:val="top"/>
          </w:tcPr>
          <w:p>
            <w:pPr>
              <w:spacing w:after="0"/>
            </w:pPr>
            <w:r>
              <w:rPr>
                <w:sz w:val="16"/>
              </w:rPr>
              <w:t>child process contract / 子进程</w:t>
            </w:r>
          </w:p>
        </w:tc>
        <w:tc>
          <w:tcPr>
            <w:tcW w:type="dxa" w:w="2664"/>
            <w:tcMar>
              <w:top w:w="80" w:type="dxa"/>
              <w:start w:w="100" w:type="dxa"/>
              <w:bottom w:w="80" w:type="dxa"/>
              <w:end w:w="100" w:type="dxa"/>
            </w:tcMar>
            <w:vAlign w:val="top"/>
          </w:tcPr>
          <w:p>
            <w:pPr>
              <w:spacing w:after="0"/>
            </w:pPr>
            <w:r>
              <w:rPr>
                <w:sz w:val="16"/>
              </w:rPr>
              <w:t>IPC boundary</w:t>
            </w:r>
          </w:p>
        </w:tc>
      </w:tr>
      <w:tr>
        <w:tc>
          <w:tcPr>
            <w:tcW w:type="dxa" w:w="3384"/>
            <w:tcMar>
              <w:top w:w="80" w:type="dxa"/>
              <w:start w:w="100" w:type="dxa"/>
              <w:bottom w:w="80" w:type="dxa"/>
              <w:end w:w="100" w:type="dxa"/>
            </w:tcMar>
            <w:vAlign w:val="top"/>
          </w:tcPr>
          <w:p>
            <w:pPr>
              <w:spacing w:after="0"/>
            </w:pPr>
            <w:r>
              <w:rPr>
                <w:sz w:val="16"/>
              </w:rPr>
              <w:t>gui/winui/WinUIEngineClient.h/.cpp</w:t>
            </w:r>
          </w:p>
        </w:tc>
        <w:tc>
          <w:tcPr>
            <w:tcW w:type="dxa" w:w="4248"/>
            <w:tcMar>
              <w:top w:w="80" w:type="dxa"/>
              <w:start w:w="100" w:type="dxa"/>
              <w:bottom w:w="80" w:type="dxa"/>
              <w:end w:w="100" w:type="dxa"/>
            </w:tcMar>
            <w:vAlign w:val="top"/>
          </w:tcPr>
          <w:p>
            <w:pPr>
              <w:spacing w:after="0"/>
            </w:pPr>
            <w:r>
              <w:rPr>
                <w:sz w:val="16"/>
              </w:rPr>
              <w:t>async requests / 异步请求</w:t>
            </w:r>
          </w:p>
        </w:tc>
        <w:tc>
          <w:tcPr>
            <w:tcW w:type="dxa" w:w="2664"/>
            <w:tcMar>
              <w:top w:w="80" w:type="dxa"/>
              <w:start w:w="100" w:type="dxa"/>
              <w:bottom w:w="80" w:type="dxa"/>
              <w:end w:w="100" w:type="dxa"/>
            </w:tcMar>
            <w:vAlign w:val="top"/>
          </w:tcPr>
          <w:p>
            <w:pPr>
              <w:spacing w:after="0"/>
            </w:pPr>
            <w:r>
              <w:rPr>
                <w:sz w:val="16"/>
              </w:rPr>
              <w:t>orchestration</w:t>
            </w:r>
          </w:p>
        </w:tc>
      </w:tr>
      <w:tr>
        <w:tc>
          <w:tcPr>
            <w:tcW w:type="dxa" w:w="3384"/>
            <w:tcMar>
              <w:top w:w="80" w:type="dxa"/>
              <w:start w:w="100" w:type="dxa"/>
              <w:bottom w:w="80" w:type="dxa"/>
              <w:end w:w="100" w:type="dxa"/>
            </w:tcMar>
            <w:vAlign w:val="top"/>
          </w:tcPr>
          <w:p>
            <w:pPr>
              <w:spacing w:after="0"/>
            </w:pPr>
            <w:r>
              <w:rPr>
                <w:sz w:val="16"/>
              </w:rPr>
              <w:t>gui/winui/WinUITrainingRunner.h/.cpp</w:t>
            </w:r>
          </w:p>
        </w:tc>
        <w:tc>
          <w:tcPr>
            <w:tcW w:type="dxa" w:w="4248"/>
            <w:tcMar>
              <w:top w:w="80" w:type="dxa"/>
              <w:start w:w="100" w:type="dxa"/>
              <w:bottom w:w="80" w:type="dxa"/>
              <w:end w:w="100" w:type="dxa"/>
            </w:tcMar>
            <w:vAlign w:val="top"/>
          </w:tcPr>
          <w:p>
            <w:pPr>
              <w:spacing w:after="0"/>
            </w:pPr>
            <w:r>
              <w:rPr>
                <w:sz w:val="16"/>
              </w:rPr>
              <w:t>training process / 训练进程</w:t>
            </w:r>
          </w:p>
        </w:tc>
        <w:tc>
          <w:tcPr>
            <w:tcW w:type="dxa" w:w="2664"/>
            <w:tcMar>
              <w:top w:w="80" w:type="dxa"/>
              <w:start w:w="100" w:type="dxa"/>
              <w:bottom w:w="80" w:type="dxa"/>
              <w:end w:w="100" w:type="dxa"/>
            </w:tcMar>
            <w:vAlign w:val="top"/>
          </w:tcPr>
          <w:p>
            <w:pPr>
              <w:spacing w:after="0"/>
            </w:pPr>
            <w:r>
              <w:rPr>
                <w:sz w:val="16"/>
              </w:rPr>
              <w:t>AI events</w:t>
            </w:r>
          </w:p>
        </w:tc>
      </w:tr>
      <w:tr>
        <w:tc>
          <w:tcPr>
            <w:tcW w:type="dxa" w:w="3384"/>
            <w:tcMar>
              <w:top w:w="80" w:type="dxa"/>
              <w:start w:w="100" w:type="dxa"/>
              <w:bottom w:w="80" w:type="dxa"/>
              <w:end w:w="100" w:type="dxa"/>
            </w:tcMar>
            <w:vAlign w:val="top"/>
          </w:tcPr>
          <w:p>
            <w:pPr>
              <w:spacing w:after="0"/>
            </w:pPr>
            <w:r>
              <w:rPr>
                <w:sz w:val="16"/>
              </w:rPr>
              <w:t>engine/Cargo.toml</w:t>
            </w:r>
          </w:p>
        </w:tc>
        <w:tc>
          <w:tcPr>
            <w:tcW w:type="dxa" w:w="4248"/>
            <w:tcMar>
              <w:top w:w="80" w:type="dxa"/>
              <w:start w:w="100" w:type="dxa"/>
              <w:bottom w:w="80" w:type="dxa"/>
              <w:end w:w="100" w:type="dxa"/>
            </w:tcMar>
            <w:vAlign w:val="top"/>
          </w:tcPr>
          <w:p>
            <w:pPr>
              <w:spacing w:after="0"/>
            </w:pPr>
            <w:r>
              <w:rPr>
                <w:sz w:val="16"/>
              </w:rPr>
              <w:t>Rust dependencies / 依赖</w:t>
            </w:r>
          </w:p>
        </w:tc>
        <w:tc>
          <w:tcPr>
            <w:tcW w:type="dxa" w:w="2664"/>
            <w:tcMar>
              <w:top w:w="80" w:type="dxa"/>
              <w:start w:w="100" w:type="dxa"/>
              <w:bottom w:w="80" w:type="dxa"/>
              <w:end w:w="100" w:type="dxa"/>
            </w:tcMar>
            <w:vAlign w:val="top"/>
          </w:tcPr>
          <w:p>
            <w:pPr>
              <w:spacing w:after="0"/>
            </w:pPr>
            <w:r>
              <w:rPr>
                <w:sz w:val="16"/>
              </w:rPr>
              <w:t>stack analysis</w:t>
            </w:r>
          </w:p>
        </w:tc>
      </w:tr>
      <w:tr>
        <w:tc>
          <w:tcPr>
            <w:tcW w:type="dxa" w:w="3384"/>
            <w:tcMar>
              <w:top w:w="80" w:type="dxa"/>
              <w:start w:w="100" w:type="dxa"/>
              <w:bottom w:w="80" w:type="dxa"/>
              <w:end w:w="100" w:type="dxa"/>
            </w:tcMar>
            <w:vAlign w:val="top"/>
          </w:tcPr>
          <w:p>
            <w:pPr>
              <w:spacing w:after="0"/>
            </w:pPr>
            <w:r>
              <w:rPr>
                <w:sz w:val="16"/>
              </w:rPr>
              <w:t>engine/src/main.rs</w:t>
            </w:r>
          </w:p>
        </w:tc>
        <w:tc>
          <w:tcPr>
            <w:tcW w:type="dxa" w:w="4248"/>
            <w:tcMar>
              <w:top w:w="80" w:type="dxa"/>
              <w:start w:w="100" w:type="dxa"/>
              <w:bottom w:w="80" w:type="dxa"/>
              <w:end w:w="100" w:type="dxa"/>
            </w:tcMar>
            <w:vAlign w:val="top"/>
          </w:tcPr>
          <w:p>
            <w:pPr>
              <w:spacing w:after="0"/>
            </w:pPr>
            <w:r>
              <w:rPr>
                <w:sz w:val="16"/>
              </w:rPr>
              <w:t>engine endpoint / 引擎入口</w:t>
            </w:r>
          </w:p>
        </w:tc>
        <w:tc>
          <w:tcPr>
            <w:tcW w:type="dxa" w:w="2664"/>
            <w:tcMar>
              <w:top w:w="80" w:type="dxa"/>
              <w:start w:w="100" w:type="dxa"/>
              <w:bottom w:w="80" w:type="dxa"/>
              <w:end w:w="100" w:type="dxa"/>
            </w:tcMar>
            <w:vAlign w:val="top"/>
          </w:tcPr>
          <w:p>
            <w:pPr>
              <w:spacing w:after="0"/>
            </w:pPr>
            <w:r>
              <w:rPr>
                <w:sz w:val="16"/>
              </w:rPr>
              <w:t>code excerpt</w:t>
            </w:r>
          </w:p>
        </w:tc>
      </w:tr>
      <w:tr>
        <w:tc>
          <w:tcPr>
            <w:tcW w:type="dxa" w:w="3384"/>
            <w:tcMar>
              <w:top w:w="80" w:type="dxa"/>
              <w:start w:w="100" w:type="dxa"/>
              <w:bottom w:w="80" w:type="dxa"/>
              <w:end w:w="100" w:type="dxa"/>
            </w:tcMar>
            <w:vAlign w:val="top"/>
          </w:tcPr>
          <w:p>
            <w:pPr>
              <w:spacing w:after="0"/>
            </w:pPr>
            <w:r>
              <w:rPr>
                <w:sz w:val="16"/>
              </w:rPr>
              <w:t>tools/build_modules.ps1</w:t>
            </w:r>
          </w:p>
        </w:tc>
        <w:tc>
          <w:tcPr>
            <w:tcW w:type="dxa" w:w="4248"/>
            <w:tcMar>
              <w:top w:w="80" w:type="dxa"/>
              <w:start w:w="100" w:type="dxa"/>
              <w:bottom w:w="80" w:type="dxa"/>
              <w:end w:w="100" w:type="dxa"/>
            </w:tcMar>
            <w:vAlign w:val="top"/>
          </w:tcPr>
          <w:p>
            <w:pPr>
              <w:spacing w:after="0"/>
            </w:pPr>
            <w:r>
              <w:rPr>
                <w:sz w:val="16"/>
              </w:rPr>
              <w:t>build/staging / 构建暂存</w:t>
            </w:r>
          </w:p>
        </w:tc>
        <w:tc>
          <w:tcPr>
            <w:tcW w:type="dxa" w:w="2664"/>
            <w:tcMar>
              <w:top w:w="80" w:type="dxa"/>
              <w:start w:w="100" w:type="dxa"/>
              <w:bottom w:w="80" w:type="dxa"/>
              <w:end w:w="100" w:type="dxa"/>
            </w:tcMar>
            <w:vAlign w:val="top"/>
          </w:tcPr>
          <w:p>
            <w:pPr>
              <w:spacing w:after="0"/>
            </w:pPr>
            <w:r>
              <w:rPr>
                <w:sz w:val="16"/>
              </w:rPr>
              <w:t>build evidence</w:t>
            </w:r>
          </w:p>
        </w:tc>
      </w:tr>
      <w:tr>
        <w:tc>
          <w:tcPr>
            <w:tcW w:type="dxa" w:w="3384"/>
            <w:tcMar>
              <w:top w:w="80" w:type="dxa"/>
              <w:start w:w="100" w:type="dxa"/>
              <w:bottom w:w="80" w:type="dxa"/>
              <w:end w:w="100" w:type="dxa"/>
            </w:tcMar>
            <w:vAlign w:val="top"/>
          </w:tcPr>
          <w:p>
            <w:pPr>
              <w:spacing w:after="0"/>
            </w:pPr>
            <w:r>
              <w:rPr>
                <w:sz w:val="16"/>
              </w:rPr>
              <w:t>tools/installer.iss</w:t>
            </w:r>
          </w:p>
        </w:tc>
        <w:tc>
          <w:tcPr>
            <w:tcW w:type="dxa" w:w="4248"/>
            <w:tcMar>
              <w:top w:w="80" w:type="dxa"/>
              <w:start w:w="100" w:type="dxa"/>
              <w:bottom w:w="80" w:type="dxa"/>
              <w:end w:w="100" w:type="dxa"/>
            </w:tcMar>
            <w:vAlign w:val="top"/>
          </w:tcPr>
          <w:p>
            <w:pPr>
              <w:spacing w:after="0"/>
            </w:pPr>
            <w:r>
              <w:rPr>
                <w:sz w:val="16"/>
              </w:rPr>
              <w:t>file mapping / 文件映射</w:t>
            </w:r>
          </w:p>
        </w:tc>
        <w:tc>
          <w:tcPr>
            <w:tcW w:type="dxa" w:w="2664"/>
            <w:tcMar>
              <w:top w:w="80" w:type="dxa"/>
              <w:start w:w="100" w:type="dxa"/>
              <w:bottom w:w="80" w:type="dxa"/>
              <w:end w:w="100" w:type="dxa"/>
            </w:tcMar>
            <w:vAlign w:val="top"/>
          </w:tcPr>
          <w:p>
            <w:pPr>
              <w:spacing w:after="0"/>
            </w:pPr>
            <w:r>
              <w:rPr>
                <w:sz w:val="16"/>
              </w:rPr>
              <w:t>driver packaging</w:t>
            </w:r>
          </w:p>
        </w:tc>
      </w:tr>
      <w:tr>
        <w:tc>
          <w:tcPr>
            <w:tcW w:type="dxa" w:w="3384"/>
            <w:tcMar>
              <w:top w:w="80" w:type="dxa"/>
              <w:start w:w="100" w:type="dxa"/>
              <w:bottom w:w="80" w:type="dxa"/>
              <w:end w:w="100" w:type="dxa"/>
            </w:tcMar>
            <w:vAlign w:val="top"/>
          </w:tcPr>
          <w:p>
            <w:pPr>
              <w:spacing w:after="0"/>
            </w:pPr>
            <w:r>
              <w:rPr>
                <w:sz w:val="16"/>
              </w:rPr>
              <w:t>artifacts/package/output/HeliosAV-0.1.0-Windows-Setup.exe</w:t>
            </w:r>
          </w:p>
        </w:tc>
        <w:tc>
          <w:tcPr>
            <w:tcW w:type="dxa" w:w="4248"/>
            <w:tcMar>
              <w:top w:w="80" w:type="dxa"/>
              <w:start w:w="100" w:type="dxa"/>
              <w:bottom w:w="80" w:type="dxa"/>
              <w:end w:w="100" w:type="dxa"/>
            </w:tcMar>
            <w:vAlign w:val="top"/>
          </w:tcPr>
          <w:p>
            <w:pPr>
              <w:spacing w:after="0"/>
            </w:pPr>
            <w:r>
              <w:rPr>
                <w:sz w:val="16"/>
              </w:rPr>
              <w:t>final installer / 最终包</w:t>
            </w:r>
          </w:p>
        </w:tc>
        <w:tc>
          <w:tcPr>
            <w:tcW w:type="dxa" w:w="2664"/>
            <w:tcMar>
              <w:top w:w="80" w:type="dxa"/>
              <w:start w:w="100" w:type="dxa"/>
              <w:bottom w:w="80" w:type="dxa"/>
              <w:end w:w="100" w:type="dxa"/>
            </w:tcMar>
            <w:vAlign w:val="top"/>
          </w:tcPr>
          <w:p>
            <w:pPr>
              <w:spacing w:after="0"/>
            </w:pPr>
            <w:r>
              <w:rPr>
                <w:sz w:val="16"/>
              </w:rPr>
              <w:t>release artifact</w:t>
            </w:r>
          </w:p>
        </w:tc>
      </w:tr>
    </w:tbl>
    <w:p>
      <w:pPr>
        <w:spacing w:after="0"/>
      </w:pPr>
    </w:p>
    <w:p>
      <w:r>
        <w:rPr>
          <w:b/>
        </w:rPr>
        <w:t>最终判断：HeliosAV 已具备“多引擎检测 + 原生 Windows GUI + 分进程 IPC + 可递归安装交付”的技术骨架。本次改动改善了标题栏按钮的可见性、命中率和键盘焦点反馈，并消除了重复挂载带来的视觉树异常风险。下一阶段应把依赖缓存、driver 签名、IPC 终态、安装后验收和 GUI 无障碍测试纳入持续发布门禁。</w:t>
      </w:r>
      <w:r>
        <w:rPr>
          <w:i/>
          <w:color w:val="4B5563"/>
        </w:rPr>
        <w:br/>
        <w:t>Final assessment: HeliosAV has the skeleton of multi-engine detection, a native Windows GUI, multi-process IPC, and recursive packaged delivery. This change improves caption-button visibility, hit rate, and keyboard focus feedback, and removes duplicate-attachment risk. Next, dependency caching, driver signing, IPC terminal states, post-install acceptance, and GUI accessibility should become release gates.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HeliosAV | Technical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Microsoft YaHe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HeliosAV 技术栈与 GUI 风格优化分析报告 / Technology Stack and GUI Style Optimization Report</dc:title>
  <dc:subject>Engine, GUI, IPC, packaging and validation analysis</dc:subject>
  <dc:creator>HeliosAV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