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4E79"/>
          <w:sz w:val="64"/>
          <w:szCs w:val="64"/>
        </w:rPr>
        <w:t xml:space="preserve">AHSEF</w:t>
      </w:r>
    </w:p>
    <w:p>
      <w:pPr>
        <w:spacing w:after="300"/>
        <w:jc w:val="center"/>
      </w:pPr>
      <w:r>
        <w:rPr>
          <w:rFonts w:ascii="Calibri" w:cs="Calibri" w:eastAsia="Calibri" w:hAnsi="Calibri"/>
          <w:b/>
          <w:bCs/>
          <w:sz w:val="36"/>
          <w:szCs w:val="36"/>
        </w:rPr>
        <w:t xml:space="preserve">Adaptive Human State Estimation Framework</w:t>
      </w:r>
    </w:p>
    <w:p>
      <w:pPr>
        <w:spacing w:after="500"/>
        <w:jc w:val="center"/>
      </w:pPr>
      <w:r>
        <w:rPr>
          <w:rFonts w:ascii="Calibri" w:cs="Calibri" w:eastAsia="Calibri" w:hAnsi="Calibri"/>
          <w:i/>
          <w:iCs/>
          <w:sz w:val="26"/>
          <w:szCs w:val="26"/>
        </w:rPr>
        <w:t xml:space="preserve">An Uncertainty-Gated, Memory-Augmented Human State Operating System for Edge-Native, Emotionally Intelligent AI Agents</w:t>
      </w:r>
    </w:p>
    <w:p>
      <w:pPr>
        <w:spacing w:after="200"/>
        <w:jc w:val="center"/>
      </w:pPr>
      <w:r>
        <w:rPr>
          <w:rFonts w:ascii="Calibri" w:cs="Calibri" w:eastAsia="Calibri" w:hAnsi="Calibri"/>
          <w:sz w:val="22"/>
          <w:szCs w:val="22"/>
        </w:rPr>
        <w:t xml:space="preserve">Research Concept Document, Literature Survey, Formal Problem Definition, Mathematical Formulation, System Architecture, and Evaluation Plan</w:t>
      </w:r>
    </w:p>
    <w:p>
      <w:pPr>
        <w:spacing w:before="300"/>
        <w:jc w:val="center"/>
      </w:pPr>
      <w:r>
        <w:rPr>
          <w:rFonts w:ascii="Calibri" w:cs="Calibri" w:eastAsia="Calibri" w:hAnsi="Calibri"/>
          <w:b/>
          <w:bCs/>
          <w:color w:val="2E75B6"/>
          <w:sz w:val="22"/>
          <w:szCs w:val="22"/>
        </w:rPr>
        <w:t xml:space="preserve">Five Core Algorithmic Pillars:  HSEN · HSIG · UGAPR · AMM · ABPN</w:t>
      </w:r>
    </w:p>
    <w:p>
      <w:pPr>
        <w:spacing w:before="120"/>
        <w:jc w:val="center"/>
      </w:pPr>
      <w:r>
        <w:rPr>
          <w:rFonts w:ascii="Calibri" w:cs="Calibri" w:eastAsia="Calibri" w:hAnsi="Calibri"/>
          <w:b/>
          <w:bCs/>
          <w:color w:val="C00000"/>
          <w:sz w:val="22"/>
          <w:szCs w:val="22"/>
        </w:rPr>
        <w:t xml:space="preserve">Flagship Algorithm:  AHSIR — Adaptive Human-State Information Routing</w:t>
      </w:r>
    </w:p>
    <w:p>
      <w:pPr>
        <w:spacing w:before="900"/>
        <w:jc w:val="center"/>
      </w:pPr>
      <w:r>
        <w:rPr>
          <w:rFonts w:ascii="Calibri" w:cs="Calibri" w:eastAsia="Calibri" w:hAnsi="Calibri"/>
          <w:b/>
          <w:bCs/>
          <w:sz w:val="22"/>
          <w:szCs w:val="22"/>
        </w:rPr>
        <w:t xml:space="preserve">Version 3.0 — Reviewer-Responsive Technical Draft</w:t>
      </w:r>
    </w:p>
    <w:p>
      <w:pPr>
        <w:spacing w:before="100"/>
        <w:jc w:val="center"/>
      </w:pPr>
      <w:r>
        <w:rPr>
          <w:rFonts w:ascii="Calibri" w:cs="Calibri" w:eastAsia="Calibri" w:hAnsi="Calibri"/>
          <w:i/>
          <w:iCs/>
          <w:sz w:val="20"/>
          <w:szCs w:val="20"/>
        </w:rPr>
        <w:t xml:space="preserve">Prepared as a master design document for journal submission and patent specification</w:t>
      </w:r>
    </w:p>
    <w:p>
      <w:r>
        <w:br w:type="page"/>
      </w:r>
    </w:p>
    <w:p>
      <w:pPr>
        <w:pStyle w:val="Heading1"/>
        <w:spacing w:after="200"/>
      </w:pPr>
      <w:r>
        <w:t xml:space="preserve">Abstract</w:t>
      </w:r>
    </w:p>
    <w:p>
      <w:pPr>
        <w:spacing w:after="160" w:line="276"/>
        <w:jc w:val="both"/>
      </w:pPr>
      <w:r>
        <w:rPr>
          <w:rFonts w:ascii="Calibri" w:cs="Calibri" w:eastAsia="Calibri" w:hAnsi="Calibri"/>
          <w:sz w:val="22"/>
          <w:szCs w:val="22"/>
        </w:rPr>
        <w:t xml:space="preserve">Recent advances in conversational AI, social robotics, healthcare assistants, and embodied intelligence have significantly improved human-computer interaction. However, existing systems largely remain reactive, relying on explicit commands or discrete emotion classification without understanding the user's broader psychological and cognitive state. Most multimodal emotion recognition systems continuously activate all sensing modalities, resulting in high computational cost, increased energy consumption, privacy concerns, and limited scalability on edge devices.</w:t>
      </w:r>
    </w:p>
    <w:p>
      <w:pPr>
        <w:spacing w:after="160" w:line="276"/>
        <w:jc w:val="both"/>
      </w:pPr>
      <w:r>
        <w:rPr>
          <w:rFonts w:ascii="Calibri" w:cs="Calibri" w:eastAsia="Calibri" w:hAnsi="Calibri"/>
          <w:sz w:val="22"/>
          <w:szCs w:val="22"/>
        </w:rPr>
        <w:t xml:space="preserve">This document proposes the Adaptive Human State Estimation Framework (AHSEF), a modular perception-to-action architecture designed for edge-native intelligent agents. Rather than treating each capability as an independent add-on, AHSEF is organized around five core algorithmic pillars: (1) the Human State Estimation Network (HSEN), which fuses audio, vision, and physiological/contextual signals into a continuous human-state vector; (2) Human-State Information Gain (HSIG), a learned estimator of how much a candidate sensing modality would improve human-state understanding; (3) Uncertainty-Gated Active Perception Routing (UGAPR), a resource-constrained optimization that uses HSIG to schedule sensor activation; (4) the Adaptive Memory Module (AMM), which maintains short-term, long-term, and contextual memory to enable continual personalization without retraining foundation models; and (5) the Adaptive Behavior Policy Network (ABPN), a three-level hierarchical engine — safety layer, learned adaptive policy, and prompt compiler — that converts human state into behavioral constraints for downstream LLMs and robot planners.</w:t>
      </w:r>
    </w:p>
    <w:p>
      <w:pPr>
        <w:spacing w:after="160" w:line="276"/>
        <w:jc w:val="both"/>
      </w:pPr>
      <w:r>
        <w:rPr>
          <w:rFonts w:ascii="Calibri" w:cs="Calibri" w:eastAsia="Calibri" w:hAnsi="Calibri"/>
          <w:sz w:val="22"/>
          <w:szCs w:val="22"/>
        </w:rPr>
        <w:t xml:space="preserve">Existing active-sensing and multimodal-emotion literature optimizes sensing strategies to maximize classification accuracy under computational constraints. AHSEF instead optimizes Human-State Information Gain: the sensing modality is chosen to maximize the expected reduction in uncertainty over a continuous human state, jointly with energy, latency, and interaction-quality objectives. This shifts the research target from better classification to better human understanding and adaptive interaction — the conceptual foundation of the entire framework.</w:t>
      </w:r>
    </w:p>
    <w:p>
      <w:pPr>
        <w:spacing w:after="160" w:line="276"/>
        <w:jc w:val="both"/>
      </w:pPr>
      <w:r>
        <w:rPr>
          <w:rFonts w:ascii="Calibri" w:cs="Calibri" w:eastAsia="Calibri" w:hAnsi="Calibri"/>
          <w:sz w:val="22"/>
          <w:szCs w:val="22"/>
        </w:rPr>
        <w:t xml:space="preserve">To give reviewers a single, unambiguous locus of novelty, the information-theoretic sensing-and-behavior chain formed by HSIG, UGAPR, and the first two layers of ABPN is consolidated and named Adaptive Human-State Information Routing (AHSIR) — the flagship algorithmic contribution of this work. HSEN and AMM are positioned as the supporting perception and memory infrastructure that AHSIR operates over, rather than as co-equal, independently novel claims. Part XVII of this document is dedicated to strengthening each pillar with an explicit training objective, a design-choice justification, and a fully operationalized evaluation protocol, directly addressing external reviewer feedback on the previous draft.</w:t>
      </w:r>
    </w:p>
    <w:p>
      <w:pPr>
        <w:spacing w:after="160" w:line="276"/>
        <w:jc w:val="both"/>
      </w:pPr>
      <w:r>
        <w:rPr>
          <w:rFonts w:ascii="Calibri" w:cs="Calibri" w:eastAsia="Calibri" w:hAnsi="Calibri"/>
          <w:sz w:val="22"/>
          <w:szCs w:val="22"/>
        </w:rPr>
        <w:t xml:space="preserve">This document consolidates the literature survey, a formal problem definition, the complete mathematical formulation, architecture and flowchart diagrams, algorithm pseudocode for all five pillars, a complexity analysis, a dataset and benchmark strategy, explicit research questions and hypotheses, calibration and explainability guidance, a failure-mode analysis, an ethical-considerations section, a theoretical-analysis outline, a positioning statement against adjacent research fields, a patent claim structure with a patentability map, an experimental evaluation plan, and a dedicated chapter of strengthened, reviewer-responsive contributions (Part XVII) covering the AHSIR flagship algorithm, psychological grounding of the state vector, per-module training objectives, a full experimental pipeline, a comparative positioning table, expanded patent claims, and a version roadmap toward a Human State Operating System (HSOS).</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Title"/>
        <w:pageBreakBefore/>
        <w:spacing w:after="300"/>
      </w:pPr>
      <w:r>
        <w:t xml:space="preserve">Part I — Literature Survey</w:t>
      </w:r>
    </w:p>
    <w:p>
      <w:pPr>
        <w:spacing w:after="160" w:line="276"/>
        <w:jc w:val="both"/>
      </w:pPr>
      <w:r>
        <w:rPr>
          <w:rFonts w:ascii="Calibri" w:cs="Calibri" w:eastAsia="Calibri" w:hAnsi="Calibri"/>
          <w:sz w:val="22"/>
          <w:szCs w:val="22"/>
        </w:rPr>
        <w:t xml:space="preserve">This part surveys the technical landscape from which AHSEF is derived, and closes with an explicit positioning statement separating AHSEF from each adjacent research field.</w:t>
      </w:r>
    </w:p>
    <w:p>
      <w:pPr>
        <w:pStyle w:val="Heading1"/>
        <w:pageBreakBefore/>
        <w:spacing w:after="200" w:before="200"/>
      </w:pPr>
      <w:r>
        <w:t xml:space="preserve">Chapter 1 — Introduction</w:t>
      </w:r>
    </w:p>
    <w:p>
      <w:pPr>
        <w:spacing w:after="160" w:line="276"/>
        <w:jc w:val="both"/>
      </w:pPr>
      <w:r>
        <w:rPr>
          <w:rFonts w:ascii="Calibri" w:cs="Calibri" w:eastAsia="Calibri" w:hAnsi="Calibri"/>
          <w:sz w:val="22"/>
          <w:szCs w:val="22"/>
        </w:rPr>
        <w:t xml:space="preserve">Artificial Intelligence has rapidly evolved from task-oriented systems to interactive agents such as chatbots, desktop assistants, healthcare robots, educational tutors, service robots, and humanoid platforms. Despite remarkable progress in natural language understanding and computer vision, these systems still lack one fundamental capability possessed by humans: the ability to understand a person's internal emotional and cognitive state before deciding how to respond.</w:t>
      </w:r>
    </w:p>
    <w:p>
      <w:pPr>
        <w:spacing w:after="160" w:line="276"/>
        <w:jc w:val="both"/>
      </w:pPr>
      <w:r>
        <w:rPr>
          <w:rFonts w:ascii="Calibri" w:cs="Calibri" w:eastAsia="Calibri" w:hAnsi="Calibri"/>
          <w:sz w:val="22"/>
          <w:szCs w:val="22"/>
        </w:rPr>
        <w:t xml:space="preserve">Current conversational AI primarily reacts to the literal content of speech. Although recent advancements incorporate speech emotion recognition and facial expression analysis, these methods generally classify a small number of discrete emotions and terminate the processing pipeline immediately after prediction. They fail to capture complex human conditions such as fatigue, cognitive overload, stress, uncertainty, or emotional ambiguity, and rarely adapt subsequent behavior based on inferred states.</w:t>
      </w:r>
    </w:p>
    <w:p>
      <w:pPr>
        <w:spacing w:after="160" w:line="276"/>
        <w:jc w:val="both"/>
      </w:pPr>
      <w:r>
        <w:rPr>
          <w:rFonts w:ascii="Calibri" w:cs="Calibri" w:eastAsia="Calibri" w:hAnsi="Calibri"/>
          <w:sz w:val="22"/>
          <w:szCs w:val="22"/>
        </w:rPr>
        <w:t xml:space="preserve">This motivates the Adaptive Human State Estimation Framework (AHSEF): a modular perception architecture capable of continuously estimating a user's psychological and behavioral state, deciding what to sense next, remembering the user over time, and adapting behavior — all under real-world edge-hardware constraints.</w:t>
      </w:r>
    </w:p>
    <w:p>
      <w:pPr>
        <w:pStyle w:val="Heading2"/>
        <w:spacing w:after="140" w:before="280"/>
      </w:pPr>
      <w:r>
        <w:t xml:space="preserve">1.1 Scope of this Survey</w:t>
      </w:r>
    </w:p>
    <w:p>
      <w:pPr>
        <w:pStyle w:val="ListParagraph"/>
        <w:numPr>
          <w:ilvl w:val="0"/>
          <w:numId w:val="1"/>
        </w:numPr>
        <w:spacing w:after="80"/>
      </w:pPr>
      <w:r>
        <w:rPr>
          <w:rFonts w:ascii="Calibri" w:cs="Calibri" w:eastAsia="Calibri" w:hAnsi="Calibri"/>
          <w:sz w:val="22"/>
          <w:szCs w:val="22"/>
        </w:rPr>
        <w:t xml:space="preserve">Speech Emotion Recognition (SER): from handcrafted features to self-supervised foundation encoders.</w:t>
      </w:r>
    </w:p>
    <w:p>
      <w:pPr>
        <w:pStyle w:val="ListParagraph"/>
        <w:numPr>
          <w:ilvl w:val="0"/>
          <w:numId w:val="1"/>
        </w:numPr>
        <w:spacing w:after="80"/>
      </w:pPr>
      <w:r>
        <w:rPr>
          <w:rFonts w:ascii="Calibri" w:cs="Calibri" w:eastAsia="Calibri" w:hAnsi="Calibri"/>
          <w:sz w:val="22"/>
          <w:szCs w:val="22"/>
        </w:rPr>
        <w:t xml:space="preserve">Multimodal Emotion Recognition (MER): fusion strategies spanning early, late, cross-attention, and transformer-based approaches.</w:t>
      </w:r>
    </w:p>
    <w:p>
      <w:pPr>
        <w:pStyle w:val="ListParagraph"/>
        <w:numPr>
          <w:ilvl w:val="0"/>
          <w:numId w:val="1"/>
        </w:numPr>
        <w:spacing w:after="80"/>
      </w:pPr>
      <w:r>
        <w:rPr>
          <w:rFonts w:ascii="Calibri" w:cs="Calibri" w:eastAsia="Calibri" w:hAnsi="Calibri"/>
          <w:sz w:val="22"/>
          <w:szCs w:val="22"/>
        </w:rPr>
        <w:t xml:space="preserve">Human-Robot Interaction (HRI): social robotics, affective computing, and human-aware robot behavior.</w:t>
      </w:r>
    </w:p>
    <w:p>
      <w:pPr>
        <w:pStyle w:val="ListParagraph"/>
        <w:numPr>
          <w:ilvl w:val="0"/>
          <w:numId w:val="1"/>
        </w:numPr>
        <w:spacing w:after="80"/>
      </w:pPr>
      <w:r>
        <w:rPr>
          <w:rFonts w:ascii="Calibri" w:cs="Calibri" w:eastAsia="Calibri" w:hAnsi="Calibri"/>
          <w:sz w:val="22"/>
          <w:szCs w:val="22"/>
        </w:rPr>
        <w:t xml:space="preserve">Edge AI: TinyML, edge-deployable foundation models, and energy-aware inference.</w:t>
      </w:r>
    </w:p>
    <w:p>
      <w:pPr>
        <w:pStyle w:val="ListParagraph"/>
        <w:numPr>
          <w:ilvl w:val="0"/>
          <w:numId w:val="1"/>
        </w:numPr>
        <w:spacing w:after="80"/>
      </w:pPr>
      <w:r>
        <w:rPr>
          <w:rFonts w:ascii="Calibri" w:cs="Calibri" w:eastAsia="Calibri" w:hAnsi="Calibri"/>
          <w:sz w:val="22"/>
          <w:szCs w:val="22"/>
        </w:rPr>
        <w:t xml:space="preserve">Active sensing and information-theoretic sensor selection.</w:t>
      </w:r>
    </w:p>
    <w:p>
      <w:pPr>
        <w:pStyle w:val="ListParagraph"/>
        <w:numPr>
          <w:ilvl w:val="0"/>
          <w:numId w:val="1"/>
        </w:numPr>
        <w:spacing w:after="80"/>
      </w:pPr>
      <w:r>
        <w:rPr>
          <w:rFonts w:ascii="Calibri" w:cs="Calibri" w:eastAsia="Calibri" w:hAnsi="Calibri"/>
          <w:sz w:val="22"/>
          <w:szCs w:val="22"/>
        </w:rPr>
        <w:t xml:space="preserve">A structured challenge analysis and an explicit positioning statement against each field.</w:t>
      </w:r>
    </w:p>
    <w:p>
      <w:pPr>
        <w:pStyle w:val="Heading1"/>
        <w:pageBreakBefore/>
        <w:spacing w:after="200" w:before="200"/>
      </w:pPr>
      <w:r>
        <w:t xml:space="preserve">Chapter 2 — Speech Emotion Recognition</w:t>
      </w:r>
    </w:p>
    <w:p>
      <w:pPr>
        <w:pStyle w:val="Heading2"/>
        <w:spacing w:after="140" w:before="280"/>
      </w:pPr>
      <w:r>
        <w:t xml:space="preserve">2.1 Traditional Methods</w:t>
      </w:r>
    </w:p>
    <w:p>
      <w:pPr>
        <w:spacing w:after="160" w:line="276"/>
        <w:jc w:val="both"/>
      </w:pPr>
      <w:r>
        <w:rPr>
          <w:rFonts w:ascii="Calibri" w:cs="Calibri" w:eastAsia="Calibri" w:hAnsi="Calibri"/>
          <w:sz w:val="22"/>
          <w:szCs w:val="22"/>
        </w:rPr>
        <w:t xml:space="preserve">Early SER systems relied on handcrafted acoustic descriptors — MFCCs, chroma and spectral contrast features, pitch/jitter/shimmer statistics, and spectrograms treated as image-like inputs — classified with SVMs, Random Forests, Gaussian Mixture Models, or gradient-boosted ensembles such as XGBoost. A representative pipeline combines an object-detection backbone such as YOLO, repurposed to extract salient temporal-spectral patterns from spectrogram images, with a Random Forest / XGBoost hybrid classifier, reporting accuracy around 96% on constrained benchmarks relative to SVM and Naive Bayes baselines.</w:t>
      </w:r>
    </w:p>
    <w:p>
      <w:pPr>
        <w:pStyle w:val="Heading2"/>
        <w:spacing w:after="140" w:before="280"/>
      </w:pPr>
      <w:r>
        <w:t xml:space="preserve">2.2 Deep Learning Approaches</w:t>
      </w:r>
    </w:p>
    <w:p>
      <w:pPr>
        <w:spacing w:after="160" w:line="276"/>
        <w:jc w:val="both"/>
      </w:pPr>
      <w:r>
        <w:rPr>
          <w:rFonts w:ascii="Calibri" w:cs="Calibri" w:eastAsia="Calibri" w:hAnsi="Calibri"/>
          <w:sz w:val="22"/>
          <w:szCs w:val="22"/>
        </w:rPr>
        <w:t xml:space="preserve">CNNs, LSTMs, and GRUs replaced handcrafted pipelines with learned feature hierarchies, improving accuracy but remaining dependent on emotion-labeled corpora that are small, imbalanced, and culturally narrow.</w:t>
      </w:r>
    </w:p>
    <w:p>
      <w:pPr>
        <w:pStyle w:val="Heading2"/>
        <w:spacing w:after="140" w:before="280"/>
      </w:pPr>
      <w:r>
        <w:t xml:space="preserve">2.3 Foundation Audio Models</w:t>
      </w:r>
    </w:p>
    <w:p>
      <w:pPr>
        <w:spacing w:after="160" w:line="276"/>
        <w:jc w:val="both"/>
      </w:pPr>
      <w:r>
        <w:rPr>
          <w:rFonts w:ascii="Calibri" w:cs="Calibri" w:eastAsia="Calibri" w:hAnsi="Calibri"/>
          <w:sz w:val="22"/>
          <w:szCs w:val="22"/>
        </w:rPr>
        <w:t xml:space="preserve">The current generation of SER leverages self-supervised foundation audio encoders — Wav2Vec2, HuBERT, the Whisper encoder, BEATs, the Audio Spectrogram Transformer (AST), Conformer encoders, and emerging Mamba-based state-space audio models — pretrained on large unlabeled speech corpora. These generate rich semantic embeddings without manual feature engineering and transfer well to downstream affective tasks.</w:t>
      </w:r>
    </w:p>
    <w:p>
      <w:pPr>
        <w:pStyle w:val="Heading2"/>
        <w:spacing w:after="140" w:before="280"/>
      </w:pPr>
      <w:r>
        <w:t xml:space="preserve">2.4 Weaknesses of Existing SER Systems</w:t>
      </w:r>
    </w:p>
    <w:p>
      <w:pPr>
        <w:pStyle w:val="ListParagraph"/>
        <w:numPr>
          <w:ilvl w:val="0"/>
          <w:numId w:val="1"/>
        </w:numPr>
        <w:spacing w:after="80"/>
      </w:pPr>
      <w:r>
        <w:rPr>
          <w:rFonts w:ascii="Calibri" w:cs="Calibri" w:eastAsia="Calibri" w:hAnsi="Calibri"/>
          <w:sz w:val="22"/>
          <w:szCs w:val="22"/>
        </w:rPr>
        <w:t xml:space="preserve">Restricted to a small set of discrete emotion categories.</w:t>
      </w:r>
    </w:p>
    <w:p>
      <w:pPr>
        <w:pStyle w:val="ListParagraph"/>
        <w:numPr>
          <w:ilvl w:val="0"/>
          <w:numId w:val="1"/>
        </w:numPr>
        <w:spacing w:after="80"/>
      </w:pPr>
      <w:r>
        <w:rPr>
          <w:rFonts w:ascii="Calibri" w:cs="Calibri" w:eastAsia="Calibri" w:hAnsi="Calibri"/>
          <w:sz w:val="22"/>
          <w:szCs w:val="22"/>
        </w:rPr>
        <w:t xml:space="preserve">No formal representation of prediction uncertainty.</w:t>
      </w:r>
    </w:p>
    <w:p>
      <w:pPr>
        <w:pStyle w:val="ListParagraph"/>
        <w:numPr>
          <w:ilvl w:val="0"/>
          <w:numId w:val="1"/>
        </w:numPr>
        <w:spacing w:after="80"/>
      </w:pPr>
      <w:r>
        <w:rPr>
          <w:rFonts w:ascii="Calibri" w:cs="Calibri" w:eastAsia="Calibri" w:hAnsi="Calibri"/>
          <w:sz w:val="22"/>
          <w:szCs w:val="22"/>
        </w:rPr>
        <w:t xml:space="preserve">No mechanism for personalization to an individual speaker's baseline.</w:t>
      </w:r>
    </w:p>
    <w:p>
      <w:pPr>
        <w:pStyle w:val="ListParagraph"/>
        <w:numPr>
          <w:ilvl w:val="0"/>
          <w:numId w:val="1"/>
        </w:numPr>
        <w:spacing w:after="80"/>
      </w:pPr>
      <w:r>
        <w:rPr>
          <w:rFonts w:ascii="Calibri" w:cs="Calibri" w:eastAsia="Calibri" w:hAnsi="Calibri"/>
          <w:sz w:val="22"/>
          <w:szCs w:val="22"/>
        </w:rPr>
        <w:t xml:space="preserve">Processing terminates at classification; no link to downstream decision-making.</w:t>
      </w:r>
    </w:p>
    <w:p>
      <w:pPr>
        <w:pStyle w:val="ListParagraph"/>
        <w:numPr>
          <w:ilvl w:val="0"/>
          <w:numId w:val="1"/>
        </w:numPr>
        <w:spacing w:after="80"/>
      </w:pPr>
      <w:r>
        <w:rPr>
          <w:rFonts w:ascii="Calibri" w:cs="Calibri" w:eastAsia="Calibri" w:hAnsi="Calibri"/>
          <w:sz w:val="22"/>
          <w:szCs w:val="22"/>
        </w:rPr>
        <w:t xml:space="preserve">Rarely evaluated for edge deployment cost.</w:t>
      </w:r>
    </w:p>
    <w:p>
      <w:pPr>
        <w:pStyle w:val="ListParagraph"/>
        <w:numPr>
          <w:ilvl w:val="0"/>
          <w:numId w:val="1"/>
        </w:numPr>
        <w:spacing w:after="80"/>
      </w:pPr>
      <w:r>
        <w:rPr>
          <w:rFonts w:ascii="Calibri" w:cs="Calibri" w:eastAsia="Calibri" w:hAnsi="Calibri"/>
          <w:sz w:val="22"/>
          <w:szCs w:val="22"/>
        </w:rPr>
        <w:t xml:space="preserve">A claim occasionally made — that spectrogram/image-style backbones such as YOLO "overcome sequence dependency" — is not technically accurate, since the underlying encoders remain fundamentally sequence models. A more defensible framing is that foundation encoders reduce reliance on handcrafted temporal feature engineering.</w:t>
      </w:r>
    </w:p>
    <w:p>
      <w:pPr>
        <w:pStyle w:val="Heading1"/>
        <w:pageBreakBefore/>
        <w:spacing w:after="200" w:before="200"/>
      </w:pPr>
      <w:r>
        <w:t xml:space="preserve">Chapter 3 — Multimodal Emotion Recognition</w:t>
      </w:r>
    </w:p>
    <w:p>
      <w:pPr>
        <w:pStyle w:val="Heading2"/>
        <w:spacing w:after="140" w:before="280"/>
      </w:pPr>
      <w:r>
        <w:t xml:space="preserve">3.1 Early Fusion</w:t>
      </w:r>
    </w:p>
    <w:p>
      <w:pPr>
        <w:spacing w:after="160" w:line="276"/>
        <w:jc w:val="both"/>
      </w:pPr>
      <w:r>
        <w:rPr>
          <w:rFonts w:ascii="Calibri" w:cs="Calibri" w:eastAsia="Calibri" w:hAnsi="Calibri"/>
          <w:sz w:val="22"/>
          <w:szCs w:val="22"/>
        </w:rPr>
        <w:t xml:space="preserve">Raw or shallow features from each modality are concatenated before a single downstream classifier. Early fusion captures low-level cross-modal correlations but is brittle to missing modalities and requires strict temporal alignment.</w:t>
      </w:r>
    </w:p>
    <w:p>
      <w:pPr>
        <w:pStyle w:val="Heading2"/>
        <w:spacing w:after="140" w:before="280"/>
      </w:pPr>
      <w:r>
        <w:t xml:space="preserve">3.2 Late Fusion</w:t>
      </w:r>
    </w:p>
    <w:p>
      <w:pPr>
        <w:spacing w:after="160" w:line="276"/>
        <w:jc w:val="both"/>
      </w:pPr>
      <w:r>
        <w:rPr>
          <w:rFonts w:ascii="Calibri" w:cs="Calibri" w:eastAsia="Calibri" w:hAnsi="Calibri"/>
          <w:sz w:val="22"/>
          <w:szCs w:val="22"/>
        </w:rPr>
        <w:t xml:space="preserve">Each modality is processed by an independent classifier; decisions are combined via voting, averaging, or a lightweight meta-classifier. More robust to missing modalities, but discards fine-grained cross-modal interaction.</w:t>
      </w:r>
    </w:p>
    <w:p>
      <w:pPr>
        <w:pStyle w:val="Heading2"/>
        <w:spacing w:after="140" w:before="280"/>
      </w:pPr>
      <w:r>
        <w:t xml:space="preserve">3.3 Cross-Attention Fusion</w:t>
      </w:r>
    </w:p>
    <w:p>
      <w:pPr>
        <w:spacing w:after="160" w:line="276"/>
        <w:jc w:val="both"/>
      </w:pPr>
      <w:r>
        <w:rPr>
          <w:rFonts w:ascii="Calibri" w:cs="Calibri" w:eastAsia="Calibri" w:hAnsi="Calibri"/>
          <w:sz w:val="22"/>
          <w:szCs w:val="22"/>
        </w:rPr>
        <w:t xml:space="preserve">Cross-attention allows one modality's representation to attend to another's, producing context-enriched embeddings and modeling fine-grained temporal correspondence between modalities.</w:t>
      </w:r>
    </w:p>
    <w:p>
      <w:pPr>
        <w:pStyle w:val="Heading2"/>
        <w:spacing w:after="140" w:before="280"/>
      </w:pPr>
      <w:r>
        <w:t xml:space="preserve">3.4 Transformer Fusion</w:t>
      </w:r>
    </w:p>
    <w:p>
      <w:pPr>
        <w:spacing w:after="160" w:line="276"/>
        <w:jc w:val="both"/>
      </w:pPr>
      <w:r>
        <w:rPr>
          <w:rFonts w:ascii="Calibri" w:cs="Calibri" w:eastAsia="Calibri" w:hAnsi="Calibri"/>
          <w:sz w:val="22"/>
          <w:szCs w:val="22"/>
        </w:rPr>
        <w:t xml:space="preserve">Fully transformer-based fusion encodes all modalities into a shared token sequence processed by joint self-attention. Strongest reported accuracy, but computationally expensive and generally unsuitable for edge deployment without aggressive compression.</w:t>
      </w:r>
    </w:p>
    <w:p>
      <w:pPr>
        <w:pStyle w:val="Heading2"/>
        <w:spacing w:after="140" w:before="280"/>
      </w:pPr>
      <w:r>
        <w:t xml:space="preserve">3.5 Summary of MER Limitations</w:t>
      </w:r>
    </w:p>
    <w:p>
      <w:pPr>
        <w:pStyle w:val="ListParagraph"/>
        <w:numPr>
          <w:ilvl w:val="0"/>
          <w:numId w:val="1"/>
        </w:numPr>
        <w:spacing w:after="80"/>
      </w:pPr>
      <w:r>
        <w:rPr>
          <w:rFonts w:ascii="Calibri" w:cs="Calibri" w:eastAsia="Calibri" w:hAnsi="Calibri"/>
          <w:sz w:val="22"/>
          <w:szCs w:val="22"/>
        </w:rPr>
        <w:t xml:space="preserve">Nearly all MER pipelines assume all modalities are continuously available ("always-on" sensing).</w:t>
      </w:r>
    </w:p>
    <w:p>
      <w:pPr>
        <w:pStyle w:val="ListParagraph"/>
        <w:numPr>
          <w:ilvl w:val="0"/>
          <w:numId w:val="1"/>
        </w:numPr>
        <w:spacing w:after="80"/>
      </w:pPr>
      <w:r>
        <w:rPr>
          <w:rFonts w:ascii="Calibri" w:cs="Calibri" w:eastAsia="Calibri" w:hAnsi="Calibri"/>
          <w:sz w:val="22"/>
          <w:szCs w:val="22"/>
        </w:rPr>
        <w:t xml:space="preserve">Fusion architectures are rarely evaluated for computational or energy cost.</w:t>
      </w:r>
    </w:p>
    <w:p>
      <w:pPr>
        <w:pStyle w:val="ListParagraph"/>
        <w:numPr>
          <w:ilvl w:val="0"/>
          <w:numId w:val="1"/>
        </w:numPr>
        <w:spacing w:after="80"/>
      </w:pPr>
      <w:r>
        <w:rPr>
          <w:rFonts w:ascii="Calibri" w:cs="Calibri" w:eastAsia="Calibri" w:hAnsi="Calibri"/>
          <w:sz w:val="22"/>
          <w:szCs w:val="22"/>
        </w:rPr>
        <w:t xml:space="preserve">Output remains a discrete or dimensional emotion label; the pipeline still terminates at prediction.</w:t>
      </w:r>
    </w:p>
    <w:p>
      <w:pPr>
        <w:pStyle w:val="ListParagraph"/>
        <w:numPr>
          <w:ilvl w:val="0"/>
          <w:numId w:val="1"/>
        </w:numPr>
        <w:spacing w:after="80"/>
      </w:pPr>
      <w:r>
        <w:rPr>
          <w:rFonts w:ascii="Calibri" w:cs="Calibri" w:eastAsia="Calibri" w:hAnsi="Calibri"/>
          <w:sz w:val="22"/>
          <w:szCs w:val="22"/>
        </w:rPr>
        <w:t xml:space="preserve">Personalization to individual users is rarely addressed.</w:t>
      </w:r>
    </w:p>
    <w:p>
      <w:pPr>
        <w:pStyle w:val="Heading1"/>
        <w:pageBreakBefore/>
        <w:spacing w:after="200" w:before="200"/>
      </w:pPr>
      <w:r>
        <w:t xml:space="preserve">Chapter 4 — Human-Robot Interaction</w:t>
      </w:r>
    </w:p>
    <w:p>
      <w:pPr>
        <w:pStyle w:val="Heading2"/>
        <w:spacing w:after="140" w:before="280"/>
      </w:pPr>
      <w:r>
        <w:t xml:space="preserve">4.1 Social Robots</w:t>
      </w:r>
    </w:p>
    <w:p>
      <w:pPr>
        <w:spacing w:after="160" w:line="276"/>
        <w:jc w:val="both"/>
      </w:pPr>
      <w:r>
        <w:rPr>
          <w:rFonts w:ascii="Calibri" w:cs="Calibri" w:eastAsia="Calibri" w:hAnsi="Calibri"/>
          <w:sz w:val="22"/>
          <w:szCs w:val="22"/>
        </w:rPr>
        <w:t xml:space="preserve">Social robotics platforms that combine speech and facial interaction integrate perception with dialogue management, typically hard-coding behavioral rules for a narrow set of detected emotional states rather than exposing a general-purpose continuous state representation.</w:t>
      </w:r>
    </w:p>
    <w:p>
      <w:pPr>
        <w:pStyle w:val="Heading2"/>
        <w:spacing w:after="140" w:before="280"/>
      </w:pPr>
      <w:r>
        <w:t xml:space="preserve">4.2 Affective Computing</w:t>
      </w:r>
    </w:p>
    <w:p>
      <w:pPr>
        <w:spacing w:after="160" w:line="276"/>
        <w:jc w:val="both"/>
      </w:pPr>
      <w:r>
        <w:rPr>
          <w:rFonts w:ascii="Calibri" w:cs="Calibri" w:eastAsia="Calibri" w:hAnsi="Calibri"/>
          <w:sz w:val="22"/>
          <w:szCs w:val="22"/>
        </w:rPr>
        <w:t xml:space="preserve">Affective computing broadly studies how machines recognize, interpret, and simulate human affect. Most systems still treat emotion recognition as terminal output rather than an intermediate representation feeding a downstream decision layer.</w:t>
      </w:r>
    </w:p>
    <w:p>
      <w:pPr>
        <w:pStyle w:val="Heading2"/>
        <w:spacing w:after="140" w:before="280"/>
      </w:pPr>
      <w:r>
        <w:t xml:space="preserve">4.3 Human-Aware Robotics</w:t>
      </w:r>
    </w:p>
    <w:p>
      <w:pPr>
        <w:spacing w:after="160" w:line="276"/>
        <w:jc w:val="both"/>
      </w:pPr>
      <w:r>
        <w:rPr>
          <w:rFonts w:ascii="Calibri" w:cs="Calibri" w:eastAsia="Calibri" w:hAnsi="Calibri"/>
          <w:sz w:val="22"/>
          <w:szCs w:val="22"/>
        </w:rPr>
        <w:t xml:space="preserve">Human-aware robotics incorporates models of human intention, attention, and comfort into robot motion and dialogue planning, primarily in navigation and proxemics, but rarely integrates continuous, uncertainty-aware, personalized affective signals of the kind AHSEF proposes.</w:t>
      </w:r>
    </w:p>
    <w:p>
      <w:pPr>
        <w:pStyle w:val="Heading1"/>
        <w:pageBreakBefore/>
        <w:spacing w:after="200" w:before="200"/>
      </w:pPr>
      <w:r>
        <w:t xml:space="preserve">Chapter 5 — Edge AI</w:t>
      </w:r>
    </w:p>
    <w:p>
      <w:pPr>
        <w:pStyle w:val="Heading2"/>
        <w:spacing w:after="140" w:before="280"/>
      </w:pPr>
      <w:r>
        <w:t xml:space="preserve">5.1 TinyML</w:t>
      </w:r>
    </w:p>
    <w:p>
      <w:pPr>
        <w:spacing w:after="160" w:line="276"/>
        <w:jc w:val="both"/>
      </w:pPr>
      <w:r>
        <w:rPr>
          <w:rFonts w:ascii="Calibri" w:cs="Calibri" w:eastAsia="Calibri" w:hAnsi="Calibri"/>
          <w:sz w:val="22"/>
          <w:szCs w:val="22"/>
        </w:rPr>
        <w:t xml:space="preserve">TinyML focuses on deploying compact neural networks on microcontroller-class hardware through quantization, pruning, and architecture search — the low-level toolchain AHSEF's edge deployment pipeline builds upon.</w:t>
      </w:r>
    </w:p>
    <w:p>
      <w:pPr>
        <w:pStyle w:val="Heading2"/>
        <w:spacing w:after="140" w:before="280"/>
      </w:pPr>
      <w:r>
        <w:t xml:space="preserve">5.2 Edge Foundation Models</w:t>
      </w:r>
    </w:p>
    <w:p>
      <w:pPr>
        <w:spacing w:after="160" w:line="276"/>
        <w:jc w:val="both"/>
      </w:pPr>
      <w:r>
        <w:rPr>
          <w:rFonts w:ascii="Calibri" w:cs="Calibri" w:eastAsia="Calibri" w:hAnsi="Calibri"/>
          <w:sz w:val="22"/>
          <w:szCs w:val="22"/>
        </w:rPr>
        <w:t xml:space="preserve">A growing body of work adapts large self-supervised foundation models for on-device execution via distillation, low-rank adaptation, and mixed-precision inference on NPUs and GPUs such as NVIDIA Jetson, Qualcomm RB platforms, and Intel NPU-equipped laptops.</w:t>
      </w:r>
    </w:p>
    <w:p>
      <w:pPr>
        <w:pStyle w:val="Heading2"/>
        <w:spacing w:after="140" w:before="280"/>
      </w:pPr>
      <w:r>
        <w:t xml:space="preserve">5.3 Energy-Aware AI</w:t>
      </w:r>
    </w:p>
    <w:p>
      <w:pPr>
        <w:spacing w:after="160" w:line="276"/>
        <w:jc w:val="both"/>
      </w:pPr>
      <w:r>
        <w:rPr>
          <w:rFonts w:ascii="Calibri" w:cs="Calibri" w:eastAsia="Calibri" w:hAnsi="Calibri"/>
          <w:sz w:val="22"/>
          <w:szCs w:val="22"/>
        </w:rPr>
        <w:t xml:space="preserve">Energy-aware inference research models the accuracy/power trade-off, often through dynamic early-exit networks or conditional computation. AHSEF's UGAPR mechanism extends this from within-model conditional computation to across-sensor conditional activation, guided by learned information gain (HSIG) rather than a fixed rule.</w:t>
      </w:r>
    </w:p>
    <w:p>
      <w:pPr>
        <w:pStyle w:val="Heading1"/>
        <w:pageBreakBefore/>
        <w:spacing w:after="200" w:before="200"/>
      </w:pPr>
      <w:r>
        <w:t xml:space="preserve">Chapter 6 — Active Sensing and Information-Theoretic Sensor Selection</w:t>
      </w:r>
    </w:p>
    <w:p>
      <w:pPr>
        <w:spacing w:after="160" w:line="276"/>
        <w:jc w:val="both"/>
      </w:pPr>
      <w:r>
        <w:rPr>
          <w:rFonts w:ascii="Calibri" w:cs="Calibri" w:eastAsia="Calibri" w:hAnsi="Calibri"/>
          <w:sz w:val="22"/>
          <w:szCs w:val="22"/>
        </w:rPr>
        <w:t xml:space="preserve">A separate body of work in robotics and sensor networks studies active perception: choosing where to look or what to sense next to maximize task-relevant information under a resource budget. This literature typically optimizes classification confidence or task-completion accuracy as the value of information.</w:t>
      </w:r>
    </w:p>
    <w:p>
      <w:pPr>
        <w:spacing w:after="160" w:line="276"/>
        <w:jc w:val="both"/>
      </w:pPr>
      <w:r>
        <w:rPr>
          <w:rFonts w:ascii="Calibri" w:cs="Calibri" w:eastAsia="Calibri" w:hAnsi="Calibri"/>
          <w:sz w:val="22"/>
          <w:szCs w:val="22"/>
        </w:rPr>
        <w:t xml:space="preserve">AHSEF's HSIG/UGAPR mechanism is positioned inside this tradition but changes the value-of-information target: instead of maximizing classification confidence, HSIG estimates the expected reduction in uncertainty over a continuous human-state vector. This is a materially different optimization objective, discussed further in Part IV and Part XIV (Positioning).</w:t>
      </w:r>
    </w:p>
    <w:p>
      <w:pPr>
        <w:pStyle w:val="Heading1"/>
        <w:pageBreakBefore/>
        <w:spacing w:after="200" w:before="200"/>
      </w:pPr>
      <w:r>
        <w:t xml:space="preserve">Chapter 7 — Current Challenges</w:t>
      </w:r>
    </w:p>
    <w:p>
      <w:pPr>
        <w:spacing w:after="160" w:line="276"/>
        <w:jc w:val="both"/>
      </w:pPr>
      <w:r>
        <w:rPr>
          <w:rFonts w:ascii="Calibri" w:cs="Calibri" w:eastAsia="Calibri" w:hAnsi="Calibri"/>
          <w:sz w:val="22"/>
          <w:szCs w:val="22"/>
        </w:rPr>
        <w:t xml:space="preserve">Synthesizing Chapters 2–6, the literature converges on a consistent list of open problems: robustness to missing or noisy modalities, generalization across speakers and cultures, calibrated uncertainty estimation, lightweight and explainable models, and real-world deployment at the edge. The table below summarizes representative categories of prior work against the criteria that matter for an edge-native, decision-aware human-state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800"/>
        <w:gridCol w:w="1100"/>
        <w:gridCol w:w="1400"/>
        <w:gridCol w:w="1500"/>
        <w:gridCol w:w="13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Category</w:t>
            </w:r>
          </w:p>
        </w:tc>
        <w:tc>
          <w:tcPr>
            <w:tcW w:type="dxa" w:w="9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Audio</w:t>
            </w:r>
          </w:p>
        </w:tc>
        <w:tc>
          <w:tcPr>
            <w:tcW w:type="dxa" w:w="9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Vision</w:t>
            </w:r>
          </w:p>
        </w:tc>
        <w:tc>
          <w:tcPr>
            <w:tcW w:type="dxa" w:w="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Edge</w:t>
            </w:r>
          </w:p>
        </w:tc>
        <w:tc>
          <w:tcPr>
            <w:tcW w:type="dxa" w:w="11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Uncertainty</w:t>
            </w:r>
          </w:p>
        </w:tc>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Personalization</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Behavior Adaptation</w:t>
            </w:r>
          </w:p>
        </w:tc>
        <w:tc>
          <w:tcPr>
            <w:tcW w:type="dxa" w:w="1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Explainability</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A — Classical SER</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B — Deep-learning MER</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C — Edge multimodal fusion</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D — Uncertainty-aware MER (Dirichlet fusion)</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E — HRI affective robots</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Paper F — Active sensing (accuracy-driven)</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AHSEF (proposed)</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1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bl>
    <w:p>
      <w:pPr>
        <w:spacing w:after="240" w:before="60"/>
        <w:jc w:val="center"/>
      </w:pPr>
      <w:r>
        <w:rPr>
          <w:rFonts w:ascii="Calibri" w:cs="Calibri" w:eastAsia="Calibri" w:hAnsi="Calibri"/>
          <w:i/>
          <w:iCs/>
          <w:sz w:val="20"/>
          <w:szCs w:val="20"/>
        </w:rPr>
        <w:t xml:space="preserve">Table 7.1 — Qualitative comparison of representative prior-work categories against AHSEF. ✓ = addressed, △ = partially addressed, ✗ = not addressed.</w:t>
      </w:r>
    </w:p>
    <w:p>
      <w:pPr>
        <w:pStyle w:val="Heading2"/>
        <w:spacing w:after="140" w:before="280"/>
      </w:pPr>
      <w:r>
        <w:t xml:space="preserve">7.1 Consolidated Gap Statement</w:t>
      </w:r>
    </w:p>
    <w:p>
      <w:pPr>
        <w:spacing w:after="160" w:line="276"/>
        <w:jc w:val="both"/>
      </w:pPr>
      <w:r>
        <w:rPr>
          <w:rFonts w:ascii="Calibri" w:cs="Calibri" w:eastAsia="Calibri" w:hAnsi="Calibri"/>
          <w:sz w:val="22"/>
          <w:szCs w:val="22"/>
        </w:rPr>
        <w:t xml:space="preserve">No existing framework simultaneously provides: (i) foundation-model perception, (ii) learned, cost-aware modality activation targeting human-state information gain rather than classification confidence, (iii) edge-native optimization, (iv) structured short/long-term/contextual memory for continual personalization, (v) goal-conditioned behavioral adaptation via a hierarchical policy engine, and (vi) explainable decision output, within a single reusable, domain-agnostic architecture. This combined gap is the specific target of AHSEF.</w:t>
      </w:r>
    </w:p>
    <w:p>
      <w:pPr>
        <w:pStyle w:val="Title"/>
        <w:pageBreakBefore/>
        <w:spacing w:after="300"/>
      </w:pPr>
      <w:r>
        <w:t xml:space="preserve">Part II — Formal Problem Definition</w:t>
      </w:r>
    </w:p>
    <w:p>
      <w:pPr>
        <w:spacing w:after="160" w:line="276"/>
        <w:jc w:val="both"/>
      </w:pPr>
      <w:r>
        <w:rPr>
          <w:rFonts w:ascii="Calibri" w:cs="Calibri" w:eastAsia="Calibri" w:hAnsi="Calibri"/>
          <w:sz w:val="22"/>
          <w:szCs w:val="22"/>
        </w:rPr>
        <w:t xml:space="preserve">Before presenting the architecture, this part gives the formal input/output/objective definition that a reviewer expects to see before any diagram. Everything in Part III (Architecture) and Part IV (Mathematical Model) is an instantiation of this definition.</w:t>
      </w:r>
    </w:p>
    <w:p>
      <w:pPr>
        <w:pStyle w:val="Heading1"/>
        <w:pageBreakBefore/>
        <w:spacing w:after="200" w:before="200"/>
      </w:pPr>
      <w:r>
        <w:t xml:space="preserve">2.1 Input</w:t>
      </w:r>
    </w:p>
    <w:p>
      <w:pPr>
        <w:spacing w:after="160" w:line="276"/>
        <w:jc w:val="both"/>
      </w:pPr>
      <w:r>
        <w:rPr>
          <w:rFonts w:ascii="Calibri" w:cs="Calibri" w:eastAsia="Calibri" w:hAnsi="Calibri"/>
          <w:sz w:val="22"/>
          <w:szCs w:val="22"/>
        </w:rPr>
        <w:t xml:space="preserve">Let the raw multimodal observation at time t be:</w:t>
      </w:r>
    </w:p>
    <w:p>
      <w:pPr>
        <w:spacing w:after="160" w:before="160"/>
        <w:jc w:val="center"/>
      </w:pP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rPr>
        <w:t xml:space="preserve"> = { X</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 X</w:t>
      </w:r>
      <w:r>
        <w:rPr>
          <w:rFonts w:ascii="Cambria Math" w:cs="Cambria Math" w:eastAsia="Cambria Math" w:hAnsi="Cambria Math"/>
          <w:b w:val="false"/>
          <w:bCs w:val="false"/>
          <w:i/>
          <w:iCs/>
          <w:sz w:val="24"/>
          <w:szCs w:val="24"/>
          <w:vertAlign w:val="subscript"/>
        </w:rPr>
        <w:t xml:space="preserve">v</w:t>
      </w:r>
      <w:r>
        <w:rPr>
          <w:rFonts w:ascii="Cambria Math" w:cs="Cambria Math" w:eastAsia="Cambria Math" w:hAnsi="Cambria Math"/>
          <w:b w:val="false"/>
          <w:bCs w:val="false"/>
          <w:i/>
          <w:iCs/>
          <w:sz w:val="24"/>
          <w:szCs w:val="24"/>
        </w:rPr>
        <w:t xml:space="preserve">, X</w:t>
      </w:r>
      <w:r>
        <w:rPr>
          <w:rFonts w:ascii="Cambria Math" w:cs="Cambria Math" w:eastAsia="Cambria Math" w:hAnsi="Cambria Math"/>
          <w:b w:val="false"/>
          <w:bCs w:val="false"/>
          <w:i/>
          <w:iCs/>
          <w:sz w:val="24"/>
          <w:szCs w:val="24"/>
          <w:vertAlign w:val="subscript"/>
        </w:rPr>
        <w:t xml:space="preserve">p</w:t>
      </w:r>
      <w:r>
        <w:rPr>
          <w:rFonts w:ascii="Cambria Math" w:cs="Cambria Math" w:eastAsia="Cambria Math" w:hAnsi="Cambria Math"/>
          <w:b w:val="false"/>
          <w:bCs w:val="false"/>
          <w:i/>
          <w:iCs/>
          <w:sz w:val="24"/>
          <w:szCs w:val="24"/>
        </w:rPr>
        <w:t xml:space="preserve">, X</w:t>
      </w:r>
      <w:r>
        <w:rPr>
          <w:rFonts w:ascii="Cambria Math" w:cs="Cambria Math" w:eastAsia="Cambria Math" w:hAnsi="Cambria Math"/>
          <w:b w:val="false"/>
          <w:bCs w:val="false"/>
          <w:i/>
          <w:iCs/>
          <w:sz w:val="24"/>
          <w:szCs w:val="24"/>
          <w:vertAlign w:val="subscript"/>
        </w:rPr>
        <w:t xml:space="preserve">c</w:t>
      </w:r>
      <w:r>
        <w:rPr>
          <w:rFonts w:ascii="Cambria Math" w:cs="Cambria Math" w:eastAsia="Cambria Math" w:hAnsi="Cambria Math"/>
          <w:b w:val="false"/>
          <w:bCs w:val="false"/>
          <w:i/>
          <w:iCs/>
          <w:sz w:val="24"/>
          <w:szCs w:val="24"/>
        </w:rPr>
        <w:t xml:space="preserve"> }</w:t>
      </w:r>
      <w:r>
        <w:rPr>
          <w:sz w:val="24"/>
          <w:szCs w:val="24"/>
        </w:rPr>
        <w:t xml:space="preserve">	</w:t>
      </w:r>
      <w:r>
        <w:rPr>
          <w:rFonts w:ascii="Calibri" w:cs="Calibri" w:eastAsia="Calibri" w:hAnsi="Calibri"/>
          <w:sz w:val="20"/>
          <w:szCs w:val="20"/>
        </w:rPr>
        <w:t xml:space="preserve">(P1)</w:t>
      </w:r>
    </w:p>
    <w:p>
      <w:pPr>
        <w:pStyle w:val="ListParagraph"/>
        <w:numPr>
          <w:ilvl w:val="0"/>
          <w:numId w:val="1"/>
        </w:numPr>
        <w:spacing w:after="80"/>
      </w:pPr>
      <w:r>
        <w:rPr>
          <w:rFonts w:ascii="Calibri" w:cs="Calibri" w:eastAsia="Calibri" w:hAnsi="Calibri"/>
          <w:sz w:val="22"/>
          <w:szCs w:val="22"/>
        </w:rPr>
        <w:t xml:space="preserve">X_a — audio stream</w:t>
      </w:r>
    </w:p>
    <w:p>
      <w:pPr>
        <w:pStyle w:val="ListParagraph"/>
        <w:numPr>
          <w:ilvl w:val="0"/>
          <w:numId w:val="1"/>
        </w:numPr>
        <w:spacing w:after="80"/>
      </w:pPr>
      <w:r>
        <w:rPr>
          <w:rFonts w:ascii="Calibri" w:cs="Calibri" w:eastAsia="Calibri" w:hAnsi="Calibri"/>
          <w:sz w:val="22"/>
          <w:szCs w:val="22"/>
        </w:rPr>
        <w:t xml:space="preserve">X_v — vision stream</w:t>
      </w:r>
    </w:p>
    <w:p>
      <w:pPr>
        <w:pStyle w:val="ListParagraph"/>
        <w:numPr>
          <w:ilvl w:val="0"/>
          <w:numId w:val="1"/>
        </w:numPr>
        <w:spacing w:after="80"/>
      </w:pPr>
      <w:r>
        <w:rPr>
          <w:rFonts w:ascii="Calibri" w:cs="Calibri" w:eastAsia="Calibri" w:hAnsi="Calibri"/>
          <w:sz w:val="22"/>
          <w:szCs w:val="22"/>
        </w:rPr>
        <w:t xml:space="preserve">X_p — physiological / wearable signals</w:t>
      </w:r>
    </w:p>
    <w:p>
      <w:pPr>
        <w:pStyle w:val="ListParagraph"/>
        <w:numPr>
          <w:ilvl w:val="0"/>
          <w:numId w:val="1"/>
        </w:numPr>
        <w:spacing w:after="80"/>
      </w:pPr>
      <w:r>
        <w:rPr>
          <w:rFonts w:ascii="Calibri" w:cs="Calibri" w:eastAsia="Calibri" w:hAnsi="Calibri"/>
          <w:sz w:val="22"/>
          <w:szCs w:val="22"/>
        </w:rPr>
        <w:t xml:space="preserve">X_c — contextual information (time, location, activity, calendar)</w:t>
      </w:r>
    </w:p>
    <w:p>
      <w:pPr>
        <w:spacing w:after="160" w:line="276"/>
        <w:jc w:val="both"/>
      </w:pPr>
      <w:r>
        <w:rPr>
          <w:rFonts w:ascii="Calibri" w:cs="Calibri" w:eastAsia="Calibri" w:hAnsi="Calibri"/>
          <w:sz w:val="22"/>
          <w:szCs w:val="22"/>
        </w:rPr>
        <w:t xml:space="preserve">Not all components of X are observed at every time step; X_v, X_p, and X_c are only populated when UGAPR (Part IV, Eq. 7) elects to activate the corresponding sensor.</w:t>
      </w:r>
    </w:p>
    <w:p>
      <w:pPr>
        <w:pStyle w:val="Heading1"/>
        <w:pageBreakBefore/>
        <w:spacing w:after="200" w:before="200"/>
      </w:pPr>
      <w:r>
        <w:t xml:space="preserve">2.2 Output</w:t>
      </w:r>
    </w:p>
    <w:p>
      <w:pPr>
        <w:spacing w:after="160" w:line="276"/>
        <w:jc w:val="both"/>
      </w:pPr>
      <w:r>
        <w:rPr>
          <w:rFonts w:ascii="Calibri" w:cs="Calibri" w:eastAsia="Calibri" w:hAnsi="Calibri"/>
          <w:sz w:val="22"/>
          <w:szCs w:val="22"/>
        </w:rPr>
        <w:t xml:space="preserve">The framework outputs a continuous human state vector:</w:t>
      </w:r>
    </w:p>
    <w:p>
      <w:pPr>
        <w:spacing w:after="160" w:before="160"/>
        <w:jc w:val="center"/>
      </w:pP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rPr>
        <w:t xml:space="preserve"> = [ v, a, </w:t>
      </w:r>
      <w:r>
        <w:rPr>
          <w:rFonts w:ascii="Cambria Math" w:cs="Cambria Math" w:eastAsia="Cambria Math" w:hAnsi="Cambria Math"/>
          <w:b w:val="false"/>
          <w:bCs w:val="false"/>
          <w:i/>
          <w:iCs/>
          <w:sz w:val="24"/>
          <w:szCs w:val="24"/>
        </w:rPr>
        <w:t xml:space="preserve">σ</w:t>
      </w:r>
      <w:r>
        <w:rPr>
          <w:rFonts w:ascii="Cambria Math" w:cs="Cambria Math" w:eastAsia="Cambria Math" w:hAnsi="Cambria Math"/>
          <w:b w:val="false"/>
          <w:bCs w:val="false"/>
          <w:i/>
          <w:iCs/>
          <w:sz w:val="24"/>
          <w:szCs w:val="24"/>
        </w:rPr>
        <w:t xml:space="preserve">, f, c, e ]</w:t>
      </w:r>
      <w:r>
        <w:rPr>
          <w:sz w:val="24"/>
          <w:szCs w:val="24"/>
        </w:rPr>
        <w:t xml:space="preserve">	</w:t>
      </w:r>
      <w:r>
        <w:rPr>
          <w:rFonts w:ascii="Calibri" w:cs="Calibri" w:eastAsia="Calibri" w:hAnsi="Calibri"/>
          <w:sz w:val="20"/>
          <w:szCs w:val="20"/>
        </w:rPr>
        <w:t xml:space="preserve">(P2)</w:t>
      </w:r>
    </w:p>
    <w:p>
      <w:pPr>
        <w:spacing w:after="160" w:line="276"/>
        <w:jc w:val="both"/>
      </w:pPr>
      <w:r>
        <w:rPr>
          <w:rFonts w:ascii="Calibri" w:cs="Calibri" w:eastAsia="Calibri" w:hAnsi="Calibri"/>
          <w:sz w:val="22"/>
          <w:szCs w:val="22"/>
        </w:rPr>
        <w:t xml:space="preserve">(valence, arousal, stress, fatigue, cognitive load, engagement) — the same continuous representation introduced in Part IV, Eq. 1, extended there with an explicit uncertainty component u.</w:t>
      </w:r>
    </w:p>
    <w:p>
      <w:pPr>
        <w:pStyle w:val="Heading1"/>
        <w:pageBreakBefore/>
        <w:spacing w:after="200" w:before="200"/>
      </w:pPr>
      <w:r>
        <w:t xml:space="preserve">2.3 Objective</w:t>
      </w:r>
    </w:p>
    <w:p>
      <w:pPr>
        <w:spacing w:after="160" w:line="276"/>
        <w:jc w:val="both"/>
      </w:pPr>
      <w:r>
        <w:rPr>
          <w:rFonts w:ascii="Calibri" w:cs="Calibri" w:eastAsia="Calibri" w:hAnsi="Calibri"/>
          <w:sz w:val="22"/>
          <w:szCs w:val="22"/>
        </w:rPr>
        <w:t xml:space="preserve">AHSEF seeks a mapping</w:t>
      </w:r>
    </w:p>
    <w:p>
      <w:pPr>
        <w:spacing w:after="160" w:before="160"/>
        <w:jc w:val="center"/>
      </w:pPr>
      <w:r>
        <w:rPr>
          <w:rFonts w:ascii="Cambria Math" w:cs="Cambria Math" w:eastAsia="Cambria Math" w:hAnsi="Cambria Math"/>
          <w:b w:val="false"/>
          <w:bCs w:val="false"/>
          <w:i/>
          <w:iCs/>
          <w:sz w:val="24"/>
          <w:szCs w:val="24"/>
        </w:rPr>
        <w:t xml:space="preserve">f : X → S</w:t>
      </w:r>
    </w:p>
    <w:p>
      <w:pPr>
        <w:spacing w:after="160" w:line="276"/>
        <w:jc w:val="both"/>
      </w:pPr>
      <w:r>
        <w:rPr>
          <w:rFonts w:ascii="Calibri" w:cs="Calibri" w:eastAsia="Calibri" w:hAnsi="Calibri"/>
          <w:sz w:val="22"/>
          <w:szCs w:val="22"/>
        </w:rPr>
        <w:t xml:space="preserve">that jointly:</w:t>
      </w:r>
    </w:p>
    <w:p>
      <w:pPr>
        <w:pStyle w:val="ListParagraph"/>
        <w:numPr>
          <w:ilvl w:val="0"/>
          <w:numId w:val="1"/>
        </w:numPr>
        <w:spacing w:after="80"/>
      </w:pPr>
      <w:r>
        <w:rPr>
          <w:rFonts w:ascii="Calibri" w:cs="Calibri" w:eastAsia="Calibri" w:hAnsi="Calibri"/>
          <w:sz w:val="22"/>
          <w:szCs w:val="22"/>
        </w:rPr>
        <w:t xml:space="preserve">minimizes prediction uncertainty U over S,</w:t>
      </w:r>
    </w:p>
    <w:p>
      <w:pPr>
        <w:pStyle w:val="ListParagraph"/>
        <w:numPr>
          <w:ilvl w:val="0"/>
          <w:numId w:val="1"/>
        </w:numPr>
        <w:spacing w:after="80"/>
      </w:pPr>
      <w:r>
        <w:rPr>
          <w:rFonts w:ascii="Calibri" w:cs="Calibri" w:eastAsia="Calibri" w:hAnsi="Calibri"/>
          <w:sz w:val="22"/>
          <w:szCs w:val="22"/>
        </w:rPr>
        <w:t xml:space="preserve">minimizes energy consumption E incurred by sensing and inference,</w:t>
      </w:r>
    </w:p>
    <w:p>
      <w:pPr>
        <w:pStyle w:val="ListParagraph"/>
        <w:numPr>
          <w:ilvl w:val="0"/>
          <w:numId w:val="1"/>
        </w:numPr>
        <w:spacing w:after="80"/>
      </w:pPr>
      <w:r>
        <w:rPr>
          <w:rFonts w:ascii="Calibri" w:cs="Calibri" w:eastAsia="Calibri" w:hAnsi="Calibri"/>
          <w:sz w:val="22"/>
          <w:szCs w:val="22"/>
        </w:rPr>
        <w:t xml:space="preserve">minimizes end-to-end latency L,</w:t>
      </w:r>
    </w:p>
    <w:p>
      <w:pPr>
        <w:pStyle w:val="ListParagraph"/>
        <w:numPr>
          <w:ilvl w:val="0"/>
          <w:numId w:val="1"/>
        </w:numPr>
        <w:spacing w:after="80"/>
      </w:pPr>
      <w:r>
        <w:rPr>
          <w:rFonts w:ascii="Calibri" w:cs="Calibri" w:eastAsia="Calibri" w:hAnsi="Calibri"/>
          <w:sz w:val="22"/>
          <w:szCs w:val="22"/>
        </w:rPr>
        <w:t xml:space="preserve">maximizes downstream interaction quality Q resulting from the behavior generated from S.</w:t>
      </w:r>
    </w:p>
    <w:p>
      <w:pPr>
        <w:spacing w:after="160" w:line="276"/>
        <w:jc w:val="both"/>
      </w:pPr>
      <w:r>
        <w:rPr>
          <w:rFonts w:ascii="Calibri" w:cs="Calibri" w:eastAsia="Calibri" w:hAnsi="Calibri"/>
          <w:sz w:val="22"/>
          <w:szCs w:val="22"/>
        </w:rPr>
        <w:t xml:space="preserve">This four-way trade-off is formalized as the master multi-objective function in Part IV, Eq. 14, and is the single optimization statement that every subsequent module (HSEN, HSIG, UGAPR, AMM, ABPN) is designed to serve.</w:t>
      </w:r>
    </w:p>
    <w:p>
      <w:pPr>
        <w:pStyle w:val="Heading2"/>
        <w:spacing w:after="140" w:before="280"/>
      </w:pPr>
      <w:r>
        <w:t xml:space="preserve">2.4 Why a Formal Definition Matters</w:t>
      </w:r>
    </w:p>
    <w:p>
      <w:pPr>
        <w:spacing w:after="160" w:line="276"/>
        <w:jc w:val="both"/>
      </w:pPr>
      <w:r>
        <w:rPr>
          <w:rFonts w:ascii="Calibri" w:cs="Calibri" w:eastAsia="Calibri" w:hAnsi="Calibri"/>
          <w:sz w:val="22"/>
          <w:szCs w:val="22"/>
        </w:rPr>
        <w:t xml:space="preserve">Stating the problem this way — before any architecture diagram — makes explicit that AHSEF is not simply an emotion classifier with extra modules bolted on. It is a constrained multi-objective estimation-and-control problem, where perception (what to estimate), sensing policy (what to observe), memory (what to remember), and behavior (what to do) are all optimized against the same four terms: accuracy, energy, latency, and interaction quality.</w:t>
      </w:r>
    </w:p>
    <w:p>
      <w:pPr>
        <w:pStyle w:val="Title"/>
        <w:pageBreakBefore/>
        <w:spacing w:after="300"/>
      </w:pPr>
      <w:r>
        <w:t xml:space="preserve">Part III — Complete Architecture</w:t>
      </w:r>
    </w:p>
    <w:p>
      <w:pPr>
        <w:spacing w:after="160" w:line="276"/>
        <w:jc w:val="both"/>
      </w:pPr>
      <w:r>
        <w:rPr>
          <w:rFonts w:ascii="Calibri" w:cs="Calibri" w:eastAsia="Calibri" w:hAnsi="Calibri"/>
          <w:sz w:val="22"/>
          <w:szCs w:val="22"/>
        </w:rPr>
        <w:t xml:space="preserve">AHSEF is organized around five core algorithmic pillars, each addressing one part of the formal objective in Part 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200"/>
        <w:gridCol w:w="1200"/>
      </w:tblGrid>
      <w:tr>
        <w:trPr>
          <w:tblHeader/>
        </w:trPr>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Pillar</w:t>
            </w:r>
          </w:p>
        </w:tc>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Full Name</w:t>
            </w:r>
          </w:p>
        </w:tc>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Role</w:t>
            </w:r>
          </w:p>
        </w:tc>
        <w:tc>
          <w:tcPr>
            <w:tcW w:type="dxa" w:w="1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Serves Objective Term</w:t>
            </w:r>
          </w:p>
        </w:tc>
      </w:tr>
      <w:tr>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HSEN</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 State Estimation Network</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Fuses modalities into continuous state S</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Accuracy (A)</w:t>
            </w:r>
          </w:p>
        </w:tc>
      </w:tr>
      <w:tr>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Human-State Information Gain</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Estimates value of activating each candidate modality</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Uncertainty (U)</w:t>
            </w:r>
          </w:p>
        </w:tc>
      </w:tr>
      <w:tr>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Uncertainty-Gated Active Perception Routing</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Chooses which modality to activate, using HSIG</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Energy (E), Latency (L)</w:t>
            </w:r>
          </w:p>
        </w:tc>
      </w:tr>
      <w:tr>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AMM</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Adaptive Memory Module</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Short/long-term/contextual memory for personalization</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Accuracy (A), Interaction Quality (Q)</w:t>
            </w:r>
          </w:p>
        </w:tc>
      </w:tr>
      <w:tr>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Adaptive Behavior Policy Network</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Converts S + memory + goals into behavior constraints</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Interaction Quality (Q)</w:t>
            </w:r>
          </w:p>
        </w:tc>
      </w:tr>
    </w:tbl>
    <w:p>
      <w:pPr>
        <w:spacing w:after="240" w:before="60"/>
        <w:jc w:val="center"/>
      </w:pPr>
      <w:r>
        <w:rPr>
          <w:rFonts w:ascii="Calibri" w:cs="Calibri" w:eastAsia="Calibri" w:hAnsi="Calibri"/>
          <w:i/>
          <w:iCs/>
          <w:sz w:val="20"/>
          <w:szCs w:val="20"/>
        </w:rPr>
        <w:t xml:space="preserve">Table 3.1 — The five pillars and the objective term (Part II, Part IV Eq. 14) each one primarily serves.</w:t>
      </w:r>
    </w:p>
    <w:p>
      <w:pPr>
        <w:spacing w:after="160" w:line="276"/>
        <w:jc w:val="both"/>
      </w:pPr>
      <w:r>
        <w:rPr>
          <w:rFonts w:ascii="Calibri" w:cs="Calibri" w:eastAsia="Calibri" w:hAnsi="Calibri"/>
          <w:sz w:val="22"/>
          <w:szCs w:val="22"/>
        </w:rPr>
        <w:t xml:space="preserve">Everything else in this document — datasets, benchmarks, explainability, calibration, complexity analysis, ethics, evaluation, and deployment — supports these five pillars rather than introducing new, unrelated modules.</w:t>
      </w:r>
    </w:p>
    <w:p>
      <w:pPr>
        <w:pStyle w:val="Heading3"/>
        <w:spacing w:after="100" w:before="220"/>
      </w:pPr>
      <w:r>
        <w:t xml:space="preserve">Figure 3.1 — AHSEF Complete System Architecture (Five-Pillar View)</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Human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Audio    │          │    Vision     │          │  Optional      │</w:t>
      </w:r>
      <w:r>
        <w:br/>
        <w:t xml:space="preserve"/>
      </w:r>
      <w:r>
        <w:rPr>
          <w:rFonts w:ascii="Consolas" w:cs="Consolas" w:eastAsia="Consolas" w:hAnsi="Consolas"/>
          <w:sz w:val="13"/>
          <w:szCs w:val="13"/>
        </w:rPr>
        <w:t xml:space="preserve">     │ (always-on)│          │ (gated)       │          │  Sensors        │</w:t>
      </w:r>
      <w:r>
        <w:br/>
        <w:t xml:space="preserve"/>
      </w:r>
      <w:r>
        <w:rPr>
          <w:rFonts w:ascii="Consolas" w:cs="Consolas" w:eastAsia="Consolas" w:hAnsi="Consolas"/>
          <w:sz w:val="13"/>
          <w:szCs w:val="13"/>
        </w:rPr>
        <w:t xml:space="preserve">     └─────┬─────┘          └───────┬──────┘          │(wearable/ctx)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Foundation │          │  Foundation   │          ┌──────▼──────┐</w:t>
      </w:r>
      <w:r>
        <w:br/>
        <w:t xml:space="preserve"/>
      </w:r>
      <w:r>
        <w:rPr>
          <w:rFonts w:ascii="Consolas" w:cs="Consolas" w:eastAsia="Consolas" w:hAnsi="Consolas"/>
          <w:sz w:val="13"/>
          <w:szCs w:val="13"/>
        </w:rPr>
        <w:t xml:space="preserve">     │  Audio     │          │   Vision      │          │  Context /   │</w:t>
      </w:r>
      <w:r>
        <w:br/>
        <w:t xml:space="preserve"/>
      </w:r>
      <w:r>
        <w:rPr>
          <w:rFonts w:ascii="Consolas" w:cs="Consolas" w:eastAsia="Consolas" w:hAnsi="Consolas"/>
          <w:sz w:val="13"/>
          <w:szCs w:val="13"/>
        </w:rPr>
        <w:t xml:space="preserve">     │  Encoder   │          │   Encoder     │          │  Wearable    │</w:t>
      </w:r>
      <w:r>
        <w:br/>
        <w:t xml:space="preserve"/>
      </w:r>
      <w:r>
        <w:rPr>
          <w:rFonts w:ascii="Consolas" w:cs="Consolas" w:eastAsia="Consolas" w:hAnsi="Consolas"/>
          <w:sz w:val="13"/>
          <w:szCs w:val="13"/>
        </w:rPr>
        <w:t xml:space="preserve">     │(Wav2Vec2 / │          │ (YOLOv11 /    │          │  Encoder     │</w:t>
      </w:r>
      <w:r>
        <w:br/>
        <w:t xml:space="preserve"/>
      </w:r>
      <w:r>
        <w:rPr>
          <w:rFonts w:ascii="Consolas" w:cs="Consolas" w:eastAsia="Consolas" w:hAnsi="Consolas"/>
          <w:sz w:val="13"/>
          <w:szCs w:val="13"/>
        </w:rPr>
        <w:t xml:space="preserve">     │ HuBERT /   │          │ RT-DETR /     │          │              │</w:t>
      </w:r>
      <w:r>
        <w:br/>
        <w:t xml:space="preserve"/>
      </w:r>
      <w:r>
        <w:rPr>
          <w:rFonts w:ascii="Consolas" w:cs="Consolas" w:eastAsia="Consolas" w:hAnsi="Consolas"/>
          <w:sz w:val="13"/>
          <w:szCs w:val="13"/>
        </w:rPr>
        <w:t xml:space="preserve">     │ Whisper)   │          │ MediaPipe)    │          │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z_a, z_v, z_s</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HSEN: Cross-Modal Transformer     │</w:t>
      </w:r>
      <w:r>
        <w:br/>
        <w:t xml:space="preserve"/>
      </w:r>
      <w:r>
        <w:rPr>
          <w:rFonts w:ascii="Consolas" w:cs="Consolas" w:eastAsia="Consolas" w:hAnsi="Consolas"/>
          <w:sz w:val="13"/>
          <w:szCs w:val="13"/>
        </w:rPr>
        <w:t xml:space="preserve">                    │   + Mixture of Experts + Decoder    │</w:t>
      </w:r>
      <w:r>
        <w:br/>
        <w:t xml:space="preserve"/>
      </w:r>
      <w:r>
        <w:rPr>
          <w:rFonts w:ascii="Consolas" w:cs="Consolas" w:eastAsia="Consolas" w:hAnsi="Consolas"/>
          <w:sz w:val="13"/>
          <w:szCs w:val="13"/>
        </w:rPr>
        <w:t xml:space="preserve">                    │   → continuous state S,  Eq.(4)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HSIG: Information Gain Predictor   │</w:t>
      </w:r>
      <w:r>
        <w:br/>
        <w:t xml:space="preserve"/>
      </w:r>
      <w:r>
        <w:rPr>
          <w:rFonts w:ascii="Consolas" w:cs="Consolas" w:eastAsia="Consolas" w:hAnsi="Consolas"/>
          <w:sz w:val="13"/>
          <w:szCs w:val="13"/>
        </w:rPr>
        <w:t xml:space="preserve">                    │   ÎG_H(m) = g_θ(S_t, m),  Eq.(6)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UGAPR: Active Perception Router   │</w:t>
      </w:r>
      <w:r>
        <w:br/>
        <w:t xml:space="preserve"/>
      </w:r>
      <w:r>
        <w:rPr>
          <w:rFonts w:ascii="Consolas" w:cs="Consolas" w:eastAsia="Consolas" w:hAnsi="Consolas"/>
          <w:sz w:val="13"/>
          <w:szCs w:val="13"/>
        </w:rPr>
        <w:t xml:space="preserve">                    │   m* = argmax(ÎG_H-λC-μL), Eq.(7)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(activates additional modality,</w:t>
      </w:r>
      <w:r>
        <w:br/>
        <w:t xml:space="preserve"/>
      </w:r>
      <w:r>
        <w:rPr>
          <w:rFonts w:ascii="Consolas" w:cs="Consolas" w:eastAsia="Consolas" w:hAnsi="Consolas"/>
          <w:sz w:val="13"/>
          <w:szCs w:val="13"/>
        </w:rPr>
        <w:t xml:space="preserve">                           loops back to HSEN if needed)</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AMM: Short-Term / Long-Term /       │</w:t>
      </w:r>
      <w:r>
        <w:br/>
        <w:t xml:space="preserve"/>
      </w:r>
      <w:r>
        <w:rPr>
          <w:rFonts w:ascii="Consolas" w:cs="Consolas" w:eastAsia="Consolas" w:hAnsi="Consolas"/>
          <w:sz w:val="13"/>
          <w:szCs w:val="13"/>
        </w:rPr>
        <w:t xml:space="preserve">                    │  Context Memory,  Eq.(9)-(11)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ABPN: Safety Layer → Adaptive        │</w:t>
      </w:r>
      <w:r>
        <w:br/>
        <w:t xml:space="preserve"/>
      </w:r>
      <w:r>
        <w:rPr>
          <w:rFonts w:ascii="Consolas" w:cs="Consolas" w:eastAsia="Consolas" w:hAnsi="Consolas"/>
          <w:sz w:val="13"/>
          <w:szCs w:val="13"/>
        </w:rPr>
        <w:t xml:space="preserve">                    │  Policy π_φ → Prompt Compiler         │</w:t>
      </w:r>
      <w:r>
        <w:br/>
        <w:t xml:space="preserve"/>
      </w:r>
      <w:r>
        <w:rPr>
          <w:rFonts w:ascii="Consolas" w:cs="Consolas" w:eastAsia="Consolas" w:hAnsi="Consolas"/>
          <w:sz w:val="13"/>
          <w:szCs w:val="13"/>
        </w:rPr>
        <w:t xml:space="preserve">                    │  Eq.(12)-(13)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LLM / Robot Planner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Adaptive Action → Human Feedback   │</w:t>
      </w:r>
      <w:r>
        <w:br/>
        <w:t xml:space="preserve"/>
      </w:r>
      <w:r>
        <w:rPr>
          <w:rFonts w:ascii="Consolas" w:cs="Consolas" w:eastAsia="Consolas" w:hAnsi="Consolas"/>
          <w:sz w:val="13"/>
          <w:szCs w:val="13"/>
        </w:rPr>
        <w:t xml:space="preserve">                    │  → Interaction Quality Q, Eq.(15)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(updates AMM)</w:t>
      </w:r>
    </w:p>
    <w:p>
      <w:pPr>
        <w:spacing w:after="240" w:before="60"/>
        <w:jc w:val="center"/>
      </w:pPr>
      <w:r>
        <w:rPr>
          <w:rFonts w:ascii="Calibri" w:cs="Calibri" w:eastAsia="Calibri" w:hAnsi="Calibri"/>
          <w:i/>
          <w:iCs/>
          <w:sz w:val="20"/>
          <w:szCs w:val="20"/>
        </w:rPr>
        <w:t xml:space="preserve">Figure 3.1 — End-to-end AHSEF pipeline. HSEN, HSIG, UGAPR, AMM, and ABPN are shown in their pipeline position; equation references point to Part IV.</w:t>
      </w:r>
    </w:p>
    <w:p>
      <w:pPr>
        <w:pStyle w:val="Heading2"/>
        <w:spacing w:after="140" w:before="280"/>
      </w:pPr>
      <w:r>
        <w:t xml:space="preserve">3.1 Stage Descriptions</w:t>
      </w:r>
    </w:p>
    <w:p>
      <w:pPr>
        <w:pStyle w:val="Heading3"/>
        <w:spacing w:after="100" w:before="220"/>
      </w:pPr>
      <w:r>
        <w:t xml:space="preserve">Stage 1 — Primary Perception (Always-On)</w:t>
      </w:r>
    </w:p>
    <w:p>
      <w:pPr>
        <w:spacing w:after="160" w:line="276"/>
        <w:jc w:val="both"/>
      </w:pPr>
      <w:r>
        <w:rPr>
          <w:rFonts w:ascii="Calibri" w:cs="Calibri" w:eastAsia="Calibri" w:hAnsi="Calibri"/>
          <w:sz w:val="22"/>
          <w:szCs w:val="22"/>
        </w:rPr>
        <w:t xml:space="preserve">A single low-power modality, typically audio, is always active. Raw speech is processed by a self-supervised foundation audio encoder (Wav2Vec2, HuBERT, Whisper encoder, BEATs, or AST) to produce a semantic embedding z_a without handcrafted spectrogram features.</w:t>
      </w:r>
    </w:p>
    <w:p>
      <w:pPr>
        <w:pStyle w:val="Heading3"/>
        <w:spacing w:after="100" w:before="220"/>
      </w:pPr>
      <w:r>
        <w:t xml:space="preserve">Stage 2 — Human State Estimation Network (HSEN)</w:t>
      </w:r>
    </w:p>
    <w:p>
      <w:pPr>
        <w:spacing w:after="160" w:line="276"/>
        <w:jc w:val="both"/>
      </w:pPr>
      <w:r>
        <w:rPr>
          <w:rFonts w:ascii="Calibri" w:cs="Calibri" w:eastAsia="Calibri" w:hAnsi="Calibri"/>
          <w:sz w:val="22"/>
          <w:szCs w:val="22"/>
        </w:rPr>
        <w:t xml:space="preserve">Whatever modality embeddings are currently active (z_a and, if activated, z_v, z_s) are fused by a cross-modal transformer and a mixture-of-experts layer, then decoded into the continuous state vector S together with a calibrated confidence score (Part IV, Eq. 4).</w:t>
      </w:r>
    </w:p>
    <w:p>
      <w:pPr>
        <w:pStyle w:val="Heading3"/>
        <w:spacing w:after="100" w:before="220"/>
      </w:pPr>
      <w:r>
        <w:t xml:space="preserve">Stage 3 — Human-State Information Gain (HSIG)</w:t>
      </w:r>
    </w:p>
    <w:p>
      <w:pPr>
        <w:spacing w:after="160" w:line="276"/>
        <w:jc w:val="both"/>
      </w:pPr>
      <w:r>
        <w:rPr>
          <w:rFonts w:ascii="Calibri" w:cs="Calibri" w:eastAsia="Calibri" w:hAnsi="Calibri"/>
          <w:sz w:val="22"/>
          <w:szCs w:val="22"/>
        </w:rPr>
        <w:t xml:space="preserve">A lightweight learned module estimates, for each currently inactive modality, the expected reduction in uncertainty over S if that modality were activated (Part IV, Eq. 5–6). This replaces a hand-assigned ΔU(m) with a learned, data-driven estimate.</w:t>
      </w:r>
    </w:p>
    <w:p>
      <w:pPr>
        <w:pStyle w:val="Heading3"/>
        <w:spacing w:after="100" w:before="220"/>
      </w:pPr>
      <w:r>
        <w:t xml:space="preserve">Stage 4 — Uncertainty-Gated Active Perception Routing (UGAPR)</w:t>
      </w:r>
    </w:p>
    <w:p>
      <w:pPr>
        <w:spacing w:after="160" w:line="276"/>
        <w:jc w:val="both"/>
      </w:pPr>
      <w:r>
        <w:rPr>
          <w:rFonts w:ascii="Calibri" w:cs="Calibri" w:eastAsia="Calibri" w:hAnsi="Calibri"/>
          <w:sz w:val="22"/>
          <w:szCs w:val="22"/>
        </w:rPr>
        <w:t xml:space="preserve">UGAPR solves a resource-constrained optimization (Part IV, Eq. 7) using the HSIG estimates, energy cost, and latency cost to decide whether — and which — secondary modality should be activated next. If a modality is activated, control returns to Stage 2 with the enlarged observation set.</w:t>
      </w:r>
    </w:p>
    <w:p>
      <w:pPr>
        <w:pStyle w:val="Heading3"/>
        <w:spacing w:after="100" w:before="220"/>
      </w:pPr>
      <w:r>
        <w:t xml:space="preserve">Stage 5 — Adaptive Memory Module (AMM)</w:t>
      </w:r>
    </w:p>
    <w:p>
      <w:pPr>
        <w:spacing w:after="160" w:line="276"/>
        <w:jc w:val="both"/>
      </w:pPr>
      <w:r>
        <w:rPr>
          <w:rFonts w:ascii="Calibri" w:cs="Calibri" w:eastAsia="Calibri" w:hAnsi="Calibri"/>
          <w:sz w:val="22"/>
          <w:szCs w:val="22"/>
        </w:rPr>
        <w:t xml:space="preserve">Short-term memory (recent interactions and emotional trajectory), long-term memory (baseline speaking style, stress, engagement statistics), and context memory (time, activity, location) are each updated and queried to compute the personalization deviation D (Part IV, Eq. 9–10), using the continual update rule of Eq. 11.</w:t>
      </w:r>
    </w:p>
    <w:p>
      <w:pPr>
        <w:pStyle w:val="Heading3"/>
        <w:spacing w:after="100" w:before="220"/>
      </w:pPr>
      <w:r>
        <w:t xml:space="preserve">Stage 6 — Adaptive Behavior Policy Network (ABPN)</w:t>
      </w:r>
    </w:p>
    <w:p>
      <w:pPr>
        <w:spacing w:after="160" w:line="276"/>
        <w:jc w:val="both"/>
      </w:pPr>
      <w:r>
        <w:rPr>
          <w:rFonts w:ascii="Calibri" w:cs="Calibri" w:eastAsia="Calibri" w:hAnsi="Calibri"/>
          <w:sz w:val="22"/>
          <w:szCs w:val="22"/>
        </w:rPr>
        <w:t xml:space="preserve">A three-level hierarchical policy — a non-negotiable safety layer, a learned adaptive policy π_φ, and a model-agnostic prompt compiler — converts S, memory, application goals g, and uncertainty U into an explicit behavioral constraint vector c (Part IV, Eq. 12–13).</w:t>
      </w:r>
    </w:p>
    <w:p>
      <w:pPr>
        <w:pStyle w:val="Heading3"/>
        <w:spacing w:after="100" w:before="220"/>
      </w:pPr>
      <w:r>
        <w:t xml:space="preserve">Stage 7 — LLM / Robot Planner and Feedback</w:t>
      </w:r>
    </w:p>
    <w:p>
      <w:pPr>
        <w:spacing w:after="160" w:line="276"/>
        <w:jc w:val="both"/>
      </w:pPr>
      <w:r>
        <w:rPr>
          <w:rFonts w:ascii="Calibri" w:cs="Calibri" w:eastAsia="Calibri" w:hAnsi="Calibri"/>
          <w:sz w:val="22"/>
          <w:szCs w:val="22"/>
        </w:rPr>
        <w:t xml:space="preserve">The constraint vector is injected into the downstream agent. The user's subsequent response is evaluated for interaction quality Q (Part IV, Eq. 15) and used to update AMM, closing the loop without retraining the foundation encoders.</w:t>
      </w:r>
    </w:p>
    <w:p>
      <w:pPr>
        <w:pStyle w:val="Title"/>
        <w:pageBreakBefore/>
        <w:spacing w:after="300"/>
      </w:pPr>
      <w:r>
        <w:t xml:space="preserve">Part IV — Mathematical Model</w:t>
      </w:r>
    </w:p>
    <w:p>
      <w:pPr>
        <w:spacing w:after="160" w:line="276"/>
        <w:jc w:val="both"/>
      </w:pPr>
      <w:r>
        <w:rPr>
          <w:rFonts w:ascii="Calibri" w:cs="Calibri" w:eastAsia="Calibri" w:hAnsi="Calibri"/>
          <w:sz w:val="22"/>
          <w:szCs w:val="22"/>
        </w:rPr>
        <w:t xml:space="preserve">This part presents the complete mathematical formulation of AHSEF: sixteen equations spanning human state representation, the Human State Estimation Network (HSEN), composite uncertainty, adaptive thresholds, Human-State Information Gain (HSIG), the UGAPR optimization, the Adaptive Memory Module (AMM), the three-level Behavior Policy Engine (ABPN), the master multi-objective function, an interaction-quality metric, and the overall training loss.</w:t>
      </w:r>
    </w:p>
    <w:p>
      <w:pPr>
        <w:pStyle w:val="Heading1"/>
        <w:pageBreakBefore/>
        <w:spacing w:after="200" w:before="200"/>
      </w:pPr>
      <w:r>
        <w:t xml:space="preserve">1. Human State Representation</w:t>
      </w:r>
    </w:p>
    <w:p>
      <w:pPr>
        <w:spacing w:after="160" w:line="276"/>
        <w:jc w:val="both"/>
      </w:pPr>
      <w:r>
        <w:rPr>
          <w:rFonts w:ascii="Calibri" w:cs="Calibri" w:eastAsia="Calibri" w:hAnsi="Calibri"/>
          <w:sz w:val="22"/>
          <w:szCs w:val="22"/>
        </w:rPr>
        <w:t xml:space="preserve">Instead of a single discrete emotion label, AHSEF predicts a continuous human state vector:</w:t>
      </w:r>
    </w:p>
    <w:p>
      <w:pPr>
        <w:spacing w:after="160" w:before="160"/>
        <w:jc w:val="center"/>
      </w:pP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a</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σ</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e</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u</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(1)</w:t>
      </w:r>
    </w:p>
    <w:p>
      <w:pPr>
        <w:pStyle w:val="ListParagraph"/>
        <w:numPr>
          <w:ilvl w:val="0"/>
          <w:numId w:val="1"/>
        </w:numPr>
        <w:spacing w:after="80"/>
      </w:pPr>
      <w:r>
        <w:rPr>
          <w:rFonts w:ascii="Calibri" w:cs="Calibri" w:eastAsia="Calibri" w:hAnsi="Calibri"/>
          <w:sz w:val="22"/>
          <w:szCs w:val="22"/>
        </w:rPr>
        <w:t xml:space="preserve">v — valence, a — arousal, σ — stress, f — fatigue, c — cognitive load, e — engagement, u — prediction uncertainty</w:t>
      </w:r>
    </w:p>
    <w:p>
      <w:pPr>
        <w:spacing w:after="160" w:line="276"/>
        <w:jc w:val="both"/>
      </w:pPr>
      <w:r>
        <w:rPr>
          <w:rFonts w:ascii="Calibri" w:cs="Calibri" w:eastAsia="Calibri" w:hAnsi="Calibri"/>
          <w:sz w:val="22"/>
          <w:szCs w:val="22"/>
        </w:rPr>
        <w:t xml:space="preserve">This continuous representation allows downstream modules to reason about degree and ambiguity rather than a forced categorical choice, and matches the output S defined formally in Part II, Eq. P2 (u is appended here as the estimation-confidence companion to S).</w:t>
      </w:r>
    </w:p>
    <w:p>
      <w:pPr>
        <w:pStyle w:val="Heading1"/>
        <w:pageBreakBefore/>
        <w:spacing w:after="200" w:before="200"/>
      </w:pPr>
      <w:r>
        <w:t xml:space="preserve">2. Overall (Composite) Uncertainty</w:t>
      </w:r>
    </w:p>
    <w:p>
      <w:pPr>
        <w:spacing w:after="160" w:line="276"/>
        <w:jc w:val="both"/>
      </w:pPr>
      <w:r>
        <w:rPr>
          <w:rFonts w:ascii="Calibri" w:cs="Calibri" w:eastAsia="Calibri" w:hAnsi="Calibri"/>
          <w:sz w:val="22"/>
          <w:szCs w:val="22"/>
        </w:rPr>
        <w:t xml:space="preserve">Predictive (Shannon) entropy alone captures only aleatoric uncertainty and is insufficient — a confident but out-of-distribution prediction (e.g., an unfamiliar accent) can show low entropy while still being wrong. AHSEF combines three uncertainty sources:</w:t>
      </w:r>
    </w:p>
    <w:p>
      <w:pPr>
        <w:spacing w:after="160" w:before="160"/>
        <w:jc w:val="center"/>
      </w:pPr>
      <w:r>
        <w:rPr>
          <w:rFonts w:ascii="Cambria Math" w:cs="Cambria Math" w:eastAsia="Cambria Math" w:hAnsi="Cambria Math"/>
          <w:b w:val="false"/>
          <w:bCs w:val="false"/>
          <w:i/>
          <w:iCs/>
          <w:sz w:val="24"/>
          <w:szCs w:val="24"/>
        </w:rPr>
        <w:t xml:space="preserve">H(p)</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val="false"/>
          <w:iCs w:val="false"/>
          <w:sz w:val="24"/>
          <w:szCs w:val="24"/>
        </w:rPr>
        <w:t xml:space="preserve">−</w:t>
      </w:r>
      <w:r>
        <w:rPr>
          <w:rFonts w:ascii="Cambria Math" w:cs="Cambria Math" w:eastAsia="Cambria Math" w:hAnsi="Cambria Math"/>
          <w:b w:val="false"/>
          <w:bCs w:val="false"/>
          <w:i/>
          <w:iCs/>
          <w:sz w:val="24"/>
          <w:szCs w:val="24"/>
        </w:rPr>
        <w:t xml:space="preserve">Σ</w:t>
      </w:r>
      <w:r>
        <w:rPr>
          <w:rFonts w:ascii="Cambria Math" w:cs="Cambria Math" w:eastAsia="Cambria Math" w:hAnsi="Cambria Math"/>
          <w:b w:val="false"/>
          <w:bCs w:val="false"/>
          <w:i w:val="false"/>
          <w:iCs w:val="false"/>
          <w:sz w:val="24"/>
          <w:szCs w:val="24"/>
          <w:vertAlign w:val="subscript"/>
        </w:rPr>
        <w:t xml:space="preserve">ᵢ</w:t>
      </w:r>
      <w:r>
        <w:rPr>
          <w:rFonts w:ascii="Cambria Math" w:cs="Cambria Math" w:eastAsia="Cambria Math" w:hAnsi="Cambria Math"/>
          <w:b w:val="false"/>
          <w:bCs w:val="false"/>
          <w:i/>
          <w:iCs/>
          <w:sz w:val="24"/>
          <w:szCs w:val="24"/>
        </w:rPr>
        <w:t xml:space="preserve"> p</w:t>
      </w:r>
      <w:r>
        <w:rPr>
          <w:rFonts w:ascii="Cambria Math" w:cs="Cambria Math" w:eastAsia="Cambria Math" w:hAnsi="Cambria Math"/>
          <w:b w:val="false"/>
          <w:bCs w:val="false"/>
          <w:i/>
          <w:iCs/>
          <w:sz w:val="24"/>
          <w:szCs w:val="24"/>
          <w:vertAlign w:val="subscript"/>
        </w:rPr>
        <w:t xml:space="preserve">ᵢ</w:t>
      </w:r>
      <w:r>
        <w:rPr>
          <w:rFonts w:ascii="Cambria Math" w:cs="Cambria Math" w:eastAsia="Cambria Math" w:hAnsi="Cambria Math"/>
          <w:b w:val="false"/>
          <w:bCs w:val="false"/>
          <w:i/>
          <w:iCs/>
          <w:sz w:val="24"/>
          <w:szCs w:val="24"/>
        </w:rPr>
        <w:t xml:space="preserve"> log p</w:t>
      </w:r>
      <w:r>
        <w:rPr>
          <w:rFonts w:ascii="Cambria Math" w:cs="Cambria Math" w:eastAsia="Cambria Math" w:hAnsi="Cambria Math"/>
          <w:b w:val="false"/>
          <w:bCs w:val="false"/>
          <w:i/>
          <w:iCs/>
          <w:sz w:val="24"/>
          <w:szCs w:val="24"/>
          <w:vertAlign w:val="subscript"/>
        </w:rPr>
        <w:t xml:space="preserve">ᵢ</w:t>
      </w:r>
      <w:r>
        <w:rPr>
          <w:sz w:val="24"/>
          <w:szCs w:val="24"/>
        </w:rPr>
        <w:t xml:space="preserve">	</w:t>
      </w:r>
      <w:r>
        <w:rPr>
          <w:rFonts w:ascii="Calibri" w:cs="Calibri" w:eastAsia="Calibri" w:hAnsi="Calibri"/>
          <w:sz w:val="20"/>
          <w:szCs w:val="20"/>
        </w:rPr>
        <w:t xml:space="preserve">(2a)</w:t>
      </w:r>
    </w:p>
    <w:p>
      <w:pPr>
        <w:spacing w:after="160" w:before="160"/>
        <w:jc w:val="center"/>
      </w:pPr>
      <w:r>
        <w:rPr>
          <w:rFonts w:ascii="Cambria Math" w:cs="Cambria Math" w:eastAsia="Cambria Math" w:hAnsi="Cambria Math"/>
          <w:b w:val="false"/>
          <w:bCs w:val="false"/>
          <w:i/>
          <w:iCs/>
          <w:sz w:val="24"/>
          <w:szCs w:val="24"/>
        </w:rPr>
        <w:t xml:space="preserve">U</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α</w:t>
      </w:r>
      <w:r>
        <w:rPr>
          <w:rFonts w:ascii="Cambria Math" w:cs="Cambria Math" w:eastAsia="Cambria Math" w:hAnsi="Cambria Math"/>
          <w:b w:val="false"/>
          <w:bCs w:val="false"/>
          <w:i/>
          <w:iCs/>
          <w:sz w:val="24"/>
          <w:szCs w:val="24"/>
        </w:rPr>
        <w:t xml:space="preserve"> H(p) + </w:t>
      </w:r>
      <w:r>
        <w:rPr>
          <w:rFonts w:ascii="Cambria Math" w:cs="Cambria Math" w:eastAsia="Cambria Math" w:hAnsi="Cambria Math"/>
          <w:b w:val="false"/>
          <w:bCs w:val="false"/>
          <w:i/>
          <w:iCs/>
          <w:sz w:val="24"/>
          <w:szCs w:val="24"/>
        </w:rPr>
        <w:t xml:space="preserve">β</w:t>
      </w:r>
      <w:r>
        <w:rPr>
          <w:rFonts w:ascii="Cambria Math" w:cs="Cambria Math" w:eastAsia="Cambria Math" w:hAnsi="Cambria Math"/>
          <w:b w:val="false"/>
          <w:bCs w:val="false"/>
          <w:i/>
          <w:iCs/>
          <w:sz w:val="24"/>
          <w:szCs w:val="24"/>
        </w:rPr>
        <w:t xml:space="preserve"> U</w:t>
      </w:r>
      <w:r>
        <w:rPr>
          <w:rFonts w:ascii="Cambria Math" w:cs="Cambria Math" w:eastAsia="Cambria Math" w:hAnsi="Cambria Math"/>
          <w:b w:val="false"/>
          <w:bCs w:val="false"/>
          <w:i/>
          <w:iCs/>
          <w:sz w:val="24"/>
          <w:szCs w:val="24"/>
          <w:vertAlign w:val="subscript"/>
        </w:rPr>
        <w:t xml:space="preserve">epistemic</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γ</w:t>
      </w:r>
      <w:r>
        <w:rPr>
          <w:rFonts w:ascii="Cambria Math" w:cs="Cambria Math" w:eastAsia="Cambria Math" w:hAnsi="Cambria Math"/>
          <w:b w:val="false"/>
          <w:bCs w:val="false"/>
          <w:i/>
          <w:iCs/>
          <w:sz w:val="24"/>
          <w:szCs w:val="24"/>
        </w:rPr>
        <w:t xml:space="preserve"> Q</w:t>
      </w:r>
      <w:r>
        <w:rPr>
          <w:rFonts w:ascii="Cambria Math" w:cs="Cambria Math" w:eastAsia="Cambria Math" w:hAnsi="Cambria Math"/>
          <w:b w:val="false"/>
          <w:bCs w:val="false"/>
          <w:i/>
          <w:iCs/>
          <w:sz w:val="24"/>
          <w:szCs w:val="24"/>
          <w:vertAlign w:val="subscript"/>
        </w:rPr>
        <w:t xml:space="preserve">OOD</w:t>
      </w:r>
      <w:r>
        <w:rPr>
          <w:sz w:val="24"/>
          <w:szCs w:val="24"/>
        </w:rPr>
        <w:t xml:space="preserve">	</w:t>
      </w:r>
      <w:r>
        <w:rPr>
          <w:rFonts w:ascii="Calibri" w:cs="Calibri" w:eastAsia="Calibri" w:hAnsi="Calibri"/>
          <w:sz w:val="20"/>
          <w:szCs w:val="20"/>
        </w:rPr>
        <w:t xml:space="preserve">(2)</w:t>
      </w:r>
    </w:p>
    <w:p>
      <w:pPr>
        <w:spacing w:after="160" w:line="276"/>
        <w:jc w:val="both"/>
      </w:pPr>
      <w:r>
        <w:rPr>
          <w:rFonts w:ascii="Calibri" w:cs="Calibri" w:eastAsia="Calibri" w:hAnsi="Calibri"/>
          <w:sz w:val="22"/>
          <w:szCs w:val="22"/>
        </w:rPr>
        <w:t xml:space="preserve">H(p) is predictive entropy over the state-category distribution, U_epistemic is model (epistemic) uncertainty estimated via Monte-Carlo dropout, deep ensembles, or evidential deep learning, Q_OOD is an out-of-distribution confidence score, and α, β, γ are tunable (or learned) weights. U is the composite uncertainty passed to HSIG and UGAPR.</w:t>
      </w:r>
    </w:p>
    <w:p>
      <w:pPr>
        <w:pStyle w:val="Heading1"/>
        <w:pageBreakBefore/>
        <w:spacing w:after="200" w:before="200"/>
      </w:pPr>
      <w:r>
        <w:t xml:space="preserve">3. Adaptive Threshold</w:t>
      </w:r>
    </w:p>
    <w:p>
      <w:pPr>
        <w:spacing w:after="160" w:line="276"/>
        <w:jc w:val="both"/>
      </w:pPr>
      <w:r>
        <w:rPr>
          <w:rFonts w:ascii="Calibri" w:cs="Calibri" w:eastAsia="Calibri" w:hAnsi="Calibri"/>
          <w:sz w:val="22"/>
          <w:szCs w:val="22"/>
        </w:rPr>
        <w:t xml:space="preserve">Fixed thresholds over-trigger secondary sensors under normal diurnal or contextual variation. AHSEF instead defines a context-dependent threshold function:</w:t>
      </w:r>
    </w:p>
    <w:p>
      <w:pPr>
        <w:spacing w:after="160" w:before="160"/>
        <w:jc w:val="center"/>
      </w:pPr>
      <w:r>
        <w:rPr>
          <w:rFonts w:ascii="Cambria Math" w:cs="Cambria Math" w:eastAsia="Cambria Math" w:hAnsi="Cambria Math"/>
          <w:b w:val="false"/>
          <w:bCs w:val="false"/>
          <w:i/>
          <w:iCs/>
          <w:sz w:val="24"/>
          <w:szCs w:val="24"/>
        </w:rPr>
        <w:t xml:space="preserve">τ(t)</w:t>
      </w:r>
      <w:r>
        <w:rPr>
          <w:rFonts w:ascii="Cambria Math" w:cs="Cambria Math" w:eastAsia="Cambria Math" w:hAnsi="Cambria Math"/>
          <w:b w:val="false"/>
          <w:bCs w:val="false"/>
          <w:i/>
          <w:iCs/>
          <w:sz w:val="24"/>
          <w:szCs w:val="24"/>
        </w:rPr>
        <w:t xml:space="preserve"> = f ( Battery, Context, Time, User, History )</w:t>
      </w:r>
      <w:r>
        <w:rPr>
          <w:sz w:val="24"/>
          <w:szCs w:val="24"/>
        </w:rPr>
        <w:t xml:space="preserve">	</w:t>
      </w:r>
      <w:r>
        <w:rPr>
          <w:rFonts w:ascii="Calibri" w:cs="Calibri" w:eastAsia="Calibri" w:hAnsi="Calibri"/>
          <w:sz w:val="20"/>
          <w:szCs w:val="20"/>
        </w:rPr>
        <w:t xml:space="preserve">(3)</w:t>
      </w:r>
    </w:p>
    <w:p>
      <w:pPr>
        <w:spacing w:after="160" w:line="276"/>
        <w:jc w:val="both"/>
      </w:pPr>
      <w:r>
        <w:rPr>
          <w:rFonts w:ascii="Calibri" w:cs="Calibri" w:eastAsia="Calibri" w:hAnsi="Calibri"/>
          <w:sz w:val="22"/>
          <w:szCs w:val="22"/>
        </w:rPr>
        <w:t xml:space="preserve">τ(t) is recomputed per interaction cycle, making the routing decision adaptive rather than static; it is used as a fallback gate in Algorithm 2 and as the safety-layer trigger in Algorithm 4.</w:t>
      </w:r>
    </w:p>
    <w:p>
      <w:pPr>
        <w:pStyle w:val="Heading1"/>
        <w:pageBreakBefore/>
        <w:spacing w:after="200" w:before="200"/>
      </w:pPr>
      <w:r>
        <w:t xml:space="preserve">4. Human State Estimation Network (HSEN)</w:t>
      </w:r>
    </w:p>
    <w:p>
      <w:pPr>
        <w:spacing w:after="160" w:line="276"/>
        <w:jc w:val="both"/>
      </w:pPr>
      <w:r>
        <w:rPr>
          <w:rFonts w:ascii="Calibri" w:cs="Calibri" w:eastAsia="Calibri" w:hAnsi="Calibri"/>
          <w:sz w:val="22"/>
          <w:szCs w:val="22"/>
        </w:rPr>
        <w:t xml:space="preserve">Each available modality is processed by its own encoder, producing latent embeddings:</w:t>
      </w:r>
    </w:p>
    <w:p>
      <w:pPr>
        <w:spacing w:after="160" w:before="160"/>
        <w:jc w:val="center"/>
      </w:pP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v</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s</w:t>
      </w:r>
      <w:r>
        <w:rPr>
          <w:rFonts w:ascii="Cambria Math" w:cs="Cambria Math" w:eastAsia="Cambria Math" w:hAnsi="Cambria Math"/>
          <w:b w:val="false"/>
          <w:bCs w:val="false"/>
          <w:i/>
          <w:iCs/>
          <w:sz w:val="24"/>
          <w:szCs w:val="24"/>
        </w:rPr>
        <w:t xml:space="preserve"> = Encode(X</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 X</w:t>
      </w:r>
      <w:r>
        <w:rPr>
          <w:rFonts w:ascii="Cambria Math" w:cs="Cambria Math" w:eastAsia="Cambria Math" w:hAnsi="Cambria Math"/>
          <w:b w:val="false"/>
          <w:bCs w:val="false"/>
          <w:i/>
          <w:iCs/>
          <w:sz w:val="24"/>
          <w:szCs w:val="24"/>
          <w:vertAlign w:val="subscript"/>
        </w:rPr>
        <w:t xml:space="preserve">v</w:t>
      </w:r>
      <w:r>
        <w:rPr>
          <w:rFonts w:ascii="Cambria Math" w:cs="Cambria Math" w:eastAsia="Cambria Math" w:hAnsi="Cambria Math"/>
          <w:b w:val="false"/>
          <w:bCs w:val="false"/>
          <w:i/>
          <w:iCs/>
          <w:sz w:val="24"/>
          <w:szCs w:val="24"/>
        </w:rPr>
        <w:t xml:space="preserve">, X</w:t>
      </w:r>
      <w:r>
        <w:rPr>
          <w:rFonts w:ascii="Cambria Math" w:cs="Cambria Math" w:eastAsia="Cambria Math" w:hAnsi="Cambria Math"/>
          <w:b w:val="false"/>
          <w:bCs w:val="false"/>
          <w:i/>
          <w:iCs/>
          <w:sz w:val="24"/>
          <w:szCs w:val="24"/>
          <w:vertAlign w:val="subscript"/>
        </w:rPr>
        <w:t xml:space="preserve">p,c</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(4a)</w:t>
      </w:r>
    </w:p>
    <w:p>
      <w:pPr>
        <w:spacing w:after="160" w:line="276"/>
        <w:jc w:val="both"/>
      </w:pPr>
      <w:r>
        <w:rPr>
          <w:rFonts w:ascii="Calibri" w:cs="Calibri" w:eastAsia="Calibri" w:hAnsi="Calibri"/>
          <w:sz w:val="22"/>
          <w:szCs w:val="22"/>
        </w:rPr>
        <w:t xml:space="preserve">These are fused and decoded into the continuous state:</w:t>
      </w:r>
    </w:p>
    <w:p>
      <w:pPr>
        <w:spacing w:after="160" w:before="160"/>
        <w:jc w:val="center"/>
      </w:pP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rPr>
        <w:t xml:space="preserve"> = f</w:t>
      </w:r>
      <w:r>
        <w:rPr>
          <w:rFonts w:ascii="Cambria Math" w:cs="Cambria Math" w:eastAsia="Cambria Math" w:hAnsi="Cambria Math"/>
          <w:b w:val="false"/>
          <w:bCs w:val="false"/>
          <w:i/>
          <w:iCs/>
          <w:sz w:val="24"/>
          <w:szCs w:val="24"/>
          <w:vertAlign w:val="subscript"/>
        </w:rPr>
        <w:t xml:space="preserve">fusion</w:t>
      </w: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v</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s</w:t>
      </w:r>
      <w:r>
        <w:rPr>
          <w:rFonts w:ascii="Cambria Math" w:cs="Cambria Math" w:eastAsia="Cambria Math" w:hAnsi="Cambria Math"/>
          <w:b w:val="false"/>
          <w:bCs w:val="false"/>
          <w:i/>
          <w:iCs/>
          <w:sz w:val="24"/>
          <w:szCs w:val="24"/>
        </w:rPr>
        <w:t xml:space="preserve">)</w:t>
      </w:r>
      <w:r>
        <w:rPr>
          <w:rFonts w:ascii="Cambria Math" w:cs="Cambria Math" w:eastAsia="Cambria Math" w:hAnsi="Cambria Math"/>
          <w:b w:val="false"/>
          <w:bCs w:val="false"/>
          <w:i/>
          <w:iCs/>
          <w:sz w:val="24"/>
          <w:szCs w:val="24"/>
        </w:rPr>
        <w:t xml:space="preserve">      S = f</w:t>
      </w:r>
      <w:r>
        <w:rPr>
          <w:rFonts w:ascii="Cambria Math" w:cs="Cambria Math" w:eastAsia="Cambria Math" w:hAnsi="Cambria Math"/>
          <w:b w:val="false"/>
          <w:bCs w:val="false"/>
          <w:i/>
          <w:iCs/>
          <w:sz w:val="24"/>
          <w:szCs w:val="24"/>
          <w:vertAlign w:val="subscript"/>
        </w:rPr>
        <w:t xml:space="preserve">decoder</w:t>
      </w:r>
      <w:r>
        <w:rPr>
          <w:rFonts w:ascii="Cambria Math" w:cs="Cambria Math" w:eastAsia="Cambria Math" w:hAnsi="Cambria Math"/>
          <w:b w:val="false"/>
          <w:bCs w:val="false"/>
          <w:i/>
          <w:iCs/>
          <w:sz w:val="24"/>
          <w:szCs w:val="24"/>
        </w:rPr>
        <w:t xml:space="preserve">(z)</w:t>
      </w:r>
      <w:r>
        <w:rPr>
          <w:sz w:val="24"/>
          <w:szCs w:val="24"/>
        </w:rPr>
        <w:t xml:space="preserve">	</w:t>
      </w:r>
      <w:r>
        <w:rPr>
          <w:rFonts w:ascii="Calibri" w:cs="Calibri" w:eastAsia="Calibri" w:hAnsi="Calibri"/>
          <w:sz w:val="20"/>
          <w:szCs w:val="20"/>
        </w:rPr>
        <w:t xml:space="preserve">(4)</w:t>
      </w:r>
    </w:p>
    <w:p>
      <w:pPr>
        <w:spacing w:after="160" w:line="276"/>
        <w:jc w:val="both"/>
      </w:pPr>
      <w:r>
        <w:rPr>
          <w:rFonts w:ascii="Calibri" w:cs="Calibri" w:eastAsia="Calibri" w:hAnsi="Calibri"/>
          <w:sz w:val="22"/>
          <w:szCs w:val="22"/>
        </w:rPr>
        <w:t xml:space="preserve">where f_fusion may be implemented as cross-attention, a multimodal transformer, or gated fusion, optionally followed by a mixture-of-experts layer that routes different state dimensions (e.g., stress vs. engagement) to specialized sub-decoders. f_decoder predicts valence, arousal, stress, fatigue, engagement, and cognitive load as a continuous vector rather than a discrete emotion class.</w:t>
      </w:r>
    </w:p>
    <w:p>
      <w:pPr>
        <w:pStyle w:val="Heading1"/>
        <w:pageBreakBefore/>
        <w:spacing w:after="200" w:before="200"/>
      </w:pPr>
      <w:r>
        <w:t xml:space="preserve">5. Human-State Information Gain (HSIG) — Definition</w:t>
      </w:r>
    </w:p>
    <w:p>
      <w:pPr>
        <w:spacing w:after="160" w:line="276"/>
        <w:jc w:val="both"/>
      </w:pPr>
      <w:r>
        <w:rPr>
          <w:rFonts w:ascii="Calibri" w:cs="Calibri" w:eastAsia="Calibri" w:hAnsi="Calibri"/>
          <w:sz w:val="22"/>
          <w:szCs w:val="22"/>
        </w:rPr>
        <w:t xml:space="preserve">Existing active-sensing systems select modalities to maximize classification confidence. AHSEF instead defines information gain directly over the continuous human state:</w:t>
      </w:r>
    </w:p>
    <w:p>
      <w:pPr>
        <w:spacing w:after="160" w:before="160"/>
        <w:jc w:val="center"/>
      </w:pPr>
      <w:r>
        <w:rPr>
          <w:rFonts w:ascii="Cambria Math" w:cs="Cambria Math" w:eastAsia="Cambria Math" w:hAnsi="Cambria Math"/>
          <w:b w:val="false"/>
          <w:bCs w:val="false"/>
          <w:i/>
          <w:iCs/>
          <w:sz w:val="24"/>
          <w:szCs w:val="24"/>
        </w:rPr>
        <w:t xml:space="preserve">IG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rPr>
        <w:t xml:space="preserve"> = H(S) − H(S | m)</w:t>
      </w:r>
      <w:r>
        <w:rPr>
          <w:sz w:val="24"/>
          <w:szCs w:val="24"/>
        </w:rPr>
        <w:t xml:space="preserve">	</w:t>
      </w:r>
      <w:r>
        <w:rPr>
          <w:rFonts w:ascii="Calibri" w:cs="Calibri" w:eastAsia="Calibri" w:hAnsi="Calibri"/>
          <w:sz w:val="20"/>
          <w:szCs w:val="20"/>
        </w:rPr>
        <w:t xml:space="preserve">(5)</w:t>
      </w:r>
    </w:p>
    <w:p>
      <w:pPr>
        <w:spacing w:after="160" w:line="276"/>
        <w:jc w:val="both"/>
      </w:pPr>
      <w:r>
        <w:rPr>
          <w:rFonts w:ascii="Calibri" w:cs="Calibri" w:eastAsia="Calibri" w:hAnsi="Calibri"/>
          <w:sz w:val="22"/>
          <w:szCs w:val="22"/>
        </w:rPr>
        <w:t xml:space="preserve">where S is the continuous human state vector, H(S) is current uncertainty over S, and H(S | m) is the expected uncertainty after observing modality m. This directly aligns the sensor-selection objective with the framework's actual goal — better human-state understanding — rather than a proxy classification-confidence objective.</w:t>
      </w:r>
    </w:p>
    <w:p>
      <w:pPr>
        <w:pStyle w:val="Heading1"/>
        <w:pageBreakBefore/>
        <w:spacing w:after="200" w:before="200"/>
      </w:pPr>
      <w:r>
        <w:t xml:space="preserve">6. Learnable HSIG Estimator</w:t>
      </w:r>
    </w:p>
    <w:p>
      <w:pPr>
        <w:spacing w:after="160" w:line="276"/>
        <w:jc w:val="both"/>
      </w:pPr>
      <w:r>
        <w:rPr>
          <w:rFonts w:ascii="Calibri" w:cs="Calibri" w:eastAsia="Calibri" w:hAnsi="Calibri"/>
          <w:sz w:val="22"/>
          <w:szCs w:val="22"/>
        </w:rPr>
        <w:t xml:space="preserve">Because the true H(S | m) is not known in advance, a lightweight neural module — the Human-State Information Gain Predictor — estimates it from data:</w:t>
      </w:r>
    </w:p>
    <w:p>
      <w:pPr>
        <w:spacing w:after="160" w:before="160"/>
        <w:jc w:val="center"/>
      </w:pPr>
      <w:r>
        <w:rPr>
          <w:rFonts w:ascii="Cambria Math" w:cs="Cambria Math" w:eastAsia="Cambria Math" w:hAnsi="Cambria Math"/>
          <w:b w:val="false"/>
          <w:bCs w:val="false"/>
          <w:i/>
          <w:iCs/>
          <w:sz w:val="24"/>
          <w:szCs w:val="24"/>
        </w:rPr>
        <w:t xml:space="preserve">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rPr>
        <w:t xml:space="preserve"> = g</w:t>
      </w:r>
      <w:r>
        <w:rPr>
          <w:rFonts w:ascii="Cambria Math" w:cs="Cambria Math" w:eastAsia="Cambria Math" w:hAnsi="Cambria Math"/>
          <w:b w:val="false"/>
          <w:bCs w:val="false"/>
          <w:i/>
          <w:iCs/>
          <w:sz w:val="24"/>
          <w:szCs w:val="24"/>
          <w:vertAlign w:val="subscript"/>
        </w:rPr>
        <w:t xml:space="preserve">θ</w:t>
      </w: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m)</w:t>
      </w:r>
      <w:r>
        <w:rPr>
          <w:sz w:val="24"/>
          <w:szCs w:val="24"/>
        </w:rPr>
        <w:t xml:space="preserve">	</w:t>
      </w:r>
      <w:r>
        <w:rPr>
          <w:rFonts w:ascii="Calibri" w:cs="Calibri" w:eastAsia="Calibri" w:hAnsi="Calibri"/>
          <w:sz w:val="20"/>
          <w:szCs w:val="20"/>
        </w:rPr>
        <w:t xml:space="preserve">(6)</w:t>
      </w:r>
    </w:p>
    <w:p>
      <w:pPr>
        <w:spacing w:after="160" w:line="276"/>
        <w:jc w:val="both"/>
      </w:pPr>
      <w:r>
        <w:rPr>
          <w:rFonts w:ascii="Calibri" w:cs="Calibri" w:eastAsia="Calibri" w:hAnsi="Calibri"/>
          <w:sz w:val="22"/>
          <w:szCs w:val="22"/>
        </w:rPr>
        <w:t xml:space="preserve">g_θ is a lightweight MLP or small transformer whose inputs are the current human state S_t, the current uncertainty U, the set of already-active modalities, and the candidate modality m; its output is the predicted information gain. g_θ is trained by comparing predicted gain against the observed reduction in uncertainty after modalities were actually activated during data collection, so the routing policy is learned rather than hand-designed.</w:t>
      </w:r>
    </w:p>
    <w:p>
      <w:pPr>
        <w:pStyle w:val="Heading1"/>
        <w:pageBreakBefore/>
        <w:spacing w:after="200" w:before="200"/>
      </w:pPr>
      <w:r>
        <w:t xml:space="preserve">7. UGAPR Optimization (Core Algorithmic Contribution)</w:t>
      </w:r>
    </w:p>
    <w:p>
      <w:pPr>
        <w:spacing w:after="160" w:line="276"/>
        <w:jc w:val="both"/>
      </w:pPr>
      <w:r>
        <w:rPr>
          <w:rFonts w:ascii="Calibri" w:cs="Calibri" w:eastAsia="Calibri" w:hAnsi="Calibri"/>
          <w:sz w:val="22"/>
          <w:szCs w:val="22"/>
        </w:rPr>
        <w:t xml:space="preserve">The naive rule "if entropy &gt; threshold, activate camera" is replaced with a resource-constrained optimization that uses the learned HSIG estimate:</w:t>
      </w:r>
    </w:p>
    <w:p>
      <w:pPr>
        <w:spacing w:after="160" w:before="160"/>
        <w:jc w:val="center"/>
      </w:pP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iCs/>
          <w:sz w:val="24"/>
          <w:szCs w:val="24"/>
        </w:rPr>
        <w:t xml:space="preserve"> = arg max</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rPr>
        <w:t xml:space="preserve"> C(m) − </w:t>
      </w:r>
      <w:r>
        <w:rPr>
          <w:rFonts w:ascii="Cambria Math" w:cs="Cambria Math" w:eastAsia="Cambria Math" w:hAnsi="Cambria Math"/>
          <w:b w:val="false"/>
          <w:bCs w:val="false"/>
          <w:i/>
          <w:iCs/>
          <w:sz w:val="24"/>
          <w:szCs w:val="24"/>
        </w:rPr>
        <w:t xml:space="preserve">μ</w:t>
      </w:r>
      <w:r>
        <w:rPr>
          <w:rFonts w:ascii="Cambria Math" w:cs="Cambria Math" w:eastAsia="Cambria Math" w:hAnsi="Cambria Math"/>
          <w:b w:val="false"/>
          <w:bCs w:val="false"/>
          <w:i/>
          <w:iCs/>
          <w:sz w:val="24"/>
          <w:szCs w:val="24"/>
        </w:rPr>
        <w:t xml:space="preserve"> L(m) )</w:t>
      </w:r>
      <w:r>
        <w:rPr>
          <w:sz w:val="24"/>
          <w:szCs w:val="24"/>
        </w:rPr>
        <w:t xml:space="preserve">	</w:t>
      </w:r>
      <w:r>
        <w:rPr>
          <w:rFonts w:ascii="Calibri" w:cs="Calibri" w:eastAsia="Calibri" w:hAnsi="Calibri"/>
          <w:sz w:val="20"/>
          <w:szCs w:val="20"/>
        </w:rPr>
        <w:t xml:space="preserve">(7)</w:t>
      </w:r>
    </w:p>
    <w:p>
      <w:pPr>
        <w:pStyle w:val="ListParagraph"/>
        <w:numPr>
          <w:ilvl w:val="0"/>
          <w:numId w:val="1"/>
        </w:numPr>
        <w:spacing w:after="80"/>
      </w:pPr>
      <w:r>
        <w:rPr>
          <w:rFonts w:ascii="Calibri" w:cs="Calibri" w:eastAsia="Calibri" w:hAnsi="Calibri"/>
          <w:sz w:val="22"/>
          <w:szCs w:val="22"/>
        </w:rPr>
        <w:t xml:space="preserve">m — candidate sensing modality (camera, wearable, context API)</w:t>
      </w:r>
    </w:p>
    <w:p>
      <w:pPr>
        <w:pStyle w:val="ListParagraph"/>
        <w:numPr>
          <w:ilvl w:val="0"/>
          <w:numId w:val="1"/>
        </w:numPr>
        <w:spacing w:after="80"/>
      </w:pPr>
      <w:r>
        <w:rPr>
          <w:rFonts w:ascii="Calibri" w:cs="Calibri" w:eastAsia="Calibri" w:hAnsi="Calibri"/>
          <w:sz w:val="22"/>
          <w:szCs w:val="22"/>
        </w:rPr>
        <w:t xml:space="preserve">ÎG_H(m) — learned expected human-state information gain (Eq. 6)</w:t>
      </w:r>
    </w:p>
    <w:p>
      <w:pPr>
        <w:pStyle w:val="ListParagraph"/>
        <w:numPr>
          <w:ilvl w:val="0"/>
          <w:numId w:val="1"/>
        </w:numPr>
        <w:spacing w:after="80"/>
      </w:pPr>
      <w:r>
        <w:rPr>
          <w:rFonts w:ascii="Calibri" w:cs="Calibri" w:eastAsia="Calibri" w:hAnsi="Calibri"/>
          <w:sz w:val="22"/>
          <w:szCs w:val="22"/>
        </w:rPr>
        <w:t xml:space="preserve">C(m) — computational / energy cost of activating m</w:t>
      </w:r>
    </w:p>
    <w:p>
      <w:pPr>
        <w:pStyle w:val="ListParagraph"/>
        <w:numPr>
          <w:ilvl w:val="0"/>
          <w:numId w:val="1"/>
        </w:numPr>
        <w:spacing w:after="80"/>
      </w:pPr>
      <w:r>
        <w:rPr>
          <w:rFonts w:ascii="Calibri" w:cs="Calibri" w:eastAsia="Calibri" w:hAnsi="Calibri"/>
          <w:sz w:val="22"/>
          <w:szCs w:val="22"/>
        </w:rPr>
        <w:t xml:space="preserve">L(m) — inference latency introduced by activating m</w:t>
      </w:r>
    </w:p>
    <w:p>
      <w:pPr>
        <w:pStyle w:val="ListParagraph"/>
        <w:numPr>
          <w:ilvl w:val="0"/>
          <w:numId w:val="1"/>
        </w:numPr>
        <w:spacing w:after="80"/>
      </w:pPr>
      <w:r>
        <w:rPr>
          <w:rFonts w:ascii="Calibri" w:cs="Calibri" w:eastAsia="Calibri" w:hAnsi="Calibri"/>
          <w:sz w:val="22"/>
          <w:szCs w:val="22"/>
        </w:rPr>
        <w:t xml:space="preserve">λ, μ — trade-off (Lagrangian) parameters</w:t>
      </w:r>
    </w:p>
    <w:p>
      <w:pPr>
        <w:spacing w:after="160" w:line="276"/>
        <w:jc w:val="both"/>
      </w:pPr>
      <w:r>
        <w:rPr>
          <w:rFonts w:ascii="Calibri" w:cs="Calibri" w:eastAsia="Calibri" w:hAnsi="Calibri"/>
          <w:sz w:val="22"/>
          <w:szCs w:val="22"/>
        </w:rPr>
        <w:t xml:space="preserve">This reframes UGAPR from static thresholding into a learned, active sensor-selection algorithm — the central novel contribution of the framework, and the reason UGAPR is described as gated by uncertainty but driven by a learned information-gain signal rather than a handcrafted one.</w:t>
      </w:r>
    </w:p>
    <w:p>
      <w:pPr>
        <w:pStyle w:val="Heading2"/>
        <w:spacing w:after="140" w:before="280"/>
      </w:pPr>
      <w:r>
        <w:t xml:space="preserve">7.1 Runtime Fallback Utility</w:t>
      </w:r>
    </w:p>
    <w:p>
      <w:pPr>
        <w:spacing w:after="160" w:line="276"/>
        <w:jc w:val="both"/>
      </w:pPr>
      <w:r>
        <w:rPr>
          <w:rFonts w:ascii="Calibri" w:cs="Calibri" w:eastAsia="Calibri" w:hAnsi="Calibri"/>
          <w:sz w:val="22"/>
          <w:szCs w:val="22"/>
        </w:rPr>
        <w:t xml:space="preserve">When g_θ is not yet trained or is unavailable (e.g., cold start), a simplified single-parameter utility score is used for fast ranking of candidate modalities:</w:t>
      </w:r>
    </w:p>
    <w:p>
      <w:pPr>
        <w:spacing w:after="160" w:before="160"/>
        <w:jc w:val="center"/>
      </w:pPr>
      <w:r>
        <w:rPr>
          <w:rFonts w:ascii="Cambria Math" w:cs="Cambria Math" w:eastAsia="Cambria Math" w:hAnsi="Cambria Math"/>
          <w:b w:val="false"/>
          <w:bCs w:val="false"/>
          <w:i/>
          <w:iCs/>
          <w:sz w:val="24"/>
          <w:szCs w:val="24"/>
        </w:rPr>
        <w:t xml:space="preserve">J(m)</w:t>
      </w:r>
      <w:r>
        <w:rPr>
          <w:rFonts w:ascii="Cambria Math" w:cs="Cambria Math" w:eastAsia="Cambria Math" w:hAnsi="Cambria Math"/>
          <w:b w:val="false"/>
          <w:bCs w:val="false"/>
          <w:i/>
          <w:iCs/>
          <w:sz w:val="24"/>
          <w:szCs w:val="24"/>
        </w:rPr>
        <w:t xml:space="preserve"> = ΔI(m)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rPr>
        <w:t xml:space="preserve"> E(m)</w:t>
      </w:r>
      <w:r>
        <w:rPr>
          <w:sz w:val="24"/>
          <w:szCs w:val="24"/>
        </w:rPr>
        <w:t xml:space="preserve">	</w:t>
      </w:r>
      <w:r>
        <w:rPr>
          <w:rFonts w:ascii="Calibri" w:cs="Calibri" w:eastAsia="Calibri" w:hAnsi="Calibri"/>
          <w:sz w:val="20"/>
          <w:szCs w:val="20"/>
        </w:rPr>
        <w:t xml:space="preserve">(8)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1800"/>
      </w:tblGrid>
      <w:tr>
        <w:trPr>
          <w:tblHeader/>
        </w:trPr>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Modality</w:t>
            </w:r>
          </w:p>
        </w:tc>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Information Gain ΔI(m)</w:t>
            </w:r>
          </w:p>
        </w:tc>
        <w:tc>
          <w:tcPr>
            <w:tcW w:type="dxa" w:w="2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Energy Cost E(m)</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Utility J(m)</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Camera</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0.62</w:t>
            </w:r>
          </w:p>
        </w:tc>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0.50</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0.12</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Wearable</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0.54</w:t>
            </w:r>
          </w:p>
        </w:tc>
        <w:tc>
          <w:tcPr>
            <w:tcW w:type="dxa" w:w="2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0.08</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0.46</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Context API</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0.33</w:t>
            </w:r>
          </w:p>
        </w:tc>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0.01</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0.32</w:t>
            </w:r>
          </w:p>
        </w:tc>
      </w:tr>
    </w:tbl>
    <w:p>
      <w:pPr>
        <w:spacing w:after="240" w:before="60"/>
        <w:jc w:val="center"/>
      </w:pPr>
      <w:r>
        <w:rPr>
          <w:rFonts w:ascii="Calibri" w:cs="Calibri" w:eastAsia="Calibri" w:hAnsi="Calibri"/>
          <w:i/>
          <w:iCs/>
          <w:sz w:val="20"/>
          <w:szCs w:val="20"/>
        </w:rPr>
        <w:t xml:space="preserve">Table 8.1 — Illustrative fallback utility ranking; UGAPR activates the wearable first because it maximizes J(m).</w:t>
      </w:r>
    </w:p>
    <w:p>
      <w:pPr>
        <w:pStyle w:val="Heading1"/>
        <w:pageBreakBefore/>
        <w:spacing w:after="200" w:before="200"/>
      </w:pPr>
      <w:r>
        <w:t xml:space="preserve">8. Personalization Deviation</w:t>
      </w:r>
    </w:p>
    <w:p>
      <w:pPr>
        <w:spacing w:after="160" w:line="276"/>
        <w:jc w:val="both"/>
      </w:pPr>
      <w:r>
        <w:rPr>
          <w:rFonts w:ascii="Calibri" w:cs="Calibri" w:eastAsia="Calibri" w:hAnsi="Calibri"/>
          <w:sz w:val="22"/>
          <w:szCs w:val="22"/>
        </w:rPr>
        <w:t xml:space="preserve">Let s_t denote the current state and M_user the user's historical baseline maintained by the Adaptive Memory Module. The raw deviation is:</w:t>
      </w:r>
    </w:p>
    <w:p>
      <w:pPr>
        <w:spacing w:after="160" w:before="160"/>
        <w:jc w:val="center"/>
      </w:pP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 s</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 M</w:t>
      </w:r>
      <w:r>
        <w:rPr>
          <w:rFonts w:ascii="Cambria Math" w:cs="Cambria Math" w:eastAsia="Cambria Math" w:hAnsi="Cambria Math"/>
          <w:b w:val="false"/>
          <w:bCs w:val="false"/>
          <w:i/>
          <w:iCs/>
          <w:sz w:val="24"/>
          <w:szCs w:val="24"/>
          <w:vertAlign w:val="subscript"/>
        </w:rPr>
        <w:t xml:space="preserve">user</w:t>
      </w:r>
      <w:r>
        <w:rPr>
          <w:sz w:val="24"/>
          <w:szCs w:val="24"/>
        </w:rPr>
        <w:t xml:space="preserve">	</w:t>
      </w:r>
      <w:r>
        <w:rPr>
          <w:rFonts w:ascii="Calibri" w:cs="Calibri" w:eastAsia="Calibri" w:hAnsi="Calibri"/>
          <w:sz w:val="20"/>
          <w:szCs w:val="20"/>
        </w:rPr>
        <w:t xml:space="preserve">(9)</w:t>
      </w:r>
    </w:p>
    <w:p>
      <w:pPr>
        <w:spacing w:after="160" w:line="276"/>
        <w:jc w:val="both"/>
      </w:pPr>
      <w:r>
        <w:rPr>
          <w:rFonts w:ascii="Calibri" w:cs="Calibri" w:eastAsia="Calibri" w:hAnsi="Calibri"/>
          <w:sz w:val="22"/>
          <w:szCs w:val="22"/>
        </w:rPr>
        <w:t xml:space="preserve">A single statistical deviation is insufficient in practice (e.g., elevated physiological readings during exercise should not be flagged as stress). AHSEF uses a hybrid personalization score combining three deviation terms:</w:t>
      </w:r>
    </w:p>
    <w:p>
      <w:pPr>
        <w:spacing w:after="160" w:before="160"/>
        <w:jc w:val="center"/>
      </w:pP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α D</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β D</w:t>
      </w:r>
      <w:r>
        <w:rPr>
          <w:rFonts w:ascii="Cambria Math" w:cs="Cambria Math" w:eastAsia="Cambria Math" w:hAnsi="Cambria Math"/>
          <w:b w:val="false"/>
          <w:bCs w:val="false"/>
          <w:i/>
          <w:iCs/>
          <w:sz w:val="24"/>
          <w:szCs w:val="24"/>
          <w:vertAlign w:val="subscript"/>
        </w:rPr>
        <w:t xml:space="preserve">temporal</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γ D</w:t>
      </w:r>
      <w:r>
        <w:rPr>
          <w:rFonts w:ascii="Cambria Math" w:cs="Cambria Math" w:eastAsia="Cambria Math" w:hAnsi="Cambria Math"/>
          <w:b w:val="false"/>
          <w:bCs w:val="false"/>
          <w:i/>
          <w:iCs/>
          <w:sz w:val="24"/>
          <w:szCs w:val="24"/>
          <w:vertAlign w:val="subscript"/>
        </w:rPr>
        <w:t xml:space="preserve">context</w:t>
      </w:r>
      <w:r>
        <w:rPr>
          <w:sz w:val="24"/>
          <w:szCs w:val="24"/>
        </w:rPr>
        <w:t xml:space="preserve">	</w:t>
      </w:r>
      <w:r>
        <w:rPr>
          <w:rFonts w:ascii="Calibri" w:cs="Calibri" w:eastAsia="Calibri" w:hAnsi="Calibri"/>
          <w:sz w:val="20"/>
          <w:szCs w:val="20"/>
        </w:rPr>
        <w:t xml:space="preserve">(10)</w:t>
      </w:r>
    </w:p>
    <w:p>
      <w:pPr>
        <w:pStyle w:val="ListParagraph"/>
        <w:numPr>
          <w:ilvl w:val="0"/>
          <w:numId w:val="1"/>
        </w:numPr>
        <w:spacing w:after="80"/>
      </w:pPr>
      <w:r>
        <w:rPr>
          <w:rFonts w:ascii="Calibri" w:cs="Calibri" w:eastAsia="Calibri" w:hAnsi="Calibri"/>
          <w:sz w:val="22"/>
          <w:szCs w:val="22"/>
        </w:rPr>
        <w:t xml:space="preserve">D_M — statistical (Mahalanobis) deviation from the user's baseline mean μ and covariance Σ: D_M(x) = √((x − μ)ᵀ Σ⁻¹ (x − μ)) — supported by AMM long-term memory</w:t>
      </w:r>
    </w:p>
    <w:p>
      <w:pPr>
        <w:pStyle w:val="ListParagraph"/>
        <w:numPr>
          <w:ilvl w:val="0"/>
          <w:numId w:val="1"/>
        </w:numPr>
        <w:spacing w:after="80"/>
      </w:pPr>
      <w:r>
        <w:rPr>
          <w:rFonts w:ascii="Calibri" w:cs="Calibri" w:eastAsia="Calibri" w:hAnsi="Calibri"/>
          <w:sz w:val="22"/>
          <w:szCs w:val="22"/>
        </w:rPr>
        <w:t xml:space="preserve">D_temporal — deviation relative to the user's recent short-window interaction history — supported by AMM short-term memory</w:t>
      </w:r>
    </w:p>
    <w:p>
      <w:pPr>
        <w:pStyle w:val="ListParagraph"/>
        <w:numPr>
          <w:ilvl w:val="0"/>
          <w:numId w:val="1"/>
        </w:numPr>
        <w:spacing w:after="80"/>
      </w:pPr>
      <w:r>
        <w:rPr>
          <w:rFonts w:ascii="Calibri" w:cs="Calibri" w:eastAsia="Calibri" w:hAnsi="Calibri"/>
          <w:sz w:val="22"/>
          <w:szCs w:val="22"/>
        </w:rPr>
        <w:t xml:space="preserve">D_context — adjustment based on current context (time of day, activity, location) — supported by AMM context memory</w:t>
      </w:r>
    </w:p>
    <w:p>
      <w:pPr>
        <w:pStyle w:val="Heading1"/>
        <w:pageBreakBefore/>
        <w:spacing w:after="200" w:before="200"/>
      </w:pPr>
      <w:r>
        <w:t xml:space="preserve">9. Adaptive Memory Module (AMM) — Continual Update</w:t>
      </w:r>
    </w:p>
    <w:p>
      <w:pPr>
        <w:spacing w:after="160" w:line="276"/>
        <w:jc w:val="both"/>
      </w:pPr>
      <w:r>
        <w:rPr>
          <w:rFonts w:ascii="Calibri" w:cs="Calibri" w:eastAsia="Calibri" w:hAnsi="Calibri"/>
          <w:sz w:val="22"/>
          <w:szCs w:val="22"/>
        </w:rPr>
        <w:t xml:space="preserve">Rather than fine-tuning the foundation encoders, memory is updated with a lightweight running-adaptation rule:</w:t>
      </w:r>
    </w:p>
    <w:p>
      <w:pPr>
        <w:spacing w:after="160" w:before="160"/>
        <w:jc w:val="center"/>
      </w:pP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bscript"/>
        </w:rPr>
        <w:t xml:space="preserve">t+1</w:t>
      </w:r>
      <w:r>
        <w:rPr>
          <w:rFonts w:ascii="Cambria Math" w:cs="Cambria Math" w:eastAsia="Cambria Math" w:hAnsi="Cambria Math"/>
          <w:b w:val="false"/>
          <w:bCs w:val="false"/>
          <w:i/>
          <w:iCs/>
          <w:sz w:val="24"/>
          <w:szCs w:val="24"/>
        </w:rPr>
        <w:t xml:space="preserve"> = (1 − </w:t>
      </w:r>
      <w:r>
        <w:rPr>
          <w:rFonts w:ascii="Cambria Math" w:cs="Cambria Math" w:eastAsia="Cambria Math" w:hAnsi="Cambria Math"/>
          <w:b w:val="false"/>
          <w:bCs w:val="false"/>
          <w:i/>
          <w:iCs/>
          <w:sz w:val="24"/>
          <w:szCs w:val="24"/>
        </w:rPr>
        <w:t xml:space="preserve">η</w:t>
      </w:r>
      <w:r>
        <w:rPr>
          <w:rFonts w:ascii="Cambria Math" w:cs="Cambria Math" w:eastAsia="Cambria Math" w:hAnsi="Cambria Math"/>
          <w:b w:val="false"/>
          <w:bCs w:val="false"/>
          <w:i/>
          <w:iCs/>
          <w:sz w:val="24"/>
          <w:szCs w:val="24"/>
        </w:rPr>
        <w:t xml:space="preserve">) M</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η</w:t>
      </w:r>
      <w:r>
        <w:rPr>
          <w:rFonts w:ascii="Cambria Math" w:cs="Cambria Math" w:eastAsia="Cambria Math" w:hAnsi="Cambria Math"/>
          <w:b w:val="false"/>
          <w:bCs w:val="false"/>
          <w:i/>
          <w:iCs/>
          <w:sz w:val="24"/>
          <w:szCs w:val="24"/>
        </w:rPr>
        <w:t xml:space="preserve"> S</w:t>
      </w:r>
      <w:r>
        <w:rPr>
          <w:rFonts w:ascii="Cambria Math" w:cs="Cambria Math" w:eastAsia="Cambria Math" w:hAnsi="Cambria Math"/>
          <w:b w:val="false"/>
          <w:bCs w:val="false"/>
          <w:i/>
          <w:iCs/>
          <w:sz w:val="24"/>
          <w:szCs w:val="24"/>
          <w:vertAlign w:val="subscript"/>
        </w:rPr>
        <w:t xml:space="preserve">t</w:t>
      </w:r>
      <w:r>
        <w:rPr>
          <w:sz w:val="24"/>
          <w:szCs w:val="24"/>
        </w:rPr>
        <w:t xml:space="preserve">	</w:t>
      </w:r>
      <w:r>
        <w:rPr>
          <w:rFonts w:ascii="Calibri" w:cs="Calibri" w:eastAsia="Calibri" w:hAnsi="Calibri"/>
          <w:sz w:val="20"/>
          <w:szCs w:val="20"/>
        </w:rPr>
        <w:t xml:space="preserve">(11)</w:t>
      </w:r>
    </w:p>
    <w:p>
      <w:pPr>
        <w:spacing w:after="160" w:line="276"/>
        <w:jc w:val="both"/>
      </w:pPr>
      <w:r>
        <w:rPr>
          <w:rFonts w:ascii="Calibri" w:cs="Calibri" w:eastAsia="Calibri" w:hAnsi="Calibri"/>
          <w:sz w:val="22"/>
          <w:szCs w:val="22"/>
        </w:rPr>
        <w:t xml:space="preserve">where η is an adaptive forgetting factor (higher η weights recent observations more heavily). This naturally handles concept drift — for example, a gradually changing baseline stress level — without any gradient-based retraining of the foundation model, and applies independently to the short-term, long-term, and context components of memory.</w:t>
      </w:r>
    </w:p>
    <w:p>
      <w:pPr>
        <w:pStyle w:val="Heading1"/>
        <w:pageBreakBefore/>
        <w:spacing w:after="200" w:before="200"/>
      </w:pPr>
      <w:r>
        <w:t xml:space="preserve">10. Behavior Policy — Three-Level Formulation</w:t>
      </w:r>
    </w:p>
    <w:p>
      <w:pPr>
        <w:spacing w:after="160" w:line="276"/>
        <w:jc w:val="both"/>
      </w:pPr>
      <w:r>
        <w:rPr>
          <w:rFonts w:ascii="Calibri" w:cs="Calibri" w:eastAsia="Calibri" w:hAnsi="Calibri"/>
          <w:sz w:val="22"/>
          <w:szCs w:val="22"/>
        </w:rPr>
        <w:t xml:space="preserve">A flat mapping c = f(s) is insufficient because the same state should produce different behavior depending on application, safety constraints, and uncertainty. AHSEF instead defines a three-level hierarchical policy:</w:t>
      </w:r>
    </w:p>
    <w:p>
      <w:pPr>
        <w:pStyle w:val="ListParagraph"/>
        <w:numPr>
          <w:ilvl w:val="0"/>
          <w:numId w:val="1"/>
        </w:numPr>
        <w:spacing w:after="80"/>
      </w:pPr>
      <w:r>
        <w:rPr>
          <w:rFonts w:ascii="Calibri" w:cs="Calibri" w:eastAsia="Calibri" w:hAnsi="Calibri"/>
          <w:sz w:val="22"/>
          <w:szCs w:val="22"/>
        </w:rPr>
        <w:t xml:space="preserve">Level 1 — Safety Layer: non-negotiable rule constraints (e.g., uncertainty above τ_high ⇒ request clarification; emergency indicators ⇒ notify caregiver; sensor disagreement ⇒ delay critical action).</w:t>
      </w:r>
    </w:p>
    <w:p>
      <w:pPr>
        <w:pStyle w:val="ListParagraph"/>
        <w:numPr>
          <w:ilvl w:val="0"/>
          <w:numId w:val="1"/>
        </w:numPr>
        <w:spacing w:after="80"/>
      </w:pPr>
      <w:r>
        <w:rPr>
          <w:rFonts w:ascii="Calibri" w:cs="Calibri" w:eastAsia="Calibri" w:hAnsi="Calibri"/>
          <w:sz w:val="22"/>
          <w:szCs w:val="22"/>
        </w:rPr>
        <w:t xml:space="preserve">Level 2 — Adaptive Policy Network: a learned policy over behavior constraints, trained via supervised learning or reinforcement learning from human feedback:</w:t>
      </w:r>
    </w:p>
    <w:p>
      <w:pPr>
        <w:spacing w:after="160" w:before="160"/>
        <w:jc w:val="center"/>
      </w:pP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φ</w:t>
      </w:r>
      <w:r>
        <w:rPr>
          <w:rFonts w:ascii="Cambria Math" w:cs="Cambria Math" w:eastAsia="Cambria Math" w:hAnsi="Cambria Math"/>
          <w:b w:val="false"/>
          <w:bCs w:val="false"/>
          <w:i/>
          <w:iCs/>
          <w:sz w:val="24"/>
          <w:szCs w:val="24"/>
        </w:rPr>
        <w:t xml:space="preserve">(c | S, M, g, U)</w:t>
      </w:r>
      <w:r>
        <w:rPr>
          <w:sz w:val="24"/>
          <w:szCs w:val="24"/>
        </w:rPr>
        <w:t xml:space="preserve">	</w:t>
      </w:r>
      <w:r>
        <w:rPr>
          <w:rFonts w:ascii="Calibri" w:cs="Calibri" w:eastAsia="Calibri" w:hAnsi="Calibri"/>
          <w:sz w:val="20"/>
          <w:szCs w:val="20"/>
        </w:rPr>
        <w:t xml:space="preserve">(12)</w:t>
      </w:r>
    </w:p>
    <w:p>
      <w:pPr>
        <w:pStyle w:val="ListParagraph"/>
        <w:numPr>
          <w:ilvl w:val="0"/>
          <w:numId w:val="1"/>
        </w:numPr>
        <w:spacing w:after="80"/>
      </w:pPr>
      <w:r>
        <w:rPr>
          <w:rFonts w:ascii="Calibri" w:cs="Calibri" w:eastAsia="Calibri" w:hAnsi="Calibri"/>
          <w:sz w:val="22"/>
          <w:szCs w:val="22"/>
        </w:rPr>
        <w:t xml:space="preserve">Level 3 — Prompt Compiler: translates the policy's output vector into structured, model-agnostic constraints (tone, verbosity, interruption policy, clarification behavior, response speed) consumable by any downstream LLM (e.g., GPT, Llama, Qwen, Gemini) or robot controller.</w:t>
      </w:r>
    </w:p>
    <w:p>
      <w:pPr>
        <w:spacing w:after="160" w:line="276"/>
        <w:jc w:val="both"/>
      </w:pPr>
      <w:r>
        <w:rPr>
          <w:rFonts w:ascii="Calibri" w:cs="Calibri" w:eastAsia="Calibri" w:hAnsi="Calibri"/>
          <w:sz w:val="22"/>
          <w:szCs w:val="22"/>
        </w:rPr>
        <w:t xml:space="preserve">The overall behavior constraint vector actually issued to the downstream agent is therefore the composition of all three levels, summarized as:</w:t>
      </w:r>
    </w:p>
    <w:p>
      <w:pPr>
        <w:spacing w:after="160" w:before="160"/>
        <w:jc w:val="center"/>
      </w:pP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rPr>
        <w:t xml:space="preserve"> = f</w:t>
      </w:r>
      <w:r>
        <w:rPr>
          <w:rFonts w:ascii="Cambria Math" w:cs="Cambria Math" w:eastAsia="Cambria Math" w:hAnsi="Cambria Math"/>
          <w:b w:val="false"/>
          <w:bCs w:val="false"/>
          <w:i/>
          <w:iCs/>
          <w:sz w:val="24"/>
          <w:szCs w:val="24"/>
          <w:vertAlign w:val="subscript"/>
        </w:rPr>
        <w:t xml:space="preserve">policy</w:t>
      </w:r>
      <w:r>
        <w:rPr>
          <w:rFonts w:ascii="Cambria Math" w:cs="Cambria Math" w:eastAsia="Cambria Math" w:hAnsi="Cambria Math"/>
          <w:b w:val="false"/>
          <w:bCs w:val="false"/>
          <w:i/>
          <w:iCs/>
          <w:sz w:val="24"/>
          <w:szCs w:val="24"/>
        </w:rPr>
        <w:t xml:space="preserve">(S, M</w:t>
      </w:r>
      <w:r>
        <w:rPr>
          <w:rFonts w:ascii="Cambria Math" w:cs="Cambria Math" w:eastAsia="Cambria Math" w:hAnsi="Cambria Math"/>
          <w:b w:val="false"/>
          <w:bCs w:val="false"/>
          <w:i/>
          <w:iCs/>
          <w:sz w:val="24"/>
          <w:szCs w:val="24"/>
          <w:vertAlign w:val="subscript"/>
        </w:rPr>
        <w:t xml:space="preserve">user</w:t>
      </w:r>
      <w:r>
        <w:rPr>
          <w:rFonts w:ascii="Cambria Math" w:cs="Cambria Math" w:eastAsia="Cambria Math" w:hAnsi="Cambria Math"/>
          <w:b w:val="false"/>
          <w:bCs w:val="false"/>
          <w:i/>
          <w:iCs/>
          <w:sz w:val="24"/>
          <w:szCs w:val="24"/>
        </w:rPr>
        <w:t xml:space="preserve">, g, U)</w:t>
      </w:r>
      <w:r>
        <w:rPr>
          <w:sz w:val="24"/>
          <w:szCs w:val="24"/>
        </w:rPr>
        <w:t xml:space="preserve">	</w:t>
      </w:r>
      <w:r>
        <w:rPr>
          <w:rFonts w:ascii="Calibri" w:cs="Calibri" w:eastAsia="Calibri" w:hAnsi="Calibri"/>
          <w:sz w:val="20"/>
          <w:szCs w:val="20"/>
        </w:rPr>
        <w:t xml:space="preserve">(13)</w:t>
      </w:r>
    </w:p>
    <w:p>
      <w:pPr>
        <w:spacing w:after="160" w:line="276"/>
        <w:jc w:val="both"/>
      </w:pPr>
      <w:r>
        <w:rPr>
          <w:rFonts w:ascii="Calibri" w:cs="Calibri" w:eastAsia="Calibri" w:hAnsi="Calibri"/>
          <w:sz w:val="22"/>
          <w:szCs w:val="22"/>
        </w:rPr>
        <w:t xml:space="preserve">where f_policy = SafetyLayer ∘ π_φ ∘ PromptCompiler, and g is a vector of application goals (e.g., minimize interruptions, maximize learning, maximize comfort, prioritize safety), allowing one perception stack to serve a hospital (g = safety-prioritized), a classroom (g = learning-prioritized), or a companion robot (g = comfort-prioritized) simply by changing g.</w:t>
      </w:r>
    </w:p>
    <w:p>
      <w:pPr>
        <w:pStyle w:val="Heading1"/>
        <w:pageBreakBefore/>
        <w:spacing w:after="200" w:before="200"/>
      </w:pPr>
      <w:r>
        <w:t xml:space="preserve">11. Master Multi-Objective Function</w:t>
      </w:r>
    </w:p>
    <w:p>
      <w:pPr>
        <w:spacing w:after="160" w:line="276"/>
        <w:jc w:val="both"/>
      </w:pPr>
      <w:r>
        <w:rPr>
          <w:rFonts w:ascii="Calibri" w:cs="Calibri" w:eastAsia="Calibri" w:hAnsi="Calibri"/>
          <w:sz w:val="22"/>
          <w:szCs w:val="22"/>
        </w:rPr>
        <w:t xml:space="preserve">The formal objective in Part II (minimize uncertainty, energy, latency; maximize interaction quality) is expressed as a single weighted multi-objective score used to compare configurations and guide hyperparameter tuning:</w:t>
      </w:r>
    </w:p>
    <w:p>
      <w:pPr>
        <w:spacing w:after="160" w:before="160"/>
        <w:jc w:val="center"/>
      </w:pPr>
      <w:r>
        <w:rPr>
          <w:rFonts w:ascii="Cambria Math" w:cs="Cambria Math" w:eastAsia="Cambria Math" w:hAnsi="Cambria Math"/>
          <w:b w:val="false"/>
          <w:bCs w:val="false"/>
          <w:i/>
          <w:iCs/>
          <w:sz w:val="24"/>
          <w:szCs w:val="24"/>
        </w:rPr>
        <w:t xml:space="preserve">J</w:t>
      </w:r>
      <w:r>
        <w:rPr>
          <w:rFonts w:ascii="Cambria Math" w:cs="Cambria Math" w:eastAsia="Cambria Math" w:hAnsi="Cambria Math"/>
          <w:b w:val="false"/>
          <w:bCs w:val="false"/>
          <w:i/>
          <w:iCs/>
          <w:sz w:val="24"/>
          <w:szCs w:val="24"/>
        </w:rPr>
        <w:t xml:space="preserve"> = w</w:t>
      </w:r>
      <w:r>
        <w:rPr>
          <w:rFonts w:ascii="Cambria Math" w:cs="Cambria Math" w:eastAsia="Cambria Math" w:hAnsi="Cambria Math"/>
          <w:b w:val="false"/>
          <w:bCs w:val="false"/>
          <w:i/>
          <w:iCs/>
          <w:sz w:val="24"/>
          <w:szCs w:val="24"/>
          <w:vertAlign w:val="subscript"/>
        </w:rPr>
        <w:t xml:space="preserve">1</w:t>
      </w:r>
      <w:r>
        <w:rPr>
          <w:rFonts w:ascii="Cambria Math" w:cs="Cambria Math" w:eastAsia="Cambria Math" w:hAnsi="Cambria Math"/>
          <w:b w:val="false"/>
          <w:bCs w:val="false"/>
          <w:i/>
          <w:iCs/>
          <w:sz w:val="24"/>
          <w:szCs w:val="24"/>
        </w:rPr>
        <w:t xml:space="preserve"> A − w</w:t>
      </w:r>
      <w:r>
        <w:rPr>
          <w:rFonts w:ascii="Cambria Math" w:cs="Cambria Math" w:eastAsia="Cambria Math" w:hAnsi="Cambria Math"/>
          <w:b w:val="false"/>
          <w:bCs w:val="false"/>
          <w:i/>
          <w:iCs/>
          <w:sz w:val="24"/>
          <w:szCs w:val="24"/>
          <w:vertAlign w:val="subscript"/>
        </w:rPr>
        <w:t xml:space="preserve">2</w:t>
      </w:r>
      <w:r>
        <w:rPr>
          <w:rFonts w:ascii="Cambria Math" w:cs="Cambria Math" w:eastAsia="Cambria Math" w:hAnsi="Cambria Math"/>
          <w:b w:val="false"/>
          <w:bCs w:val="false"/>
          <w:i/>
          <w:iCs/>
          <w:sz w:val="24"/>
          <w:szCs w:val="24"/>
        </w:rPr>
        <w:t xml:space="preserve"> E − w</w:t>
      </w:r>
      <w:r>
        <w:rPr>
          <w:rFonts w:ascii="Cambria Math" w:cs="Cambria Math" w:eastAsia="Cambria Math" w:hAnsi="Cambria Math"/>
          <w:b w:val="false"/>
          <w:bCs w:val="false"/>
          <w:i/>
          <w:iCs/>
          <w:sz w:val="24"/>
          <w:szCs w:val="24"/>
          <w:vertAlign w:val="subscript"/>
        </w:rPr>
        <w:t xml:space="preserve">3</w:t>
      </w:r>
      <w:r>
        <w:rPr>
          <w:rFonts w:ascii="Cambria Math" w:cs="Cambria Math" w:eastAsia="Cambria Math" w:hAnsi="Cambria Math"/>
          <w:b w:val="false"/>
          <w:bCs w:val="false"/>
          <w:i/>
          <w:iCs/>
          <w:sz w:val="24"/>
          <w:szCs w:val="24"/>
        </w:rPr>
        <w:t xml:space="preserve"> L − w</w:t>
      </w:r>
      <w:r>
        <w:rPr>
          <w:rFonts w:ascii="Cambria Math" w:cs="Cambria Math" w:eastAsia="Cambria Math" w:hAnsi="Cambria Math"/>
          <w:b w:val="false"/>
          <w:bCs w:val="false"/>
          <w:i/>
          <w:iCs/>
          <w:sz w:val="24"/>
          <w:szCs w:val="24"/>
          <w:vertAlign w:val="subscript"/>
        </w:rPr>
        <w:t xml:space="preserve">4</w:t>
      </w:r>
      <w:r>
        <w:rPr>
          <w:rFonts w:ascii="Cambria Math" w:cs="Cambria Math" w:eastAsia="Cambria Math" w:hAnsi="Cambria Math"/>
          <w:b w:val="false"/>
          <w:bCs w:val="false"/>
          <w:i/>
          <w:iCs/>
          <w:sz w:val="24"/>
          <w:szCs w:val="24"/>
        </w:rPr>
        <w:t xml:space="preserve"> U + w</w:t>
      </w:r>
      <w:r>
        <w:rPr>
          <w:rFonts w:ascii="Cambria Math" w:cs="Cambria Math" w:eastAsia="Cambria Math" w:hAnsi="Cambria Math"/>
          <w:b w:val="false"/>
          <w:bCs w:val="false"/>
          <w:i/>
          <w:iCs/>
          <w:sz w:val="24"/>
          <w:szCs w:val="24"/>
          <w:vertAlign w:val="subscript"/>
        </w:rPr>
        <w:t xml:space="preserve">5</w:t>
      </w:r>
      <w:r>
        <w:rPr>
          <w:rFonts w:ascii="Cambria Math" w:cs="Cambria Math" w:eastAsia="Cambria Math" w:hAnsi="Cambria Math"/>
          <w:b w:val="false"/>
          <w:bCs w:val="false"/>
          <w:i/>
          <w:iCs/>
          <w:sz w:val="24"/>
          <w:szCs w:val="24"/>
        </w:rPr>
        <w:t xml:space="preserve"> Q</w:t>
      </w:r>
      <w:r>
        <w:rPr>
          <w:sz w:val="24"/>
          <w:szCs w:val="24"/>
        </w:rPr>
        <w:t xml:space="preserve">	</w:t>
      </w:r>
      <w:r>
        <w:rPr>
          <w:rFonts w:ascii="Calibri" w:cs="Calibri" w:eastAsia="Calibri" w:hAnsi="Calibri"/>
          <w:sz w:val="20"/>
          <w:szCs w:val="20"/>
        </w:rPr>
        <w:t xml:space="preserve">(14)</w:t>
      </w:r>
    </w:p>
    <w:p>
      <w:pPr>
        <w:pStyle w:val="ListParagraph"/>
        <w:numPr>
          <w:ilvl w:val="0"/>
          <w:numId w:val="1"/>
        </w:numPr>
        <w:spacing w:after="80"/>
      </w:pPr>
      <w:r>
        <w:rPr>
          <w:rFonts w:ascii="Calibri" w:cs="Calibri" w:eastAsia="Calibri" w:hAnsi="Calibri"/>
          <w:sz w:val="22"/>
          <w:szCs w:val="22"/>
        </w:rPr>
        <w:t xml:space="preserve">A — human state estimation accuracy (from HSEN)</w:t>
      </w:r>
    </w:p>
    <w:p>
      <w:pPr>
        <w:pStyle w:val="ListParagraph"/>
        <w:numPr>
          <w:ilvl w:val="0"/>
          <w:numId w:val="1"/>
        </w:numPr>
        <w:spacing w:after="80"/>
      </w:pPr>
      <w:r>
        <w:rPr>
          <w:rFonts w:ascii="Calibri" w:cs="Calibri" w:eastAsia="Calibri" w:hAnsi="Calibri"/>
          <w:sz w:val="22"/>
          <w:szCs w:val="22"/>
        </w:rPr>
        <w:t xml:space="preserve">E — energy consumption (from UGAPR sensor activation pattern)</w:t>
      </w:r>
    </w:p>
    <w:p>
      <w:pPr>
        <w:pStyle w:val="ListParagraph"/>
        <w:numPr>
          <w:ilvl w:val="0"/>
          <w:numId w:val="1"/>
        </w:numPr>
        <w:spacing w:after="80"/>
      </w:pPr>
      <w:r>
        <w:rPr>
          <w:rFonts w:ascii="Calibri" w:cs="Calibri" w:eastAsia="Calibri" w:hAnsi="Calibri"/>
          <w:sz w:val="22"/>
          <w:szCs w:val="22"/>
        </w:rPr>
        <w:t xml:space="preserve">L — end-to-end latency</w:t>
      </w:r>
    </w:p>
    <w:p>
      <w:pPr>
        <w:pStyle w:val="ListParagraph"/>
        <w:numPr>
          <w:ilvl w:val="0"/>
          <w:numId w:val="1"/>
        </w:numPr>
        <w:spacing w:after="80"/>
      </w:pPr>
      <w:r>
        <w:rPr>
          <w:rFonts w:ascii="Calibri" w:cs="Calibri" w:eastAsia="Calibri" w:hAnsi="Calibri"/>
          <w:sz w:val="22"/>
          <w:szCs w:val="22"/>
        </w:rPr>
        <w:t xml:space="preserve">U — residual uncertainty after routing</w:t>
      </w:r>
    </w:p>
    <w:p>
      <w:pPr>
        <w:pStyle w:val="ListParagraph"/>
        <w:numPr>
          <w:ilvl w:val="0"/>
          <w:numId w:val="1"/>
        </w:numPr>
        <w:spacing w:after="80"/>
      </w:pPr>
      <w:r>
        <w:rPr>
          <w:rFonts w:ascii="Calibri" w:cs="Calibri" w:eastAsia="Calibri" w:hAnsi="Calibri"/>
          <w:sz w:val="22"/>
          <w:szCs w:val="22"/>
        </w:rPr>
        <w:t xml:space="preserve">Q — interaction quality (Eq. 15)</w:t>
      </w:r>
    </w:p>
    <w:p>
      <w:pPr>
        <w:pStyle w:val="ListParagraph"/>
        <w:numPr>
          <w:ilvl w:val="0"/>
          <w:numId w:val="1"/>
        </w:numPr>
        <w:spacing w:after="80"/>
      </w:pPr>
      <w:r>
        <w:rPr>
          <w:rFonts w:ascii="Calibri" w:cs="Calibri" w:eastAsia="Calibri" w:hAnsi="Calibri"/>
          <w:sz w:val="22"/>
          <w:szCs w:val="22"/>
        </w:rPr>
        <w:t xml:space="preserve">w1..w5 — deployment-specific weights (e.g., a healthcare deployment increases w4; an always-connected companion robot increases w5)</w:t>
      </w:r>
    </w:p>
    <w:p>
      <w:pPr>
        <w:pStyle w:val="Heading1"/>
        <w:pageBreakBefore/>
        <w:spacing w:after="200" w:before="200"/>
      </w:pPr>
      <w:r>
        <w:t xml:space="preserve">12. Interaction Quality Metric</w:t>
      </w:r>
    </w:p>
    <w:p>
      <w:pPr>
        <w:spacing w:after="160" w:line="276"/>
        <w:jc w:val="both"/>
      </w:pPr>
      <w:r>
        <w:rPr>
          <w:rFonts w:ascii="Calibri" w:cs="Calibri" w:eastAsia="Calibri" w:hAnsi="Calibri"/>
          <w:sz w:val="22"/>
          <w:szCs w:val="22"/>
        </w:rPr>
        <w:t xml:space="preserve">Most emotion recognition papers stop at prediction accuracy and never evaluate whether adaptation actually helped. AHSEF defines an explicit interaction-quality metric:</w:t>
      </w:r>
    </w:p>
    <w:p>
      <w:pPr>
        <w:spacing w:after="160" w:before="160"/>
        <w:jc w:val="center"/>
      </w:pPr>
      <w:r>
        <w:rPr>
          <w:rFonts w:ascii="Cambria Math" w:cs="Cambria Math" w:eastAsia="Cambria Math" w:hAnsi="Cambria Math"/>
          <w:b w:val="false"/>
          <w:bCs w:val="false"/>
          <w:i/>
          <w:iCs/>
          <w:sz w:val="24"/>
          <w:szCs w:val="24"/>
        </w:rPr>
        <w:t xml:space="preserve">IQ</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α R + β S + γ T</w:t>
      </w:r>
      <w:r>
        <w:rPr>
          <w:sz w:val="24"/>
          <w:szCs w:val="24"/>
        </w:rPr>
        <w:t xml:space="preserve">	</w:t>
      </w:r>
      <w:r>
        <w:rPr>
          <w:rFonts w:ascii="Calibri" w:cs="Calibri" w:eastAsia="Calibri" w:hAnsi="Calibri"/>
          <w:sz w:val="20"/>
          <w:szCs w:val="20"/>
        </w:rPr>
        <w:t xml:space="preserve">(15)</w:t>
      </w:r>
    </w:p>
    <w:p>
      <w:pPr>
        <w:pStyle w:val="ListParagraph"/>
        <w:numPr>
          <w:ilvl w:val="0"/>
          <w:numId w:val="1"/>
        </w:numPr>
        <w:spacing w:after="80"/>
      </w:pPr>
      <w:r>
        <w:rPr>
          <w:rFonts w:ascii="Calibri" w:cs="Calibri" w:eastAsia="Calibri" w:hAnsi="Calibri"/>
          <w:sz w:val="22"/>
          <w:szCs w:val="22"/>
        </w:rPr>
        <w:t xml:space="preserve">R — response appropriateness (was the generated behavior suitable given the true state, as rated by evaluators or inferred from the safety layer's rule satisfaction)</w:t>
      </w:r>
    </w:p>
    <w:p>
      <w:pPr>
        <w:pStyle w:val="ListParagraph"/>
        <w:numPr>
          <w:ilvl w:val="0"/>
          <w:numId w:val="1"/>
        </w:numPr>
        <w:spacing w:after="80"/>
      </w:pPr>
      <w:r>
        <w:rPr>
          <w:rFonts w:ascii="Calibri" w:cs="Calibri" w:eastAsia="Calibri" w:hAnsi="Calibri"/>
          <w:sz w:val="22"/>
          <w:szCs w:val="22"/>
        </w:rPr>
        <w:t xml:space="preserve">S — user satisfaction (self-report or proxy signal, e.g., continued engagement, absence of negative feedback)</w:t>
      </w:r>
    </w:p>
    <w:p>
      <w:pPr>
        <w:pStyle w:val="ListParagraph"/>
        <w:numPr>
          <w:ilvl w:val="0"/>
          <w:numId w:val="1"/>
        </w:numPr>
        <w:spacing w:after="80"/>
      </w:pPr>
      <w:r>
        <w:rPr>
          <w:rFonts w:ascii="Calibri" w:cs="Calibri" w:eastAsia="Calibri" w:hAnsi="Calibri"/>
          <w:sz w:val="22"/>
          <w:szCs w:val="22"/>
        </w:rPr>
        <w:t xml:space="preserve">T — task completion (domain-specific: learning-objective achievement, health-monitoring follow-through, successful task delegation)</w:t>
      </w:r>
    </w:p>
    <w:p>
      <w:pPr>
        <w:spacing w:after="160" w:line="276"/>
        <w:jc w:val="both"/>
      </w:pPr>
      <w:r>
        <w:rPr>
          <w:rFonts w:ascii="Calibri" w:cs="Calibri" w:eastAsia="Calibri" w:hAnsi="Calibri"/>
          <w:sz w:val="22"/>
          <w:szCs w:val="22"/>
        </w:rPr>
        <w:t xml:space="preserve">IQ is the Q term used in the master objective (Eq. 14) and is the metric that most directly evaluates ABPN, distinguishing AHSEF's evaluation protocol from classification-only benchmarks.</w:t>
      </w:r>
    </w:p>
    <w:p>
      <w:pPr>
        <w:pStyle w:val="Heading1"/>
        <w:pageBreakBefore/>
        <w:spacing w:after="200" w:before="200"/>
      </w:pPr>
      <w:r>
        <w:t xml:space="preserve">13. Overall Training Objective</w:t>
      </w:r>
    </w:p>
    <w:p>
      <w:pPr>
        <w:spacing w:after="160" w:line="276"/>
        <w:jc w:val="both"/>
      </w:pPr>
      <w:r>
        <w:rPr>
          <w:rFonts w:ascii="Calibri" w:cs="Calibri" w:eastAsia="Calibri" w:hAnsi="Calibri"/>
          <w:sz w:val="22"/>
          <w:szCs w:val="22"/>
        </w:rPr>
        <w:t xml:space="preserve">Training and calibration of the full pipeline is expressed as a single multi-term loss combining state-estimation accuracy, uncertainty calibration, resource costs, and behavioral fidelity:</w:t>
      </w:r>
    </w:p>
    <w:p>
      <w:pPr>
        <w:spacing w:after="160" w:before="160"/>
        <w:jc w:val="center"/>
      </w:pPr>
      <w:r>
        <w:rPr>
          <w:rFonts w:ascii="Cambria Math" w:cs="Cambria Math" w:eastAsia="Cambria Math" w:hAnsi="Cambria Math"/>
          <w:b w:val="false"/>
          <w:bCs w:val="false"/>
          <w:i/>
          <w:iCs/>
          <w:sz w:val="24"/>
          <w:szCs w:val="24"/>
        </w:rPr>
        <w:t xml:space="preserve">ℒ</w:t>
      </w:r>
      <w:r>
        <w:rPr>
          <w:rFonts w:ascii="Cambria Math" w:cs="Cambria Math" w:eastAsia="Cambria Math" w:hAnsi="Cambria Math"/>
          <w:b w:val="false"/>
          <w:bCs w:val="false"/>
          <w:i/>
          <w:iCs/>
          <w:sz w:val="24"/>
          <w:szCs w:val="24"/>
        </w:rPr>
        <w:t xml:space="preserve"> = L</w:t>
      </w:r>
      <w:r>
        <w:rPr>
          <w:rFonts w:ascii="Cambria Math" w:cs="Cambria Math" w:eastAsia="Cambria Math" w:hAnsi="Cambria Math"/>
          <w:b w:val="false"/>
          <w:bCs w:val="false"/>
          <w:i/>
          <w:iCs/>
          <w:sz w:val="24"/>
          <w:szCs w:val="24"/>
          <w:vertAlign w:val="subscript"/>
        </w:rPr>
        <w:t xml:space="preserve">state</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1</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uncertainty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2</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energy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3</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latency</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4</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behavior</w:t>
      </w:r>
      <w:r>
        <w:rPr>
          <w:sz w:val="24"/>
          <w:szCs w:val="24"/>
        </w:rPr>
        <w:t xml:space="preserve">	</w:t>
      </w:r>
      <w:r>
        <w:rPr>
          <w:rFonts w:ascii="Calibri" w:cs="Calibri" w:eastAsia="Calibri" w:hAnsi="Calibri"/>
          <w:sz w:val="20"/>
          <w:szCs w:val="20"/>
        </w:rPr>
        <w:t xml:space="preserve">(16)</w:t>
      </w:r>
    </w:p>
    <w:p>
      <w:pPr>
        <w:spacing w:after="160" w:line="276"/>
        <w:jc w:val="both"/>
      </w:pPr>
      <w:r>
        <w:rPr>
          <w:rFonts w:ascii="Calibri" w:cs="Calibri" w:eastAsia="Calibri" w:hAnsi="Calibri"/>
          <w:sz w:val="22"/>
          <w:szCs w:val="22"/>
        </w:rPr>
        <w:t xml:space="preserve">L_state penalizes state-estimation error, L_uncertainty is a calibration loss (e.g., expected calibration error), L_energy and L_latency penalize excessive secondary-sensor activation, and L_behavior penalizes policy outputs (π_φ) that diverge from evaluator-preferred behavior constraints. The λᵢ terms allow the trade-off between accuracy, resource efficiency, and behavioral quality to be tuned per deployment, and are distinct from the runtime weights w1..w5 in Eq. 14 (training-time loss weights vs. deployment-time objective weights).</w:t>
      </w:r>
    </w:p>
    <w:p>
      <w:pPr>
        <w:pStyle w:val="Title"/>
        <w:pageBreakBefore/>
        <w:spacing w:after="300"/>
      </w:pPr>
      <w:r>
        <w:t xml:space="preserve">Part V — Algorithms</w:t>
      </w:r>
    </w:p>
    <w:p>
      <w:pPr>
        <w:spacing w:after="160" w:line="276"/>
        <w:jc w:val="both"/>
      </w:pPr>
      <w:r>
        <w:rPr>
          <w:rFonts w:ascii="Calibri" w:cs="Calibri" w:eastAsia="Calibri" w:hAnsi="Calibri"/>
          <w:sz w:val="22"/>
          <w:szCs w:val="22"/>
        </w:rPr>
        <w:t xml:space="preserve">This part presents pseudocode for each of the five core pillars plus the closed feedback / active-learning loop.</w:t>
      </w:r>
    </w:p>
    <w:p>
      <w:pPr>
        <w:pStyle w:val="Heading1"/>
        <w:pageBreakBefore/>
        <w:spacing w:after="200" w:before="200"/>
      </w:pPr>
      <w:r>
        <w:t xml:space="preserve">Algorithm 1 — HSEN Forward Pass</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Input:  active modality set A_t (subset of {audio, vision, sensors})</w:t>
      </w:r>
      <w:r>
        <w:br/>
        <w:t xml:space="preserve"/>
      </w:r>
      <w:r>
        <w:rPr>
          <w:rFonts w:ascii="Consolas" w:cs="Consolas" w:eastAsia="Consolas" w:hAnsi="Consolas"/>
          <w:sz w:val="13"/>
          <w:szCs w:val="13"/>
        </w:rPr>
        <w:t xml:space="preserve">        raw signals X_a, X_v, X_p,c for modalities in A_t</w:t>
      </w:r>
      <w:r>
        <w:br/>
        <w:t xml:space="preserve"/>
      </w:r>
      <w:r>
        <w:rPr>
          <w:rFonts w:ascii="Consolas" w:cs="Consolas" w:eastAsia="Consolas" w:hAnsi="Consolas"/>
          <w:sz w:val="13"/>
          <w:szCs w:val="13"/>
        </w:rPr>
        <w:t xml:space="preserve">Output: continuous state S, confidence score</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1:  for each modality m in A_t:</w:t>
      </w:r>
      <w:r>
        <w:br/>
        <w:t xml:space="preserve"/>
      </w:r>
      <w:r>
        <w:rPr>
          <w:rFonts w:ascii="Consolas" w:cs="Consolas" w:eastAsia="Consolas" w:hAnsi="Consolas"/>
          <w:sz w:val="13"/>
          <w:szCs w:val="13"/>
        </w:rPr>
        <w:t xml:space="preserve">2:      z_m ← Encoder_m(X_m)                    // Eq. 4a</w:t>
      </w:r>
      <w:r>
        <w:br/>
        <w:t xml:space="preserve"/>
      </w:r>
      <w:r>
        <w:rPr>
          <w:rFonts w:ascii="Consolas" w:cs="Consolas" w:eastAsia="Consolas" w:hAnsi="Consolas"/>
          <w:sz w:val="13"/>
          <w:szCs w:val="13"/>
        </w:rPr>
        <w:t xml:space="preserve">3:  z ← f_fusion(z_a, z_v, z_s)                  // cross-attention / transformer / gated fusion</w:t>
      </w:r>
      <w:r>
        <w:br/>
        <w:t xml:space="preserve"/>
      </w:r>
      <w:r>
        <w:rPr>
          <w:rFonts w:ascii="Consolas" w:cs="Consolas" w:eastAsia="Consolas" w:hAnsi="Consolas"/>
          <w:sz w:val="13"/>
          <w:szCs w:val="13"/>
        </w:rPr>
        <w:t xml:space="preserve">4:  (S, confidence) ← f_decoder(z)               // Eq. 4, Mixture-of-Experts sub-decoders</w:t>
      </w:r>
      <w:r>
        <w:br/>
        <w:t xml:space="preserve"/>
      </w:r>
      <w:r>
        <w:rPr>
          <w:rFonts w:ascii="Consolas" w:cs="Consolas" w:eastAsia="Consolas" w:hAnsi="Consolas"/>
          <w:sz w:val="13"/>
          <w:szCs w:val="13"/>
        </w:rPr>
        <w:t xml:space="preserve">5:  return S, confidence</w:t>
      </w:r>
    </w:p>
    <w:p>
      <w:pPr>
        <w:pStyle w:val="Heading1"/>
        <w:pageBreakBefore/>
        <w:spacing w:after="200" w:before="200"/>
      </w:pPr>
      <w:r>
        <w:t xml:space="preserve">Algorithm 2 — HSIG-Driven UGAPR</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Input:  state S_t, uncertainty U, active modalities A_t,</w:t>
      </w:r>
      <w:r>
        <w:br/>
        <w:t xml:space="preserve"/>
      </w:r>
      <w:r>
        <w:rPr>
          <w:rFonts w:ascii="Consolas" w:cs="Consolas" w:eastAsia="Consolas" w:hAnsi="Consolas"/>
          <w:sz w:val="13"/>
          <w:szCs w:val="13"/>
        </w:rPr>
        <w:t xml:space="preserve">        candidate modalities M = {camera, wearable, context}</w:t>
      </w:r>
      <w:r>
        <w:br/>
        <w:t xml:space="preserve"/>
      </w:r>
      <w:r>
        <w:rPr>
          <w:rFonts w:ascii="Consolas" w:cs="Consolas" w:eastAsia="Consolas" w:hAnsi="Consolas"/>
          <w:sz w:val="13"/>
          <w:szCs w:val="13"/>
        </w:rPr>
        <w:t xml:space="preserve">        battery B, context C, time T, user profile P, history Hst</w:t>
      </w:r>
      <w:r>
        <w:br/>
        <w:t xml:space="preserve"/>
      </w:r>
      <w:r>
        <w:rPr>
          <w:rFonts w:ascii="Consolas" w:cs="Consolas" w:eastAsia="Consolas" w:hAnsi="Consolas"/>
          <w:sz w:val="13"/>
          <w:szCs w:val="13"/>
        </w:rPr>
        <w:t xml:space="preserve">Output: updated active set A_t, updated state S_t</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1:  τ ← f(B, C, T, P, Hst)                         // Eq. 3, adaptive threshold</w:t>
      </w:r>
      <w:r>
        <w:br/>
        <w:t xml:space="preserve"/>
      </w:r>
      <w:r>
        <w:rPr>
          <w:rFonts w:ascii="Consolas" w:cs="Consolas" w:eastAsia="Consolas" w:hAnsi="Consolas"/>
          <w:sz w:val="13"/>
          <w:szCs w:val="13"/>
        </w:rPr>
        <w:t xml:space="preserve">2:  if U ≤ τ:</w:t>
      </w:r>
      <w:r>
        <w:br/>
        <w:t xml:space="preserve"/>
      </w:r>
      <w:r>
        <w:rPr>
          <w:rFonts w:ascii="Consolas" w:cs="Consolas" w:eastAsia="Consolas" w:hAnsi="Consolas"/>
          <w:sz w:val="13"/>
          <w:szCs w:val="13"/>
        </w:rPr>
        <w:t xml:space="preserve">3:      return A_t, S_t                             // resolved, no escalation needed</w:t>
      </w:r>
      <w:r>
        <w:br/>
        <w:t xml:space="preserve"/>
      </w:r>
      <w:r>
        <w:rPr>
          <w:rFonts w:ascii="Consolas" w:cs="Consolas" w:eastAsia="Consolas" w:hAnsi="Consolas"/>
          <w:sz w:val="13"/>
          <w:szCs w:val="13"/>
        </w:rPr>
        <w:t xml:space="preserve">4:  for each m in M \ A_t:</w:t>
      </w:r>
      <w:r>
        <w:br/>
        <w:t xml:space="preserve"/>
      </w:r>
      <w:r>
        <w:rPr>
          <w:rFonts w:ascii="Consolas" w:cs="Consolas" w:eastAsia="Consolas" w:hAnsi="Consolas"/>
          <w:sz w:val="13"/>
          <w:szCs w:val="13"/>
        </w:rPr>
        <w:t xml:space="preserve">5:      ÎG_H(m) ← g_θ(S_t, m)                       // Eq. 6, learned HSIG</w:t>
      </w:r>
      <w:r>
        <w:br/>
        <w:t xml:space="preserve"/>
      </w:r>
      <w:r>
        <w:rPr>
          <w:rFonts w:ascii="Consolas" w:cs="Consolas" w:eastAsia="Consolas" w:hAnsi="Consolas"/>
          <w:sz w:val="13"/>
          <w:szCs w:val="13"/>
        </w:rPr>
        <w:t xml:space="preserve">6:      C(m)    ← EnergyCost(m)</w:t>
      </w:r>
      <w:r>
        <w:br/>
        <w:t xml:space="preserve"/>
      </w:r>
      <w:r>
        <w:rPr>
          <w:rFonts w:ascii="Consolas" w:cs="Consolas" w:eastAsia="Consolas" w:hAnsi="Consolas"/>
          <w:sz w:val="13"/>
          <w:szCs w:val="13"/>
        </w:rPr>
        <w:t xml:space="preserve">7:      L(m)    ← LatencyCost(m)</w:t>
      </w:r>
      <w:r>
        <w:br/>
        <w:t xml:space="preserve"/>
      </w:r>
      <w:r>
        <w:rPr>
          <w:rFonts w:ascii="Consolas" w:cs="Consolas" w:eastAsia="Consolas" w:hAnsi="Consolas"/>
          <w:sz w:val="13"/>
          <w:szCs w:val="13"/>
        </w:rPr>
        <w:t xml:space="preserve">8:  m* ← argmax_m ( ÎG_H(m) - λ*C(m) - μ*L(m) )      // Eq. 7</w:t>
      </w:r>
      <w:r>
        <w:br/>
        <w:t xml:space="preserve"/>
      </w:r>
      <w:r>
        <w:rPr>
          <w:rFonts w:ascii="Consolas" w:cs="Consolas" w:eastAsia="Consolas" w:hAnsi="Consolas"/>
          <w:sz w:val="13"/>
          <w:szCs w:val="13"/>
        </w:rPr>
        <w:t xml:space="preserve">9:  if Utility(m*) ≤ 0:  return A_t, S_t             // no modality worth activating</w:t>
      </w:r>
      <w:r>
        <w:br/>
        <w:t xml:space="preserve"/>
      </w:r>
      <w:r>
        <w:rPr>
          <w:rFonts w:ascii="Consolas" w:cs="Consolas" w:eastAsia="Consolas" w:hAnsi="Consolas"/>
          <w:sz w:val="13"/>
          <w:szCs w:val="13"/>
        </w:rPr>
        <w:t xml:space="preserve">10: if m* unavailable (sensor failure):</w:t>
      </w:r>
      <w:r>
        <w:br/>
        <w:t xml:space="preserve"/>
      </w:r>
      <w:r>
        <w:rPr>
          <w:rFonts w:ascii="Consolas" w:cs="Consolas" w:eastAsia="Consolas" w:hAnsi="Consolas"/>
          <w:sz w:val="13"/>
          <w:szCs w:val="13"/>
        </w:rPr>
        <w:t xml:space="preserve">11:     raise U, mark m* degraded, return A_t, S_t   // graceful degradation</w:t>
      </w:r>
      <w:r>
        <w:br/>
        <w:t xml:space="preserve"/>
      </w:r>
      <w:r>
        <w:rPr>
          <w:rFonts w:ascii="Consolas" w:cs="Consolas" w:eastAsia="Consolas" w:hAnsi="Consolas"/>
          <w:sz w:val="13"/>
          <w:szCs w:val="13"/>
        </w:rPr>
        <w:t xml:space="preserve">12: Activate(m*);  A_t ← A_t ∪ {m*}</w:t>
      </w:r>
      <w:r>
        <w:br/>
        <w:t xml:space="preserve"/>
      </w:r>
      <w:r>
        <w:rPr>
          <w:rFonts w:ascii="Consolas" w:cs="Consolas" w:eastAsia="Consolas" w:hAnsi="Consolas"/>
          <w:sz w:val="13"/>
          <w:szCs w:val="13"/>
        </w:rPr>
        <w:t xml:space="preserve">13: S_t, confidence ← HSEN(A_t)                      // Algorithm 1, re-estimate</w:t>
      </w:r>
      <w:r>
        <w:br/>
        <w:t xml:space="preserve"/>
      </w:r>
      <w:r>
        <w:rPr>
          <w:rFonts w:ascii="Consolas" w:cs="Consolas" w:eastAsia="Consolas" w:hAnsi="Consolas"/>
          <w:sz w:val="13"/>
          <w:szCs w:val="13"/>
        </w:rPr>
        <w:t xml:space="preserve">14: U ← ComputeUncertainty(confidence)               // Eq. 2</w:t>
      </w:r>
      <w:r>
        <w:br/>
        <w:t xml:space="preserve"/>
      </w:r>
      <w:r>
        <w:rPr>
          <w:rFonts w:ascii="Consolas" w:cs="Consolas" w:eastAsia="Consolas" w:hAnsi="Consolas"/>
          <w:sz w:val="13"/>
          <w:szCs w:val="13"/>
        </w:rPr>
        <w:t xml:space="preserve">15: goto 2   // may recurse if budget remains</w:t>
      </w:r>
    </w:p>
    <w:p>
      <w:pPr>
        <w:pStyle w:val="Heading1"/>
        <w:pageBreakBefore/>
        <w:spacing w:after="200" w:before="200"/>
      </w:pPr>
      <w:r>
        <w:t xml:space="preserve">Algorithm 3 — Adaptive Memory Module (AMM) Update</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Input:  new state S_t, current memory M_user = (μ, Σ, short_term, context_profile, η)</w:t>
      </w:r>
      <w:r>
        <w:br/>
        <w:t xml:space="preserve"/>
      </w:r>
      <w:r>
        <w:rPr>
          <w:rFonts w:ascii="Consolas" w:cs="Consolas" w:eastAsia="Consolas" w:hAnsi="Consolas"/>
          <w:sz w:val="13"/>
          <w:szCs w:val="13"/>
        </w:rPr>
        <w:t xml:space="preserve">Output: deviation score D, updated M_user</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1:  D_M        ← sqrt( (S_t - μ)^T Σ^-1 (S_t - μ) )       // statistical deviation</w:t>
      </w:r>
      <w:r>
        <w:br/>
        <w:t xml:space="preserve"/>
      </w:r>
      <w:r>
        <w:rPr>
          <w:rFonts w:ascii="Consolas" w:cs="Consolas" w:eastAsia="Consolas" w:hAnsi="Consolas"/>
          <w:sz w:val="13"/>
          <w:szCs w:val="13"/>
        </w:rPr>
        <w:t xml:space="preserve">2:  D_temporal ← Distance(S_t, Mean(short_term))           // Eq. 10 term</w:t>
      </w:r>
      <w:r>
        <w:br/>
        <w:t xml:space="preserve"/>
      </w:r>
      <w:r>
        <w:rPr>
          <w:rFonts w:ascii="Consolas" w:cs="Consolas" w:eastAsia="Consolas" w:hAnsi="Consolas"/>
          <w:sz w:val="13"/>
          <w:szCs w:val="13"/>
        </w:rPr>
        <w:t xml:space="preserve">3:  D_context  ← ContextAdjust(S_t, current_context, context_profile)</w:t>
      </w:r>
      <w:r>
        <w:br/>
        <w:t xml:space="preserve"/>
      </w:r>
      <w:r>
        <w:rPr>
          <w:rFonts w:ascii="Consolas" w:cs="Consolas" w:eastAsia="Consolas" w:hAnsi="Consolas"/>
          <w:sz w:val="13"/>
          <w:szCs w:val="13"/>
        </w:rPr>
        <w:t xml:space="preserve">4:  D ← α*D_M + β*D_temporal + γ*D_context                  // Eq. 10</w:t>
      </w:r>
      <w:r>
        <w:br/>
        <w:t xml:space="preserve"/>
      </w:r>
      <w:r>
        <w:rPr>
          <w:rFonts w:ascii="Consolas" w:cs="Consolas" w:eastAsia="Consolas" w:hAnsi="Consolas"/>
          <w:sz w:val="13"/>
          <w:szCs w:val="13"/>
        </w:rPr>
        <w:t xml:space="preserve">5:  μ ← (1-η)*μ + η*S_t                                     // Eq. 11 (long-term mean)</w:t>
      </w:r>
      <w:r>
        <w:br/>
        <w:t xml:space="preserve"/>
      </w:r>
      <w:r>
        <w:rPr>
          <w:rFonts w:ascii="Consolas" w:cs="Consolas" w:eastAsia="Consolas" w:hAnsi="Consolas"/>
          <w:sz w:val="13"/>
          <w:szCs w:val="13"/>
        </w:rPr>
        <w:t xml:space="preserve">6:  Σ ← RunningCovariance(Σ, S_t, η)                        // Eq. 11 (long-term covariance)</w:t>
      </w:r>
      <w:r>
        <w:br/>
        <w:t xml:space="preserve"/>
      </w:r>
      <w:r>
        <w:rPr>
          <w:rFonts w:ascii="Consolas" w:cs="Consolas" w:eastAsia="Consolas" w:hAnsi="Consolas"/>
          <w:sz w:val="13"/>
          <w:szCs w:val="13"/>
        </w:rPr>
        <w:t xml:space="preserve">7:  short_term ← PushWindow(short_term, S_t)                // short-term memory</w:t>
      </w:r>
      <w:r>
        <w:br/>
        <w:t xml:space="preserve"/>
      </w:r>
      <w:r>
        <w:rPr>
          <w:rFonts w:ascii="Consolas" w:cs="Consolas" w:eastAsia="Consolas" w:hAnsi="Consolas"/>
          <w:sz w:val="13"/>
          <w:szCs w:val="13"/>
        </w:rPr>
        <w:t xml:space="preserve">8:  context_profile ← UpdateContextProfile(context_profile, current_context, S_t)</w:t>
      </w:r>
      <w:r>
        <w:br/>
        <w:t xml:space="preserve"/>
      </w:r>
      <w:r>
        <w:rPr>
          <w:rFonts w:ascii="Consolas" w:cs="Consolas" w:eastAsia="Consolas" w:hAnsi="Consolas"/>
          <w:sz w:val="13"/>
          <w:szCs w:val="13"/>
        </w:rPr>
        <w:t xml:space="preserve">9:  M_user ← (μ, Σ, short_term, context_profile, η)</w:t>
      </w:r>
      <w:r>
        <w:br/>
        <w:t xml:space="preserve"/>
      </w:r>
      <w:r>
        <w:rPr>
          <w:rFonts w:ascii="Consolas" w:cs="Consolas" w:eastAsia="Consolas" w:hAnsi="Consolas"/>
          <w:sz w:val="13"/>
          <w:szCs w:val="13"/>
        </w:rPr>
        <w:t xml:space="preserve">10: return D, M_user</w:t>
      </w:r>
    </w:p>
    <w:p>
      <w:pPr>
        <w:pStyle w:val="Heading1"/>
        <w:pageBreakBefore/>
        <w:spacing w:after="200" w:before="200"/>
      </w:pPr>
      <w:r>
        <w:t xml:space="preserve">Algorithm 4 — Three-Level Behavior Policy Engine (ABPN)</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Input:  state S_t, memory M_user, deviation D, uncertainty U, application goals g</w:t>
      </w:r>
      <w:r>
        <w:br/>
        <w:t xml:space="preserve"/>
      </w:r>
      <w:r>
        <w:rPr>
          <w:rFonts w:ascii="Consolas" w:cs="Consolas" w:eastAsia="Consolas" w:hAnsi="Consolas"/>
          <w:sz w:val="13"/>
          <w:szCs w:val="13"/>
        </w:rPr>
        <w:t xml:space="preserve">Output: behavior constraint vector c, explanation e</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1:  // Level 1 -- Safety Layer</w:t>
      </w:r>
      <w:r>
        <w:br/>
        <w:t xml:space="preserve"/>
      </w:r>
      <w:r>
        <w:rPr>
          <w:rFonts w:ascii="Consolas" w:cs="Consolas" w:eastAsia="Consolas" w:hAnsi="Consolas"/>
          <w:sz w:val="13"/>
          <w:szCs w:val="13"/>
        </w:rPr>
        <w:t xml:space="preserve">2:  if U &gt; τ_high:</w:t>
      </w:r>
      <w:r>
        <w:br/>
        <w:t xml:space="preserve"/>
      </w:r>
      <w:r>
        <w:rPr>
          <w:rFonts w:ascii="Consolas" w:cs="Consolas" w:eastAsia="Consolas" w:hAnsi="Consolas"/>
          <w:sz w:val="13"/>
          <w:szCs w:val="13"/>
        </w:rPr>
        <w:t xml:space="preserve">3:      c ← RequestClarification(S_t)</w:t>
      </w:r>
      <w:r>
        <w:br/>
        <w:t xml:space="preserve"/>
      </w:r>
      <w:r>
        <w:rPr>
          <w:rFonts w:ascii="Consolas" w:cs="Consolas" w:eastAsia="Consolas" w:hAnsi="Consolas"/>
          <w:sz w:val="13"/>
          <w:szCs w:val="13"/>
        </w:rPr>
        <w:t xml:space="preserve">4:      e ← "Uncertainty high; requesting more evidence before adapting."</w:t>
      </w:r>
      <w:r>
        <w:br/>
        <w:t xml:space="preserve"/>
      </w:r>
      <w:r>
        <w:rPr>
          <w:rFonts w:ascii="Consolas" w:cs="Consolas" w:eastAsia="Consolas" w:hAnsi="Consolas"/>
          <w:sz w:val="13"/>
          <w:szCs w:val="13"/>
        </w:rPr>
        <w:t xml:space="preserve">5:      return c, e</w:t>
      </w:r>
      <w:r>
        <w:br/>
        <w:t xml:space="preserve"/>
      </w:r>
      <w:r>
        <w:rPr>
          <w:rFonts w:ascii="Consolas" w:cs="Consolas" w:eastAsia="Consolas" w:hAnsi="Consolas"/>
          <w:sz w:val="13"/>
          <w:szCs w:val="13"/>
        </w:rPr>
        <w:t xml:space="preserve">6:  if EmergencyIndicator(S_t, g):</w:t>
      </w:r>
      <w:r>
        <w:br/>
        <w:t xml:space="preserve"/>
      </w:r>
      <w:r>
        <w:rPr>
          <w:rFonts w:ascii="Consolas" w:cs="Consolas" w:eastAsia="Consolas" w:hAnsi="Consolas"/>
          <w:sz w:val="13"/>
          <w:szCs w:val="13"/>
        </w:rPr>
        <w:t xml:space="preserve">7:      c ← NotifyCaregiver(S_t); return c, e</w:t>
      </w:r>
      <w:r>
        <w:br/>
        <w:t xml:space="preserve"/>
      </w:r>
      <w:r>
        <w:rPr>
          <w:rFonts w:ascii="Consolas" w:cs="Consolas" w:eastAsia="Consolas" w:hAnsi="Consolas"/>
          <w:sz w:val="13"/>
          <w:szCs w:val="13"/>
        </w:rPr>
        <w:t xml:space="preserve">8:  // Level 2 -- Adaptive Policy Network</w:t>
      </w:r>
      <w:r>
        <w:br/>
        <w:t xml:space="preserve"/>
      </w:r>
      <w:r>
        <w:rPr>
          <w:rFonts w:ascii="Consolas" w:cs="Consolas" w:eastAsia="Consolas" w:hAnsi="Consolas"/>
          <w:sz w:val="13"/>
          <w:szCs w:val="13"/>
        </w:rPr>
        <w:t xml:space="preserve">9:  c_raw ← π_φ( S_t, M_user, g, U )                    // Eq. 12, learned policy</w:t>
      </w:r>
      <w:r>
        <w:br/>
        <w:t xml:space="preserve"/>
      </w:r>
      <w:r>
        <w:rPr>
          <w:rFonts w:ascii="Consolas" w:cs="Consolas" w:eastAsia="Consolas" w:hAnsi="Consolas"/>
          <w:sz w:val="13"/>
          <w:szCs w:val="13"/>
        </w:rPr>
        <w:t xml:space="preserve">10: priority ← ResolveGoalPriority(g)                    // e.g. safety &gt; comfort &gt; efficiency</w:t>
      </w:r>
      <w:r>
        <w:br/>
        <w:t xml:space="preserve"/>
      </w:r>
      <w:r>
        <w:rPr>
          <w:rFonts w:ascii="Consolas" w:cs="Consolas" w:eastAsia="Consolas" w:hAnsi="Consolas"/>
          <w:sz w:val="13"/>
          <w:szCs w:val="13"/>
        </w:rPr>
        <w:t xml:space="preserve">11: c_raw ← ApplyGoalConstraints(c_raw, priority)</w:t>
      </w:r>
      <w:r>
        <w:br/>
        <w:t xml:space="preserve"/>
      </w:r>
      <w:r>
        <w:rPr>
          <w:rFonts w:ascii="Consolas" w:cs="Consolas" w:eastAsia="Consolas" w:hAnsi="Consolas"/>
          <w:sz w:val="13"/>
          <w:szCs w:val="13"/>
        </w:rPr>
        <w:t xml:space="preserve">12: // Level 3 -- Prompt Compiler</w:t>
      </w:r>
      <w:r>
        <w:br/>
        <w:t xml:space="preserve"/>
      </w:r>
      <w:r>
        <w:rPr>
          <w:rFonts w:ascii="Consolas" w:cs="Consolas" w:eastAsia="Consolas" w:hAnsi="Consolas"/>
          <w:sz w:val="13"/>
          <w:szCs w:val="13"/>
        </w:rPr>
        <w:t xml:space="preserve">13: c ← CompileToConstraints(c_raw)                      // {tone, verbosity, interruptions, ...}</w:t>
      </w:r>
      <w:r>
        <w:br/>
        <w:t xml:space="preserve"/>
      </w:r>
      <w:r>
        <w:rPr>
          <w:rFonts w:ascii="Consolas" w:cs="Consolas" w:eastAsia="Consolas" w:hAnsi="Consolas"/>
          <w:sz w:val="13"/>
          <w:szCs w:val="13"/>
        </w:rPr>
        <w:t xml:space="preserve">14: e ← GenerateExplanation(S_t, D, U, c)                 // human-readable rationale</w:t>
      </w:r>
      <w:r>
        <w:br/>
        <w:t xml:space="preserve"/>
      </w:r>
      <w:r>
        <w:rPr>
          <w:rFonts w:ascii="Consolas" w:cs="Consolas" w:eastAsia="Consolas" w:hAnsi="Consolas"/>
          <w:sz w:val="13"/>
          <w:szCs w:val="13"/>
        </w:rPr>
        <w:t xml:space="preserve">15: return c, e</w:t>
      </w:r>
    </w:p>
    <w:p>
      <w:pPr>
        <w:pStyle w:val="Heading1"/>
        <w:pageBreakBefore/>
        <w:spacing w:after="200" w:before="200"/>
      </w:pPr>
      <w:r>
        <w:t xml:space="preserve">Algorithm 5 — Feedback Loop and Active Learning</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Input:  agent action c, subsequent human response r_t+1, M_user</w:t>
      </w:r>
      <w:r>
        <w:br/>
        <w:t xml:space="preserve"/>
      </w:r>
      <w:r>
        <w:rPr>
          <w:rFonts w:ascii="Consolas" w:cs="Consolas" w:eastAsia="Consolas" w:hAnsi="Consolas"/>
          <w:sz w:val="13"/>
          <w:szCs w:val="13"/>
        </w:rPr>
        <w:t xml:space="preserve">Output: updated M_user, updated π_φ (periodically), logged interaction</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1:  S_t+1, confidence ← HSEN(Perceive(r_t+1))            // Algorithm 1, re-enter pipeline</w:t>
      </w:r>
      <w:r>
        <w:br/>
        <w:t xml:space="preserve"/>
      </w:r>
      <w:r>
        <w:rPr>
          <w:rFonts w:ascii="Consolas" w:cs="Consolas" w:eastAsia="Consolas" w:hAnsi="Consolas"/>
          <w:sz w:val="13"/>
          <w:szCs w:val="13"/>
        </w:rPr>
        <w:t xml:space="preserve">2:  D, M_user ← AMM_Update(S_t+1, M_user)                 // Algorithm 3</w:t>
      </w:r>
      <w:r>
        <w:br/>
        <w:t xml:space="preserve"/>
      </w:r>
      <w:r>
        <w:rPr>
          <w:rFonts w:ascii="Consolas" w:cs="Consolas" w:eastAsia="Consolas" w:hAnsi="Consolas"/>
          <w:sz w:val="13"/>
          <w:szCs w:val="13"/>
        </w:rPr>
        <w:t xml:space="preserve">3:  Q ← InteractionQuality(c, S_t, S_t+1)                 // Eq. 15</w:t>
      </w:r>
      <w:r>
        <w:br/>
        <w:t xml:space="preserve"/>
      </w:r>
      <w:r>
        <w:rPr>
          <w:rFonts w:ascii="Consolas" w:cs="Consolas" w:eastAsia="Consolas" w:hAnsi="Consolas"/>
          <w:sz w:val="13"/>
          <w:szCs w:val="13"/>
        </w:rPr>
        <w:t xml:space="preserve">4:  if Confidence(S_t) is borderline AND not AskedRecently:</w:t>
      </w:r>
      <w:r>
        <w:br/>
        <w:t xml:space="preserve"/>
      </w:r>
      <w:r>
        <w:rPr>
          <w:rFonts w:ascii="Consolas" w:cs="Consolas" w:eastAsia="Consolas" w:hAnsi="Consolas"/>
          <w:sz w:val="13"/>
          <w:szCs w:val="13"/>
        </w:rPr>
        <w:t xml:space="preserve">5:      AskClarifyingQuestion("You sound stressed today. Is that correct?")  // active learning</w:t>
      </w:r>
      <w:r>
        <w:br/>
        <w:t xml:space="preserve"/>
      </w:r>
      <w:r>
        <w:rPr>
          <w:rFonts w:ascii="Consolas" w:cs="Consolas" w:eastAsia="Consolas" w:hAnsi="Consolas"/>
          <w:sz w:val="13"/>
          <w:szCs w:val="13"/>
        </w:rPr>
        <w:t xml:space="preserve">6:      label ← AwaitUserConfirmation()</w:t>
      </w:r>
      <w:r>
        <w:br/>
        <w:t xml:space="preserve"/>
      </w:r>
      <w:r>
        <w:rPr>
          <w:rFonts w:ascii="Consolas" w:cs="Consolas" w:eastAsia="Consolas" w:hAnsi="Consolas"/>
          <w:sz w:val="13"/>
          <w:szCs w:val="13"/>
        </w:rPr>
        <w:t xml:space="preserve">7:      Store(S_t, label)  for periodic π_φ / g_θ fine-tuning</w:t>
      </w:r>
      <w:r>
        <w:br/>
        <w:t xml:space="preserve"/>
      </w:r>
      <w:r>
        <w:rPr>
          <w:rFonts w:ascii="Consolas" w:cs="Consolas" w:eastAsia="Consolas" w:hAnsi="Consolas"/>
          <w:sz w:val="13"/>
          <w:szCs w:val="13"/>
        </w:rPr>
        <w:t xml:space="preserve">8:  Log(S_t, c, S_t+1, Q)</w:t>
      </w:r>
      <w:r>
        <w:br/>
        <w:t xml:space="preserve"/>
      </w:r>
      <w:r>
        <w:rPr>
          <w:rFonts w:ascii="Consolas" w:cs="Consolas" w:eastAsia="Consolas" w:hAnsi="Consolas"/>
          <w:sz w:val="13"/>
          <w:szCs w:val="13"/>
        </w:rPr>
        <w:t xml:space="preserve">9:  return M_user</w:t>
      </w:r>
    </w:p>
    <w:p>
      <w:pPr>
        <w:pStyle w:val="Title"/>
        <w:pageBreakBefore/>
        <w:spacing w:after="300"/>
      </w:pPr>
      <w:r>
        <w:t xml:space="preserve">Part VI — Flowcharts</w:t>
      </w:r>
    </w:p>
    <w:p>
      <w:pPr>
        <w:spacing w:after="160" w:line="276"/>
        <w:jc w:val="both"/>
      </w:pPr>
      <w:r>
        <w:rPr>
          <w:rFonts w:ascii="Calibri" w:cs="Calibri" w:eastAsia="Calibri" w:hAnsi="Calibri"/>
          <w:sz w:val="22"/>
          <w:szCs w:val="22"/>
        </w:rPr>
        <w:t xml:space="preserve">This part presents the runtime control-flow of the AHSEF pipeline, the UGAPR sensor-activation state machine, and the Adaptive Memory update cycle.</w:t>
      </w:r>
    </w:p>
    <w:p>
      <w:pPr>
        <w:pStyle w:val="Heading3"/>
        <w:spacing w:after="100" w:before="220"/>
      </w:pPr>
      <w:r>
        <w:t xml:space="preserve">Figure 6.1 — AHSEF Runtime Decision Flowchart</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Audio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HSEN: Estimate S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Compute Uncertainty U│</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HSIG: score modalities│</w:t>
      </w:r>
      <w:r>
        <w:br/>
        <w:t xml:space="preserve"/>
      </w:r>
      <w:r>
        <w:rPr>
          <w:rFonts w:ascii="Consolas" w:cs="Consolas" w:eastAsia="Consolas" w:hAnsi="Consolas"/>
          <w:sz w:val="13"/>
          <w:szCs w:val="13"/>
        </w:rPr>
        <w:t xml:space="preserve">              │  UGAPR: pick m*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Need Vision /   │</w:t>
      </w:r>
      <w:r>
        <w:br/>
        <w:t xml:space="preserve"/>
      </w:r>
      <w:r>
        <w:rPr>
          <w:rFonts w:ascii="Consolas" w:cs="Consolas" w:eastAsia="Consolas" w:hAnsi="Consolas"/>
          <w:sz w:val="13"/>
          <w:szCs w:val="13"/>
        </w:rPr>
        <w:t xml:space="preserve">          ┌─────┤ Wearable /      │─────┐</w:t>
      </w:r>
      <w:r>
        <w:br/>
        <w:t xml:space="preserve"/>
      </w:r>
      <w:r>
        <w:rPr>
          <w:rFonts w:ascii="Consolas" w:cs="Consolas" w:eastAsia="Consolas" w:hAnsi="Consolas"/>
          <w:sz w:val="13"/>
          <w:szCs w:val="13"/>
        </w:rPr>
        <w:t xml:space="preserve">          │NO   │ Context?         │ YES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AMM: update memory,   │     │  Activate Modality m*   │</w:t>
      </w:r>
      <w:r>
        <w:br/>
        <w:t xml:space="preserve"/>
      </w:r>
      <w:r>
        <w:rPr>
          <w:rFonts w:ascii="Consolas" w:cs="Consolas" w:eastAsia="Consolas" w:hAnsi="Consolas"/>
          <w:sz w:val="13"/>
          <w:szCs w:val="13"/>
        </w:rPr>
        <w:t xml:space="preserve">│  compute deviation D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  Re-run HSEN, update S,U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ABPN: Safety → Policy │</w:t>
      </w:r>
      <w:r>
        <w:br/>
        <w:t xml:space="preserve"/>
      </w:r>
      <w:r>
        <w:rPr>
          <w:rFonts w:ascii="Consolas" w:cs="Consolas" w:eastAsia="Consolas" w:hAnsi="Consolas"/>
          <w:sz w:val="13"/>
          <w:szCs w:val="13"/>
        </w:rPr>
        <w:t xml:space="preserve">  │  → Prompt Compiler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LLM / Robot Planner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Adaptive Response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Human Feedback → Q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(loop to Audio, AMM updated)</w:t>
      </w:r>
    </w:p>
    <w:p>
      <w:pPr>
        <w:spacing w:after="240" w:before="60"/>
        <w:jc w:val="center"/>
      </w:pPr>
      <w:r>
        <w:rPr>
          <w:rFonts w:ascii="Calibri" w:cs="Calibri" w:eastAsia="Calibri" w:hAnsi="Calibri"/>
          <w:i/>
          <w:iCs/>
          <w:sz w:val="20"/>
          <w:szCs w:val="20"/>
        </w:rPr>
        <w:t xml:space="preserve">Figure 6.1 — Per-cycle control flow: HSEN estimation, HSIG/UGAPR-gated escalation, AMM update, ABPN policy generation, action, and feedback.</w:t>
      </w:r>
    </w:p>
    <w:p>
      <w:pPr>
        <w:pStyle w:val="Heading3"/>
        <w:spacing w:after="100" w:before="220"/>
      </w:pPr>
      <w:r>
        <w:t xml:space="preserve">Figure 6.2 — UGAPR Sensor-Activation State Transition Diagram</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   U ≤ τ(t)     ┌───────────────┐</w:t>
      </w:r>
      <w:r>
        <w:br/>
        <w:t xml:space="preserve"/>
      </w:r>
      <w:r>
        <w:rPr>
          <w:rFonts w:ascii="Consolas" w:cs="Consolas" w:eastAsia="Consolas" w:hAnsi="Consolas"/>
          <w:sz w:val="13"/>
          <w:szCs w:val="13"/>
        </w:rPr>
        <w:t xml:space="preserve">        │   IDLE /      │──────────────►│   RESOLVED     │</w:t>
      </w:r>
      <w:r>
        <w:br/>
        <w:t xml:space="preserve"/>
      </w:r>
      <w:r>
        <w:rPr>
          <w:rFonts w:ascii="Consolas" w:cs="Consolas" w:eastAsia="Consolas" w:hAnsi="Consolas"/>
          <w:sz w:val="13"/>
          <w:szCs w:val="13"/>
        </w:rPr>
        <w:t xml:space="preserve">        │  AUDIO-ONLY   │                │ (route to AMM/│</w:t>
      </w:r>
      <w:r>
        <w:br/>
        <w:t xml:space="preserve"/>
      </w:r>
      <w:r>
        <w:rPr>
          <w:rFonts w:ascii="Consolas" w:cs="Consolas" w:eastAsia="Consolas" w:hAnsi="Consolas"/>
          <w:sz w:val="13"/>
          <w:szCs w:val="13"/>
        </w:rPr>
        <w:t xml:space="preserve">        └──────┬───────┘                │  ABPN)         │</w:t>
      </w:r>
      <w:r>
        <w:br/>
        <w:t xml:space="preserve"/>
      </w:r>
      <w:r>
        <w:rPr>
          <w:rFonts w:ascii="Consolas" w:cs="Consolas" w:eastAsia="Consolas" w:hAnsi="Consolas"/>
          <w:sz w:val="13"/>
          <w:szCs w:val="13"/>
        </w:rPr>
        <w:t xml:space="preserve">               │ U &gt; τ(t)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SCORING       │  ÎG_H(m) = g_θ(S_t,m) for each candidate m</w:t>
      </w:r>
      <w:r>
        <w:br/>
        <w:t xml:space="preserve"/>
      </w:r>
      <w:r>
        <w:rPr>
          <w:rFonts w:ascii="Consolas" w:cs="Consolas" w:eastAsia="Consolas" w:hAnsi="Consolas"/>
          <w:sz w:val="13"/>
          <w:szCs w:val="13"/>
        </w:rPr>
        <w:t xml:space="preserve">        │  CANDIDATES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m* = argmax_m(ÎG_H-λC-μL) &gt; 0</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modality fails /        ┌───────────────┐</w:t>
      </w:r>
      <w:r>
        <w:br/>
        <w:t xml:space="preserve"/>
      </w:r>
      <w:r>
        <w:rPr>
          <w:rFonts w:ascii="Consolas" w:cs="Consolas" w:eastAsia="Consolas" w:hAnsi="Consolas"/>
          <w:sz w:val="13"/>
          <w:szCs w:val="13"/>
        </w:rPr>
        <w:t xml:space="preserve">        │  ACTIVATING   │   unavailable            │   DEGRADED     │</w:t>
      </w:r>
      <w:r>
        <w:br/>
        <w:t xml:space="preserve"/>
      </w:r>
      <w:r>
        <w:rPr>
          <w:rFonts w:ascii="Consolas" w:cs="Consolas" w:eastAsia="Consolas" w:hAnsi="Consolas"/>
          <w:sz w:val="13"/>
          <w:szCs w:val="13"/>
        </w:rPr>
        <w:t xml:space="preserve">        │    m*         │─────────────────────────►│ (raise U,      │</w:t>
      </w:r>
      <w:r>
        <w:br/>
        <w:t xml:space="preserve"/>
      </w:r>
      <w:r>
        <w:rPr>
          <w:rFonts w:ascii="Consolas" w:cs="Consolas" w:eastAsia="Consolas" w:hAnsi="Consolas"/>
          <w:sz w:val="13"/>
          <w:szCs w:val="13"/>
        </w:rPr>
        <w:t xml:space="preserve">        └──────┬───────┘                            │  rely on audio)│</w:t>
      </w:r>
      <w:r>
        <w:br/>
        <w:t xml:space="preserve"/>
      </w:r>
      <w:r>
        <w:rPr>
          <w:rFonts w:ascii="Consolas" w:cs="Consolas" w:eastAsia="Consolas" w:hAnsi="Consolas"/>
          <w:sz w:val="13"/>
          <w:szCs w:val="13"/>
        </w:rPr>
        <w:t xml:space="preserve">               │ success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FUSING /     │◄────────────────────────────────────┘</w:t>
      </w:r>
      <w:r>
        <w:br/>
        <w:t xml:space="preserve"/>
      </w:r>
      <w:r>
        <w:rPr>
          <w:rFonts w:ascii="Consolas" w:cs="Consolas" w:eastAsia="Consolas" w:hAnsi="Consolas"/>
          <w:sz w:val="13"/>
          <w:szCs w:val="13"/>
        </w:rPr>
        <w:t xml:space="preserve">        │  RE-ESTIMATING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U still &gt; τ(t) and budget remains</w:t>
      </w:r>
      <w:r>
        <w:br/>
        <w:t xml:space="preserve"/>
      </w:r>
      <w:r>
        <w:rPr>
          <w:rFonts w:ascii="Consolas" w:cs="Consolas" w:eastAsia="Consolas" w:hAnsi="Consolas"/>
          <w:sz w:val="13"/>
          <w:szCs w:val="13"/>
        </w:rPr>
        <w:t xml:space="preserve">               │ (loop to SCORING CANDIDATES)</w:t>
      </w:r>
      <w:r>
        <w:br/>
        <w:t xml:space="preserve"/>
      </w:r>
      <w:r>
        <w:rPr>
          <w:rFonts w:ascii="Consolas" w:cs="Consolas" w:eastAsia="Consolas" w:hAnsi="Consolas"/>
          <w:sz w:val="13"/>
          <w:szCs w:val="13"/>
        </w:rPr>
        <w:t xml:space="preserve">               │ else</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RESOLVED     │</w:t>
      </w:r>
      <w:r>
        <w:br/>
        <w:t xml:space="preserve"/>
      </w:r>
      <w:r>
        <w:rPr>
          <w:rFonts w:ascii="Consolas" w:cs="Consolas" w:eastAsia="Consolas" w:hAnsi="Consolas"/>
          <w:sz w:val="13"/>
          <w:szCs w:val="13"/>
        </w:rPr>
        <w:t xml:space="preserve">        └─────────────┘</w:t>
      </w:r>
    </w:p>
    <w:p>
      <w:pPr>
        <w:spacing w:after="240" w:before="60"/>
        <w:jc w:val="center"/>
      </w:pPr>
      <w:r>
        <w:rPr>
          <w:rFonts w:ascii="Calibri" w:cs="Calibri" w:eastAsia="Calibri" w:hAnsi="Calibri"/>
          <w:i/>
          <w:iCs/>
          <w:sz w:val="20"/>
          <w:szCs w:val="20"/>
        </w:rPr>
        <w:t xml:space="preserve">Figure 6.2 — State machine governing dynamic, HSIG-driven modality activation, including graceful degradation.</w:t>
      </w:r>
    </w:p>
    <w:p>
      <w:pPr>
        <w:pStyle w:val="Heading3"/>
        <w:spacing w:after="100" w:before="220"/>
      </w:pPr>
      <w:r>
        <w:t xml:space="preserve">Figure 6.3 — Adaptive Memory Module (AMM) Update Cycle</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New state S_t arrives</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Short-Term Memory   │      │  Long-Term Memory    │</w:t>
      </w:r>
      <w:r>
        <w:br/>
        <w:t xml:space="preserve"/>
      </w:r>
      <w:r>
        <w:rPr>
          <w:rFonts w:ascii="Consolas" w:cs="Consolas" w:eastAsia="Consolas" w:hAnsi="Consolas"/>
          <w:sz w:val="13"/>
          <w:szCs w:val="13"/>
        </w:rPr>
        <w:t xml:space="preserve">  │  push S_t to window  │      │  μ,Σ ← (1-η)+ηS_t     │</w:t>
      </w:r>
      <w:r>
        <w:br/>
        <w:t xml:space="preserve"/>
      </w:r>
      <w:r>
        <w:rPr>
          <w:rFonts w:ascii="Consolas" w:cs="Consolas" w:eastAsia="Consolas" w:hAnsi="Consolas"/>
          <w:sz w:val="13"/>
          <w:szCs w:val="13"/>
        </w:rPr>
        <w:t xml:space="preserve">  │  → D_temporal          │      │  → D_M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w:t>
      </w:r>
      <w:r>
        <w:br/>
        <w:t xml:space="preserve"/>
      </w:r>
      <w:r>
        <w:rPr>
          <w:rFonts w:ascii="Consolas" w:cs="Consolas" w:eastAsia="Consolas" w:hAnsi="Consolas"/>
          <w:sz w:val="13"/>
          <w:szCs w:val="13"/>
        </w:rPr>
        <w:t xml:space="preserve">            │        ┌──────────────────┐ │</w:t>
      </w:r>
      <w:r>
        <w:br/>
        <w:t xml:space="preserve"/>
      </w:r>
      <w:r>
        <w:rPr>
          <w:rFonts w:ascii="Consolas" w:cs="Consolas" w:eastAsia="Consolas" w:hAnsi="Consolas"/>
          <w:sz w:val="13"/>
          <w:szCs w:val="13"/>
        </w:rPr>
        <w:t xml:space="preserve">            │        │  Context Memory      │ │</w:t>
      </w:r>
      <w:r>
        <w:br/>
        <w:t xml:space="preserve"/>
      </w:r>
      <w:r>
        <w:rPr>
          <w:rFonts w:ascii="Consolas" w:cs="Consolas" w:eastAsia="Consolas" w:hAnsi="Consolas"/>
          <w:sz w:val="13"/>
          <w:szCs w:val="13"/>
        </w:rPr>
        <w:t xml:space="preserve">            └───────►│  update profile       │◄┘</w:t>
      </w:r>
      <w:r>
        <w:br/>
        <w:t xml:space="preserve"/>
      </w:r>
      <w:r>
        <w:rPr>
          <w:rFonts w:ascii="Consolas" w:cs="Consolas" w:eastAsia="Consolas" w:hAnsi="Consolas"/>
          <w:sz w:val="13"/>
          <w:szCs w:val="13"/>
        </w:rPr>
        <w:t xml:space="preserve">                     │  → D_context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D = αD_M + βD_temporal + γD_context</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passed to ABPN (Eq. 13)</w:t>
      </w:r>
    </w:p>
    <w:p>
      <w:pPr>
        <w:spacing w:after="240" w:before="60"/>
        <w:jc w:val="center"/>
      </w:pPr>
      <w:r>
        <w:rPr>
          <w:rFonts w:ascii="Calibri" w:cs="Calibri" w:eastAsia="Calibri" w:hAnsi="Calibri"/>
          <w:i/>
          <w:iCs/>
          <w:sz w:val="20"/>
          <w:szCs w:val="20"/>
        </w:rPr>
        <w:t xml:space="preserve">Figure 6.3 — Short-term, long-term, and context memory each feed one deviation term of the hybrid personalization score (Eq. 10).</w:t>
      </w:r>
    </w:p>
    <w:p>
      <w:pPr>
        <w:pStyle w:val="Title"/>
        <w:pageBreakBefore/>
        <w:spacing w:after="300"/>
      </w:pPr>
      <w:r>
        <w:t xml:space="preserve">Part VII — Complexity Analysis</w:t>
      </w:r>
    </w:p>
    <w:p>
      <w:pPr>
        <w:spacing w:after="160" w:line="276"/>
        <w:jc w:val="both"/>
      </w:pPr>
      <w:r>
        <w:rPr>
          <w:rFonts w:ascii="Calibri" w:cs="Calibri" w:eastAsia="Calibri" w:hAnsi="Calibri"/>
          <w:sz w:val="22"/>
          <w:szCs w:val="22"/>
        </w:rPr>
        <w:t xml:space="preserve">Reviewers expect a theoretical efficiency analysis per module, and a direct comparison between always-on sensing and UGAPR-gated sensing.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1800"/>
      </w:tblGrid>
      <w:tr>
        <w:trPr>
          <w:tblHeader/>
        </w:trPr>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Module</w:t>
            </w:r>
          </w:p>
        </w:tc>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Time Complexity</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Memory</w:t>
            </w:r>
          </w:p>
        </w:tc>
        <w:tc>
          <w:tcPr>
            <w:tcW w:type="dxa" w:w="1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Energy</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Audio Encoder</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O(n_a)</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M_a</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E_a</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Vision Encoder</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O(n_v)</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M_v</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E_v</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Cross-Modal Fusion (HSEN)</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O(n_f²)</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M_f</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E_f</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 Predictor (g_θ)</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O(k)</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 Routing</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O(k)</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Negligible</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Minimal</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Adaptive Memory Module</w:t>
            </w:r>
          </w:p>
        </w:tc>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O(d)</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M_p</w:t>
            </w:r>
          </w:p>
        </w:tc>
        <w:tc>
          <w:tcPr>
            <w:tcW w:type="dxa" w:w="1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Very Low</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 (3-level policy)</w:t>
            </w:r>
          </w:p>
        </w:tc>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O(n_b)</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w:t>
            </w:r>
          </w:p>
        </w:tc>
        <w:tc>
          <w:tcPr>
            <w:tcW w:type="dxa" w:w="1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w:t>
            </w:r>
          </w:p>
        </w:tc>
      </w:tr>
    </w:tbl>
    <w:p>
      <w:pPr>
        <w:spacing w:after="240" w:before="60"/>
        <w:jc w:val="center"/>
      </w:pPr>
      <w:r>
        <w:rPr>
          <w:rFonts w:ascii="Calibri" w:cs="Calibri" w:eastAsia="Calibri" w:hAnsi="Calibri"/>
          <w:i/>
          <w:iCs/>
          <w:sz w:val="20"/>
          <w:szCs w:val="20"/>
        </w:rPr>
        <w:t xml:space="preserve">Table 7.1 — Per-module complexity, where n_a, n_v, n_f, n_b are sequence/token lengths, k is the number of candidate modalities, and d is the personalization state dimensionality.</w:t>
      </w:r>
    </w:p>
    <w:p>
      <w:pPr>
        <w:pStyle w:val="Heading1"/>
        <w:pageBreakBefore/>
        <w:spacing w:after="200" w:before="200"/>
      </w:pPr>
      <w:r>
        <w:t xml:space="preserve">7.1 Always-On vs. UGAPR-Gated Sensing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700"/>
        <w:gridCol w:w="15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Configuration</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Avg. Latency</w:t>
            </w:r>
          </w:p>
        </w:tc>
        <w:tc>
          <w:tcPr>
            <w:tcW w:type="dxa" w:w="17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Avg. Power</w:t>
            </w:r>
          </w:p>
        </w:tc>
        <w:tc>
          <w:tcPr>
            <w:tcW w:type="dxa" w:w="17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Memory Footprint</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Sensor Activations / Cycle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Always-on multimodal fusion</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Highest</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Highest</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Highest</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All (k) every cycle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Static-threshold routing</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Medium</w:t>
            </w:r>
          </w:p>
        </w:tc>
        <w:tc>
          <w:tcPr>
            <w:tcW w:type="dxa" w:w="17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Medium</w:t>
            </w:r>
          </w:p>
        </w:tc>
        <w:tc>
          <w:tcPr>
            <w:tcW w:type="dxa" w:w="17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Medium</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Variable, un-optimized</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 (HSIG-gated)</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Near-baseline</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Substantially reduced</w:t>
            </w:r>
          </w:p>
        </w:tc>
        <w:tc>
          <w:tcPr>
            <w:tcW w:type="dxa" w:w="17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Reduced (lazy loading)</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1 on average, only when utility &gt; 0</w:t>
            </w:r>
          </w:p>
        </w:tc>
      </w:tr>
    </w:tbl>
    <w:p>
      <w:pPr>
        <w:spacing w:after="240" w:before="60"/>
        <w:jc w:val="center"/>
      </w:pPr>
      <w:r>
        <w:rPr>
          <w:rFonts w:ascii="Calibri" w:cs="Calibri" w:eastAsia="Calibri" w:hAnsi="Calibri"/>
          <w:i/>
          <w:iCs/>
          <w:sz w:val="20"/>
          <w:szCs w:val="20"/>
        </w:rPr>
        <w:t xml:space="preserve">Table 7.2 — Expected qualitative comparison to be validated empirically in Part XVI (Experiments).</w:t>
      </w:r>
    </w:p>
    <w:p>
      <w:pPr>
        <w:pStyle w:val="Heading1"/>
        <w:pageBreakBefore/>
        <w:spacing w:after="200" w:before="200"/>
      </w:pPr>
      <w:r>
        <w:t xml:space="preserve">7.2 Worst-Case Behavior</w:t>
      </w:r>
    </w:p>
    <w:p>
      <w:pPr>
        <w:pStyle w:val="ListParagraph"/>
        <w:numPr>
          <w:ilvl w:val="0"/>
          <w:numId w:val="1"/>
        </w:numPr>
        <w:spacing w:after="80"/>
      </w:pPr>
      <w:r>
        <w:rPr>
          <w:rFonts w:ascii="Calibri" w:cs="Calibri" w:eastAsia="Calibri" w:hAnsi="Calibri"/>
          <w:sz w:val="22"/>
          <w:szCs w:val="22"/>
        </w:rPr>
        <w:t xml:space="preserve">Worst-case UGAPR latency is bounded by k sequential HSIG evaluations plus one HSEN re-estimation per activated modality — i.e., O(k) routing overhead plus at most k HSEN passes if uncertainty never resolves within budget.</w:t>
      </w:r>
    </w:p>
    <w:p>
      <w:pPr>
        <w:pStyle w:val="ListParagraph"/>
        <w:numPr>
          <w:ilvl w:val="0"/>
          <w:numId w:val="1"/>
        </w:numPr>
        <w:spacing w:after="80"/>
      </w:pPr>
      <w:r>
        <w:rPr>
          <w:rFonts w:ascii="Calibri" w:cs="Calibri" w:eastAsia="Calibri" w:hAnsi="Calibri"/>
          <w:sz w:val="22"/>
          <w:szCs w:val="22"/>
        </w:rPr>
        <w:t xml:space="preserve">A hard activation budget (max modalities per cycle) bounds worst-case energy and latency even under pathological, persistently high-uncertainty inputs.</w:t>
      </w:r>
    </w:p>
    <w:p>
      <w:pPr>
        <w:pStyle w:val="Title"/>
        <w:pageBreakBefore/>
        <w:spacing w:after="300"/>
      </w:pPr>
      <w:r>
        <w:t xml:space="preserve">Part VIII — Dataset Strategy</w:t>
      </w:r>
    </w:p>
    <w:p>
      <w:pPr>
        <w:spacing w:after="160" w:line="276"/>
        <w:jc w:val="both"/>
      </w:pPr>
      <w:r>
        <w:rPr>
          <w:rFonts w:ascii="Calibri" w:cs="Calibri" w:eastAsia="Calibri" w:hAnsi="Calibri"/>
          <w:sz w:val="22"/>
          <w:szCs w:val="22"/>
        </w:rPr>
        <w:t xml:space="preserve">Rather than training one model on everything, each public dataset validates one AHSEF subsystem; a self-collected pilot dataset validates cross-subsystem integration and personalization.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Module</w:t>
            </w:r>
          </w:p>
        </w:tc>
        <w:tc>
          <w:tcPr>
            <w:tcW w:type="dxa" w:w="2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Dataset</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Audio (HSEN)</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IEMOCAP</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Speech emotion and prosody</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Audio (HSEN)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CREMA-D</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Speaker diversity</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Audio (HSEN)</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MSP-IMPROV</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Natural emotional speech</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Audio (HSEN)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RAVDESS</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Controlled benchmark</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Vision (HSEN)</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AffectNet</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Facial affect</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Vision (HSEN)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RAF-DB</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Real-world facial expressions</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Vision (HSEN)</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FER+</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Facial emotion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Vision (HSEN)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AFEW</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Emotions in the wild</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Multimodal (HSEN fusion)</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CMU-MOSEI</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 state fusion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Multimodal (HSEN fusion)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CMU-MOSI</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Opinion and sentiment</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Conversation (ABPN context)</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MELD</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Dialogue emotions</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Physiology (HSEN, AMM)</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WESAD</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Stress estimation</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Physiology (HSEN, AMM)</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SWELL</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Cognitive workload</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Personalization (AMM)</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Self-collected longitudinal pilot</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Multi-week per-user baseline tracking</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Robustness (UGAPR, HSIG)</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Synthetic missing-modality splits</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Graceful degradation, HSIG validation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Generalization (HSEN)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Held-out OOD split (unseen accents/devices)</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Epistemic / OOD uncertainty stress test</w:t>
            </w:r>
          </w:p>
        </w:tc>
      </w:tr>
    </w:tbl>
    <w:p>
      <w:pPr>
        <w:spacing w:after="240" w:before="60"/>
        <w:jc w:val="center"/>
      </w:pPr>
      <w:r>
        <w:rPr>
          <w:rFonts w:ascii="Calibri" w:cs="Calibri" w:eastAsia="Calibri" w:hAnsi="Calibri"/>
          <w:i/>
          <w:iCs/>
          <w:sz w:val="20"/>
          <w:szCs w:val="20"/>
        </w:rPr>
        <w:t xml:space="preserve">Table 8.1 — Dataset-to-subsystem mapping.</w:t>
      </w:r>
    </w:p>
    <w:p>
      <w:pPr>
        <w:pStyle w:val="Title"/>
        <w:pageBreakBefore/>
        <w:spacing w:after="300"/>
      </w:pPr>
      <w:r>
        <w:t xml:space="preserve">Part IX — Research Questions and Hypotheses</w:t>
      </w:r>
    </w:p>
    <w:p>
      <w:pPr>
        <w:pStyle w:val="Heading1"/>
        <w:pageBreakBefore/>
        <w:spacing w:after="200" w:before="200"/>
      </w:pPr>
      <w:r>
        <w:t xml:space="preserve">9.1 Research Questions</w:t>
      </w:r>
    </w:p>
    <w:p>
      <w:pPr>
        <w:pStyle w:val="ListParagraph"/>
        <w:numPr>
          <w:ilvl w:val="0"/>
          <w:numId w:val="1"/>
        </w:numPr>
        <w:spacing w:after="80"/>
      </w:pPr>
      <w:r>
        <w:rPr>
          <w:rFonts w:ascii="Calibri" w:cs="Calibri" w:eastAsia="Calibri" w:hAnsi="Calibri"/>
          <w:sz w:val="22"/>
          <w:szCs w:val="22"/>
        </w:rPr>
        <w:t xml:space="preserve">RQ1 — Can HSIG-driven UGAPR reduce energy consumption while maintaining comparable human-state estimation accuracy relative to always-on multimodal sensing?</w:t>
      </w:r>
    </w:p>
    <w:p>
      <w:pPr>
        <w:pStyle w:val="ListParagraph"/>
        <w:numPr>
          <w:ilvl w:val="0"/>
          <w:numId w:val="1"/>
        </w:numPr>
        <w:spacing w:after="80"/>
      </w:pPr>
      <w:r>
        <w:rPr>
          <w:rFonts w:ascii="Calibri" w:cs="Calibri" w:eastAsia="Calibri" w:hAnsi="Calibri"/>
          <w:sz w:val="22"/>
          <w:szCs w:val="22"/>
        </w:rPr>
        <w:t xml:space="preserve">RQ2 — Does AMM-based personalization improve long-term human-state estimation accuracy and interaction quality relative to a population-baseline (non-personalized) model?</w:t>
      </w:r>
    </w:p>
    <w:p>
      <w:pPr>
        <w:pStyle w:val="ListParagraph"/>
        <w:numPr>
          <w:ilvl w:val="0"/>
          <w:numId w:val="1"/>
        </w:numPr>
        <w:spacing w:after="80"/>
      </w:pPr>
      <w:r>
        <w:rPr>
          <w:rFonts w:ascii="Calibri" w:cs="Calibri" w:eastAsia="Calibri" w:hAnsi="Calibri"/>
          <w:sz w:val="22"/>
          <w:szCs w:val="22"/>
        </w:rPr>
        <w:t xml:space="preserve">RQ3 — Does learned, HSIG-based active routing outperform static-threshold and always-on sensing on the joint accuracy/energy/latency trade-off?</w:t>
      </w:r>
    </w:p>
    <w:p>
      <w:pPr>
        <w:pStyle w:val="ListParagraph"/>
        <w:numPr>
          <w:ilvl w:val="0"/>
          <w:numId w:val="1"/>
        </w:numPr>
        <w:spacing w:after="80"/>
      </w:pPr>
      <w:r>
        <w:rPr>
          <w:rFonts w:ascii="Calibri" w:cs="Calibri" w:eastAsia="Calibri" w:hAnsi="Calibri"/>
          <w:sz w:val="22"/>
          <w:szCs w:val="22"/>
        </w:rPr>
        <w:t xml:space="preserve">RQ4 — Does the three-level ABPN improve downstream LLM/robot response appropriateness and user satisfaction (IQ, Eq. 15) relative to state-only prompting without a policy layer?</w:t>
      </w:r>
    </w:p>
    <w:p>
      <w:pPr>
        <w:pStyle w:val="ListParagraph"/>
        <w:numPr>
          <w:ilvl w:val="0"/>
          <w:numId w:val="1"/>
        </w:numPr>
        <w:spacing w:after="80"/>
      </w:pPr>
      <w:r>
        <w:rPr>
          <w:rFonts w:ascii="Calibri" w:cs="Calibri" w:eastAsia="Calibri" w:hAnsi="Calibri"/>
          <w:sz w:val="22"/>
          <w:szCs w:val="22"/>
        </w:rPr>
        <w:t xml:space="preserve">RQ5 — Is the composite uncertainty score (Eq. 2) better calibrated than entropy alone, particularly on out-of-distribution inputs?</w:t>
      </w:r>
    </w:p>
    <w:p>
      <w:pPr>
        <w:pStyle w:val="Heading1"/>
        <w:pageBreakBefore/>
        <w:spacing w:after="200" w:before="200"/>
      </w:pPr>
      <w:r>
        <w:t xml:space="preserve">9.2 Hypotheses</w:t>
      </w:r>
    </w:p>
    <w:p>
      <w:pPr>
        <w:pStyle w:val="ListParagraph"/>
        <w:numPr>
          <w:ilvl w:val="0"/>
          <w:numId w:val="1"/>
        </w:numPr>
        <w:spacing w:after="80"/>
      </w:pPr>
      <w:r>
        <w:rPr>
          <w:rFonts w:ascii="Calibri" w:cs="Calibri" w:eastAsia="Calibri" w:hAnsi="Calibri"/>
          <w:sz w:val="22"/>
          <w:szCs w:val="22"/>
        </w:rPr>
        <w:t xml:space="preserve">H1 — UGAPR reduces average edge energy consumption by more than 40% relative to always-on multimodal sensing, at an accuracy cost of less than 3 percentage points.</w:t>
      </w:r>
    </w:p>
    <w:p>
      <w:pPr>
        <w:pStyle w:val="ListParagraph"/>
        <w:numPr>
          <w:ilvl w:val="0"/>
          <w:numId w:val="1"/>
        </w:numPr>
        <w:spacing w:after="80"/>
      </w:pPr>
      <w:r>
        <w:rPr>
          <w:rFonts w:ascii="Calibri" w:cs="Calibri" w:eastAsia="Calibri" w:hAnsi="Calibri"/>
          <w:sz w:val="22"/>
          <w:szCs w:val="22"/>
        </w:rPr>
        <w:t xml:space="preserve">H2 — AMM-based personalization improves human-state estimation accuracy (CCC) by more than 10% over a non-personalized baseline after a two-week adaptation window.</w:t>
      </w:r>
    </w:p>
    <w:p>
      <w:pPr>
        <w:pStyle w:val="ListParagraph"/>
        <w:numPr>
          <w:ilvl w:val="0"/>
          <w:numId w:val="1"/>
        </w:numPr>
        <w:spacing w:after="80"/>
      </w:pPr>
      <w:r>
        <w:rPr>
          <w:rFonts w:ascii="Calibri" w:cs="Calibri" w:eastAsia="Calibri" w:hAnsi="Calibri"/>
          <w:sz w:val="22"/>
          <w:szCs w:val="22"/>
        </w:rPr>
        <w:t xml:space="preserve">H3 — ABPN-adapted behavior increases self-reported user satisfaction relative to a fixed-policy control condition.</w:t>
      </w:r>
    </w:p>
    <w:p>
      <w:pPr>
        <w:pStyle w:val="ListParagraph"/>
        <w:numPr>
          <w:ilvl w:val="0"/>
          <w:numId w:val="1"/>
        </w:numPr>
        <w:spacing w:after="80"/>
      </w:pPr>
      <w:r>
        <w:rPr>
          <w:rFonts w:ascii="Calibri" w:cs="Calibri" w:eastAsia="Calibri" w:hAnsi="Calibri"/>
          <w:sz w:val="22"/>
          <w:szCs w:val="22"/>
        </w:rPr>
        <w:t xml:space="preserve">H4 — The composite uncertainty score U (Eq. 2) achieves lower Expected Calibration Error than predictive entropy alone on the OOD evaluation split.</w:t>
      </w:r>
    </w:p>
    <w:p>
      <w:pPr>
        <w:pStyle w:val="ListParagraph"/>
        <w:numPr>
          <w:ilvl w:val="0"/>
          <w:numId w:val="1"/>
        </w:numPr>
        <w:spacing w:after="80"/>
      </w:pPr>
      <w:r>
        <w:rPr>
          <w:rFonts w:ascii="Calibri" w:cs="Calibri" w:eastAsia="Calibri" w:hAnsi="Calibri"/>
          <w:sz w:val="22"/>
          <w:szCs w:val="22"/>
        </w:rPr>
        <w:t xml:space="preserve">H5 — Dimension-Aware DCG (Eq. 26-29) achieves higher per-dimension CCC than scalar DCG (Eq. 17-18), with the gap widening on the synthetic missing-modality split (Table 17.3a).</w:t>
      </w:r>
    </w:p>
    <w:p>
      <w:pPr>
        <w:pStyle w:val="ListParagraph"/>
        <w:numPr>
          <w:ilvl w:val="0"/>
          <w:numId w:val="1"/>
        </w:numPr>
        <w:spacing w:after="80"/>
      </w:pPr>
      <w:r>
        <w:rPr>
          <w:rFonts w:ascii="Calibri" w:cs="Calibri" w:eastAsia="Calibri" w:hAnsi="Calibri"/>
          <w:sz w:val="22"/>
          <w:szCs w:val="22"/>
        </w:rPr>
        <w:t xml:space="preserve">H6 — Counterfactual-masking pretraining (Eq. 30) reduces the number of live-logged realized-gain episodes needed to reach a target HSIG ranking accuracy by more than 50% relative to training on live-logged data alone (Table 17.3b).</w:t>
      </w:r>
    </w:p>
    <w:p>
      <w:pPr>
        <w:pStyle w:val="ListParagraph"/>
        <w:numPr>
          <w:ilvl w:val="0"/>
          <w:numId w:val="1"/>
        </w:numPr>
        <w:spacing w:after="80"/>
      </w:pPr>
      <w:r>
        <w:rPr>
          <w:rFonts w:ascii="Calibri" w:cs="Calibri" w:eastAsia="Calibri" w:hAnsi="Calibri"/>
          <w:sz w:val="22"/>
          <w:szCs w:val="22"/>
        </w:rPr>
        <w:t xml:space="preserve">H7 — Neural Episodic Memory Retrieval (Eq. 31-33) improves personalization deviation accuracy over fixed recency weighting (Eq. 23) specifically on recurring-context evaluation windows (Table 17.3c).</w:t>
      </w:r>
    </w:p>
    <w:p>
      <w:pPr>
        <w:pStyle w:val="ListParagraph"/>
        <w:numPr>
          <w:ilvl w:val="0"/>
          <w:numId w:val="1"/>
        </w:numPr>
        <w:spacing w:after="80"/>
      </w:pPr>
      <w:r>
        <w:rPr>
          <w:rFonts w:ascii="Calibri" w:cs="Calibri" w:eastAsia="Calibri" w:hAnsi="Calibri"/>
          <w:sz w:val="22"/>
          <w:szCs w:val="22"/>
        </w:rPr>
        <w:t xml:space="preserve">H8 — BC+DPO ABPN (Eq. 36-37) achieves higher Interaction Quality (Eq. 15) than BC-only, without increasing the Level-1 safety-override rate beyond a pre-registered tolerance, at a moderate β (Table 17.3d).</w:t>
      </w:r>
    </w:p>
    <w:p>
      <w:pPr>
        <w:spacing w:after="160" w:line="276"/>
        <w:jc w:val="both"/>
      </w:pPr>
      <w:r>
        <w:rPr>
          <w:rFonts w:ascii="Calibri" w:cs="Calibri" w:eastAsia="Calibri" w:hAnsi="Calibri"/>
          <w:sz w:val="22"/>
          <w:szCs w:val="22"/>
        </w:rPr>
        <w:t xml:space="preserve">Each hypothesis is directly testable using the ablation matrix and metric suite defined in Part XVI, with H5-H8 additionally tied to the mechanism-specific ablations of §17.3.2, §17.4.2, §17.6.5, and §17.7.4.</w:t>
      </w:r>
    </w:p>
    <w:p>
      <w:pPr>
        <w:pStyle w:val="Title"/>
        <w:pageBreakBefore/>
        <w:spacing w:after="300"/>
      </w:pPr>
      <w:r>
        <w:t xml:space="preserve">Part X — Calibration and Explainability</w:t>
      </w:r>
    </w:p>
    <w:p>
      <w:pPr>
        <w:pStyle w:val="Heading1"/>
        <w:pageBreakBefore/>
        <w:spacing w:after="200" w:before="200"/>
      </w:pPr>
      <w:r>
        <w:t xml:space="preserve">10.1 Confidence Calibration</w:t>
      </w:r>
    </w:p>
    <w:p>
      <w:pPr>
        <w:spacing w:after="160" w:line="276"/>
        <w:jc w:val="both"/>
      </w:pPr>
      <w:r>
        <w:rPr>
          <w:rFonts w:ascii="Calibri" w:cs="Calibri" w:eastAsia="Calibri" w:hAnsi="Calibri"/>
          <w:sz w:val="22"/>
          <w:szCs w:val="22"/>
        </w:rPr>
        <w:t xml:space="preserve">Uncertainty alone is insufficient without evidence that it is well calibrated — i.e., that a stated confidence of 70% is empirically correct roughly 70% of the time. AHSEF evaluates calibration explicitly using:</w:t>
      </w:r>
    </w:p>
    <w:p>
      <w:pPr>
        <w:pStyle w:val="ListParagraph"/>
        <w:numPr>
          <w:ilvl w:val="0"/>
          <w:numId w:val="1"/>
        </w:numPr>
        <w:spacing w:after="80"/>
      </w:pPr>
      <w:r>
        <w:rPr>
          <w:rFonts w:ascii="Calibri" w:cs="Calibri" w:eastAsia="Calibri" w:hAnsi="Calibri"/>
          <w:sz w:val="22"/>
          <w:szCs w:val="22"/>
        </w:rPr>
        <w:t xml:space="preserve">Expected Calibration Error (ECE) — the weighted average gap between predicted confidence and observed accuracy across confidence bins.</w:t>
      </w:r>
    </w:p>
    <w:p>
      <w:pPr>
        <w:pStyle w:val="ListParagraph"/>
        <w:numPr>
          <w:ilvl w:val="0"/>
          <w:numId w:val="1"/>
        </w:numPr>
        <w:spacing w:after="80"/>
      </w:pPr>
      <w:r>
        <w:rPr>
          <w:rFonts w:ascii="Calibri" w:cs="Calibri" w:eastAsia="Calibri" w:hAnsi="Calibri"/>
          <w:sz w:val="22"/>
          <w:szCs w:val="22"/>
        </w:rPr>
        <w:t xml:space="preserve">Brier Score — the mean squared error between predicted probabilities and outcomes, sensitive to both calibration and sharpness.</w:t>
      </w:r>
    </w:p>
    <w:p>
      <w:pPr>
        <w:pStyle w:val="ListParagraph"/>
        <w:numPr>
          <w:ilvl w:val="0"/>
          <w:numId w:val="1"/>
        </w:numPr>
        <w:spacing w:after="80"/>
      </w:pPr>
      <w:r>
        <w:rPr>
          <w:rFonts w:ascii="Calibri" w:cs="Calibri" w:eastAsia="Calibri" w:hAnsi="Calibri"/>
          <w:sz w:val="22"/>
          <w:szCs w:val="22"/>
        </w:rPr>
        <w:t xml:space="preserve">Reliability Diagrams — a visual plot of predicted confidence vs. observed accuracy per bin, reported for both H(p) alone and the composite U (Eq. 2), to demonstrate the calibration benefit of combining aleatoric, epistemic, and OOD terms.</w:t>
      </w:r>
    </w:p>
    <w:p>
      <w:pPr>
        <w:pStyle w:val="Heading1"/>
        <w:pageBreakBefore/>
        <w:spacing w:after="200" w:before="200"/>
      </w:pPr>
      <w:r>
        <w:t xml:space="preserve">10.2 Explainability</w:t>
      </w:r>
    </w:p>
    <w:p>
      <w:pPr>
        <w:spacing w:after="160" w:line="276"/>
        <w:jc w:val="both"/>
      </w:pPr>
      <w:r>
        <w:rPr>
          <w:rFonts w:ascii="Calibri" w:cs="Calibri" w:eastAsia="Calibri" w:hAnsi="Calibri"/>
          <w:sz w:val="22"/>
          <w:szCs w:val="22"/>
        </w:rPr>
        <w:t xml:space="preserve">A bare numeric output such as "Stress = 0.83" is insufficient for healthcare and education reviewers. AHSEF's explanation generator (Algorithm 4, step 14) instead produces an attributed rationale, for example:</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Decision:  Reduce speaking speed, shorten responses.</w:t>
      </w:r>
      <w:r>
        <w:br/>
        <w:t xml:space="preserve"/>
      </w:r>
      <w:r>
        <w:rPr>
          <w:rFonts w:ascii="Consolas" w:cs="Consolas" w:eastAsia="Consolas" w:hAnsi="Consolas"/>
          <w:sz w:val="13"/>
          <w:szCs w:val="13"/>
        </w:rPr>
        <w:t xml:space="preserve">Reason:</w:t>
      </w:r>
      <w:r>
        <w:br/>
        <w:t xml:space="preserve"/>
      </w:r>
      <w:r>
        <w:rPr>
          <w:rFonts w:ascii="Consolas" w:cs="Consolas" w:eastAsia="Consolas" w:hAnsi="Consolas"/>
          <w:sz w:val="13"/>
          <w:szCs w:val="13"/>
        </w:rPr>
        <w:t xml:space="preserve">  Stress:      High   (0.83)</w:t>
      </w:r>
      <w:r>
        <w:br/>
        <w:t xml:space="preserve"/>
      </w:r>
      <w:r>
        <w:rPr>
          <w:rFonts w:ascii="Consolas" w:cs="Consolas" w:eastAsia="Consolas" w:hAnsi="Consolas"/>
          <w:sz w:val="13"/>
          <w:szCs w:val="13"/>
        </w:rPr>
        <w:t xml:space="preserve">  Confidence:  93%</w:t>
      </w:r>
      <w:r>
        <w:br/>
        <w:t xml:space="preserve"/>
      </w:r>
      <w:r>
        <w:rPr>
          <w:rFonts w:ascii="Consolas" w:cs="Consolas" w:eastAsia="Consolas" w:hAnsi="Consolas"/>
          <w:sz w:val="13"/>
          <w:szCs w:val="13"/>
        </w:rPr>
        <w:t xml:space="preserve">  Contributing evidence:</w:t>
      </w:r>
      <w:r>
        <w:br/>
        <w:t xml:space="preserve"/>
      </w:r>
      <w:r>
        <w:rPr>
          <w:rFonts w:ascii="Consolas" w:cs="Consolas" w:eastAsia="Consolas" w:hAnsi="Consolas"/>
          <w:sz w:val="13"/>
          <w:szCs w:val="13"/>
        </w:rPr>
        <w:t xml:space="preserve">    - voice energy decreased over last 3 turns</w:t>
      </w:r>
      <w:r>
        <w:br/>
        <w:t xml:space="preserve"/>
      </w:r>
      <w:r>
        <w:rPr>
          <w:rFonts w:ascii="Consolas" w:cs="Consolas" w:eastAsia="Consolas" w:hAnsi="Consolas"/>
          <w:sz w:val="13"/>
          <w:szCs w:val="13"/>
        </w:rPr>
        <w:t xml:space="preserve">    - speech rate slowed</w:t>
      </w:r>
      <w:r>
        <w:br/>
        <w:t xml:space="preserve"/>
      </w:r>
      <w:r>
        <w:rPr>
          <w:rFonts w:ascii="Consolas" w:cs="Consolas" w:eastAsia="Consolas" w:hAnsi="Consolas"/>
          <w:sz w:val="13"/>
          <w:szCs w:val="13"/>
        </w:rPr>
        <w:t xml:space="preserve">    - eye contact reduced (vision modality, activated by UGAPR)</w:t>
      </w:r>
      <w:r>
        <w:br/>
        <w:t xml:space="preserve"/>
      </w:r>
      <w:r>
        <w:rPr>
          <w:rFonts w:ascii="Consolas" w:cs="Consolas" w:eastAsia="Consolas" w:hAnsi="Consolas"/>
          <w:sz w:val="13"/>
          <w:szCs w:val="13"/>
        </w:rPr>
        <w:t xml:space="preserve">    - heart rate increased (wearable, activated by UGAPR)</w:t>
      </w:r>
    </w:p>
    <w:p>
      <w:pPr>
        <w:spacing w:after="160" w:line="276"/>
        <w:jc w:val="both"/>
      </w:pPr>
      <w:r>
        <w:rPr>
          <w:rFonts w:ascii="Calibri" w:cs="Calibri" w:eastAsia="Calibri" w:hAnsi="Calibri"/>
          <w:sz w:val="22"/>
          <w:szCs w:val="22"/>
        </w:rPr>
        <w:t xml:space="preserve">Explanations are generated from the same modality-attribution signals used internally by HSEN and HSIG, so the explanation is faithful to the actual evidence the model used rather than a post-hoc rationalization.</w:t>
      </w:r>
    </w:p>
    <w:p>
      <w:pPr>
        <w:pStyle w:val="Title"/>
        <w:pageBreakBefore/>
        <w:spacing w:after="300"/>
      </w:pPr>
      <w:r>
        <w:t xml:space="preserve">Part XI — Failure Analysis</w:t>
      </w:r>
    </w:p>
    <w:p>
      <w:pPr>
        <w:spacing w:after="160" w:line="276"/>
        <w:jc w:val="both"/>
      </w:pPr>
      <w:r>
        <w:rPr>
          <w:rFonts w:ascii="Calibri" w:cs="Calibri" w:eastAsia="Calibri" w:hAnsi="Calibri"/>
          <w:sz w:val="22"/>
          <w:szCs w:val="22"/>
        </w:rPr>
        <w:t xml:space="preserve">A credible systems paper must state where the framework is expected to fail. AHSEF's known and anticipated failure modes include:</w:t>
      </w:r>
    </w:p>
    <w:p>
      <w:pPr>
        <w:pStyle w:val="ListParagraph"/>
        <w:numPr>
          <w:ilvl w:val="0"/>
          <w:numId w:val="1"/>
        </w:numPr>
        <w:spacing w:after="80"/>
      </w:pPr>
      <w:r>
        <w:rPr>
          <w:rFonts w:ascii="Calibri" w:cs="Calibri" w:eastAsia="Calibri" w:hAnsi="Calibri"/>
          <w:sz w:val="22"/>
          <w:szCs w:val="22"/>
        </w:rPr>
        <w:t xml:space="preserve">Sarcasm and irony — prosody may not disambiguate sarcastic intent from literal sentiment; HSIG may under-estimate the value of context/text modalities in these cases.</w:t>
      </w:r>
    </w:p>
    <w:p>
      <w:pPr>
        <w:pStyle w:val="ListParagraph"/>
        <w:numPr>
          <w:ilvl w:val="0"/>
          <w:numId w:val="1"/>
        </w:numPr>
        <w:spacing w:after="80"/>
      </w:pPr>
      <w:r>
        <w:rPr>
          <w:rFonts w:ascii="Calibri" w:cs="Calibri" w:eastAsia="Calibri" w:hAnsi="Calibri"/>
          <w:sz w:val="22"/>
          <w:szCs w:val="22"/>
        </w:rPr>
        <w:t xml:space="preserve">Whispering or extremely low-volume speech — degrades the audio encoder's embedding quality, raising epistemic uncertainty and triggering unnecessary escalation.</w:t>
      </w:r>
    </w:p>
    <w:p>
      <w:pPr>
        <w:pStyle w:val="ListParagraph"/>
        <w:numPr>
          <w:ilvl w:val="0"/>
          <w:numId w:val="1"/>
        </w:numPr>
        <w:spacing w:after="80"/>
      </w:pPr>
      <w:r>
        <w:rPr>
          <w:rFonts w:ascii="Calibri" w:cs="Calibri" w:eastAsia="Calibri" w:hAnsi="Calibri"/>
          <w:sz w:val="22"/>
          <w:szCs w:val="22"/>
        </w:rPr>
        <w:t xml:space="preserve">Noisy or multi-speaker environments — audio-only primary perception may misattribute state; requires speaker diarization as a prerequisite, not currently modeled.</w:t>
      </w:r>
    </w:p>
    <w:p>
      <w:pPr>
        <w:pStyle w:val="ListParagraph"/>
        <w:numPr>
          <w:ilvl w:val="0"/>
          <w:numId w:val="1"/>
        </w:numPr>
        <w:spacing w:after="80"/>
      </w:pPr>
      <w:r>
        <w:rPr>
          <w:rFonts w:ascii="Calibri" w:cs="Calibri" w:eastAsia="Calibri" w:hAnsi="Calibri"/>
          <w:sz w:val="22"/>
          <w:szCs w:val="22"/>
        </w:rPr>
        <w:t xml:space="preserve">Occluded faces (masks) or blocked cameras — vision modality activation yields low information gain; UGAPR should learn to avoid repeatedly activating a degraded modality (see Algorithm 2, step 11, graceful degradation).</w:t>
      </w:r>
    </w:p>
    <w:p>
      <w:pPr>
        <w:pStyle w:val="ListParagraph"/>
        <w:numPr>
          <w:ilvl w:val="0"/>
          <w:numId w:val="1"/>
        </w:numPr>
        <w:spacing w:after="80"/>
      </w:pPr>
      <w:r>
        <w:rPr>
          <w:rFonts w:ascii="Calibri" w:cs="Calibri" w:eastAsia="Calibri" w:hAnsi="Calibri"/>
          <w:sz w:val="22"/>
          <w:szCs w:val="22"/>
        </w:rPr>
        <w:t xml:space="preserve">Multiple simultaneous speakers — HSEN currently assumes a single primary user; state estimates may blend signals from bystanders.</w:t>
      </w:r>
    </w:p>
    <w:p>
      <w:pPr>
        <w:pStyle w:val="ListParagraph"/>
        <w:numPr>
          <w:ilvl w:val="0"/>
          <w:numId w:val="1"/>
        </w:numPr>
        <w:spacing w:after="80"/>
      </w:pPr>
      <w:r>
        <w:rPr>
          <w:rFonts w:ascii="Calibri" w:cs="Calibri" w:eastAsia="Calibri" w:hAnsi="Calibri"/>
          <w:sz w:val="22"/>
          <w:szCs w:val="22"/>
        </w:rPr>
        <w:t xml:space="preserve">Visually near-identical individuals (e.g., identical twins) sharing a device — personalization (AMM) may misattribute one user's baseline to another without an explicit identity-verification step.</w:t>
      </w:r>
    </w:p>
    <w:p>
      <w:pPr>
        <w:pStyle w:val="ListParagraph"/>
        <w:numPr>
          <w:ilvl w:val="0"/>
          <w:numId w:val="1"/>
        </w:numPr>
        <w:spacing w:after="80"/>
      </w:pPr>
      <w:r>
        <w:rPr>
          <w:rFonts w:ascii="Calibri" w:cs="Calibri" w:eastAsia="Calibri" w:hAnsi="Calibri"/>
          <w:sz w:val="22"/>
          <w:szCs w:val="22"/>
        </w:rPr>
        <w:t xml:space="preserve">Unseen accents, languages, or recording devices — covered by the OOD evaluation split (Part VIII); expected to raise Q_OOD (Eq. 2) appropriately rather than silently degrading.</w:t>
      </w:r>
    </w:p>
    <w:p>
      <w:pPr>
        <w:spacing w:after="160" w:line="276"/>
        <w:jc w:val="both"/>
      </w:pPr>
      <w:r>
        <w:rPr>
          <w:rFonts w:ascii="Calibri" w:cs="Calibri" w:eastAsia="Calibri" w:hAnsi="Calibri"/>
          <w:sz w:val="22"/>
          <w:szCs w:val="22"/>
        </w:rPr>
        <w:t xml:space="preserve">These failure modes should be explicitly tested in the evaluation protocol (Part XVI) rather than only reported anecdotally.</w:t>
      </w:r>
    </w:p>
    <w:p>
      <w:pPr>
        <w:pStyle w:val="Title"/>
        <w:pageBreakBefore/>
        <w:spacing w:after="300"/>
      </w:pPr>
      <w:r>
        <w:t xml:space="preserve">Part XII — Ethical Considerations</w:t>
      </w:r>
    </w:p>
    <w:p>
      <w:pPr>
        <w:pStyle w:val="ListParagraph"/>
        <w:numPr>
          <w:ilvl w:val="0"/>
          <w:numId w:val="1"/>
        </w:numPr>
        <w:spacing w:after="80"/>
      </w:pPr>
      <w:r>
        <w:rPr>
          <w:rFonts w:ascii="Calibri" w:cs="Calibri" w:eastAsia="Calibri" w:hAnsi="Calibri"/>
          <w:sz w:val="22"/>
          <w:szCs w:val="22"/>
        </w:rPr>
        <w:t xml:space="preserve">Privacy — physiological, facial, and speech data are highly sensitive; edge-native processing (Part XV/patent claims) is a privacy-preserving design choice, not only an efficiency one, since raw sensor data need not leave the device.</w:t>
      </w:r>
    </w:p>
    <w:p>
      <w:pPr>
        <w:pStyle w:val="ListParagraph"/>
        <w:numPr>
          <w:ilvl w:val="0"/>
          <w:numId w:val="1"/>
        </w:numPr>
        <w:spacing w:after="80"/>
      </w:pPr>
      <w:r>
        <w:rPr>
          <w:rFonts w:ascii="Calibri" w:cs="Calibri" w:eastAsia="Calibri" w:hAnsi="Calibri"/>
          <w:sz w:val="22"/>
          <w:szCs w:val="22"/>
        </w:rPr>
        <w:t xml:space="preserve">Consent — users must be explicitly informed when secondary modalities (camera, wearable) are activated by UGAPR, particularly in healthcare and educational deployments involving minors or vulnerable populations.</w:t>
      </w:r>
    </w:p>
    <w:p>
      <w:pPr>
        <w:pStyle w:val="ListParagraph"/>
        <w:numPr>
          <w:ilvl w:val="0"/>
          <w:numId w:val="1"/>
        </w:numPr>
        <w:spacing w:after="80"/>
      </w:pPr>
      <w:r>
        <w:rPr>
          <w:rFonts w:ascii="Calibri" w:cs="Calibri" w:eastAsia="Calibri" w:hAnsi="Calibri"/>
          <w:sz w:val="22"/>
          <w:szCs w:val="22"/>
        </w:rPr>
        <w:t xml:space="preserve">Bias and fairness — affective computing datasets are known to under-represent certain demographics, accents, and skin tones; HSEN accuracy and calibration should be reported per demographic subgroup, not only in aggregate.</w:t>
      </w:r>
    </w:p>
    <w:p>
      <w:pPr>
        <w:pStyle w:val="ListParagraph"/>
        <w:numPr>
          <w:ilvl w:val="0"/>
          <w:numId w:val="1"/>
        </w:numPr>
        <w:spacing w:after="80"/>
      </w:pPr>
      <w:r>
        <w:rPr>
          <w:rFonts w:ascii="Calibri" w:cs="Calibri" w:eastAsia="Calibri" w:hAnsi="Calibri"/>
          <w:sz w:val="22"/>
          <w:szCs w:val="22"/>
        </w:rPr>
        <w:t xml:space="preserve">Emotional manipulation — a system that adapts behavior to a user's emotional state could be misused to manipulate rather than support the user; ABPN's goal vector g and safety layer should be constrained by an explicit, auditable policy rather than left to an uninspectable learned network alone.</w:t>
      </w:r>
    </w:p>
    <w:p>
      <w:pPr>
        <w:pStyle w:val="ListParagraph"/>
        <w:numPr>
          <w:ilvl w:val="0"/>
          <w:numId w:val="1"/>
        </w:numPr>
        <w:spacing w:after="80"/>
      </w:pPr>
      <w:r>
        <w:rPr>
          <w:rFonts w:ascii="Calibri" w:cs="Calibri" w:eastAsia="Calibri" w:hAnsi="Calibri"/>
          <w:sz w:val="22"/>
          <w:szCs w:val="22"/>
        </w:rPr>
        <w:t xml:space="preserve">Data minimization and federated learning — AMM's continual update rule (Eq. 11) is designed to avoid centralizing raw personal data; federated or fully on-device personalization should be the default deployment mode where feasible.</w:t>
      </w:r>
    </w:p>
    <w:p>
      <w:pPr>
        <w:pStyle w:val="ListParagraph"/>
        <w:numPr>
          <w:ilvl w:val="0"/>
          <w:numId w:val="1"/>
        </w:numPr>
        <w:spacing w:after="80"/>
      </w:pPr>
      <w:r>
        <w:rPr>
          <w:rFonts w:ascii="Calibri" w:cs="Calibri" w:eastAsia="Calibri" w:hAnsi="Calibri"/>
          <w:sz w:val="22"/>
          <w:szCs w:val="22"/>
        </w:rPr>
        <w:t xml:space="preserve">Right to explanation — the explainability outputs in Part X double as a mechanism for user contestability: a user should be able to see and challenge why the system inferred a given state.</w:t>
      </w:r>
    </w:p>
    <w:p>
      <w:pPr>
        <w:pStyle w:val="Title"/>
        <w:pageBreakBefore/>
        <w:spacing w:after="300"/>
      </w:pPr>
      <w:r>
        <w:t xml:space="preserve">Part XIII — Theoretical Analysis</w:t>
      </w:r>
    </w:p>
    <w:p>
      <w:pPr>
        <w:spacing w:after="160" w:line="276"/>
        <w:jc w:val="both"/>
      </w:pPr>
      <w:r>
        <w:rPr>
          <w:rFonts w:ascii="Calibri" w:cs="Calibri" w:eastAsia="Calibri" w:hAnsi="Calibri"/>
          <w:sz w:val="22"/>
          <w:szCs w:val="22"/>
        </w:rPr>
        <w:t xml:space="preserve">Many systems papers stop at empirical benchmarks. Even partial theoretical analysis substantially strengthens the contribution. The following properties should be established or bounded:</w:t>
      </w:r>
    </w:p>
    <w:p>
      <w:pPr>
        <w:pStyle w:val="Heading1"/>
        <w:pageBreakBefore/>
        <w:spacing w:after="200" w:before="200"/>
      </w:pPr>
      <w:r>
        <w:t xml:space="preserve">13.1 UGAPR Convergence and Boundedness</w:t>
      </w:r>
    </w:p>
    <w:p>
      <w:pPr>
        <w:pStyle w:val="ListParagraph"/>
        <w:numPr>
          <w:ilvl w:val="0"/>
          <w:numId w:val="1"/>
        </w:numPr>
        <w:spacing w:after="80"/>
      </w:pPr>
      <w:r>
        <w:rPr>
          <w:rFonts w:ascii="Calibri" w:cs="Calibri" w:eastAsia="Calibri" w:hAnsi="Calibri"/>
          <w:sz w:val="22"/>
          <w:szCs w:val="22"/>
        </w:rPr>
        <w:t xml:space="preserve">Under a fixed activation budget k_max per cycle, UGAPR's routing loop (Algorithm 2) terminates in at most k_max iterations, since each iteration either activates a previously inactive modality (bounded by |M|) or exits when utility ≤ 0.</w:t>
      </w:r>
    </w:p>
    <w:p>
      <w:pPr>
        <w:pStyle w:val="ListParagraph"/>
        <w:numPr>
          <w:ilvl w:val="0"/>
          <w:numId w:val="1"/>
        </w:numPr>
        <w:spacing w:after="80"/>
      </w:pPr>
      <w:r>
        <w:rPr>
          <w:rFonts w:ascii="Calibri" w:cs="Calibri" w:eastAsia="Calibri" w:hAnsi="Calibri"/>
          <w:sz w:val="22"/>
          <w:szCs w:val="22"/>
        </w:rPr>
        <w:t xml:space="preserve">Worst-case latency overhead of UGAPR itself (excluding HSEN re-estimation) is O(k) per cycle, as established in Part VII.</w:t>
      </w:r>
    </w:p>
    <w:p>
      <w:pPr>
        <w:pStyle w:val="Heading1"/>
        <w:pageBreakBefore/>
        <w:spacing w:after="200" w:before="200"/>
      </w:pPr>
      <w:r>
        <w:t xml:space="preserve">13.2 AMM Stability</w:t>
      </w:r>
    </w:p>
    <w:p>
      <w:pPr>
        <w:pStyle w:val="ListParagraph"/>
        <w:numPr>
          <w:ilvl w:val="0"/>
          <w:numId w:val="1"/>
        </w:numPr>
        <w:spacing w:after="80"/>
      </w:pPr>
      <w:r>
        <w:rPr>
          <w:rFonts w:ascii="Calibri" w:cs="Calibri" w:eastAsia="Calibri" w:hAnsi="Calibri"/>
          <w:sz w:val="22"/>
          <w:szCs w:val="22"/>
        </w:rPr>
        <w:t xml:space="preserve">The exponential running update M_{t+1} = (1−η)M_t + ηS_t (Eq. 11) is a convex combination and therefore bounded whenever S_t is bounded, preventing unbounded drift of the personalization baseline.</w:t>
      </w:r>
    </w:p>
    <w:p>
      <w:pPr>
        <w:pStyle w:val="ListParagraph"/>
        <w:numPr>
          <w:ilvl w:val="0"/>
          <w:numId w:val="1"/>
        </w:numPr>
        <w:spacing w:after="80"/>
      </w:pPr>
      <w:r>
        <w:rPr>
          <w:rFonts w:ascii="Calibri" w:cs="Calibri" w:eastAsia="Calibri" w:hAnsi="Calibri"/>
          <w:sz w:val="22"/>
          <w:szCs w:val="22"/>
        </w:rPr>
        <w:t xml:space="preserve">The forgetting factor η controls a bias/adaptivity trade-off: small η yields a stable but slowly adapting baseline (favoring accuracy under stationary behavior); large η yields fast adaptation but higher variance (favoring responsiveness under genuine behavioral change or concept drift).</w:t>
      </w:r>
    </w:p>
    <w:p>
      <w:pPr>
        <w:pStyle w:val="Heading1"/>
        <w:pageBreakBefore/>
        <w:spacing w:after="200" w:before="200"/>
      </w:pPr>
      <w:r>
        <w:t xml:space="preserve">13.3 Routing Optimality (Under Assumptions)</w:t>
      </w:r>
    </w:p>
    <w:p>
      <w:pPr>
        <w:pStyle w:val="ListParagraph"/>
        <w:numPr>
          <w:ilvl w:val="0"/>
          <w:numId w:val="1"/>
        </w:numPr>
        <w:spacing w:after="80"/>
      </w:pPr>
      <w:r>
        <w:rPr>
          <w:rFonts w:ascii="Calibri" w:cs="Calibri" w:eastAsia="Calibri" w:hAnsi="Calibri"/>
          <w:sz w:val="22"/>
          <w:szCs w:val="22"/>
        </w:rPr>
        <w:t xml:space="preserve">If ÎG_H(m) is an unbiased estimator of the true information gain IG_H(m), UGAPR's greedy single-step selection (Eq. 7) is optimal for the one-step lookahead problem, though not necessarily for the multi-step sequential sensing problem, which would require a full POMDP formulation — noted here as a limitation and a direction for future theoretical work rather than a claim currently proven.</w:t>
      </w:r>
    </w:p>
    <w:p>
      <w:pPr>
        <w:pStyle w:val="Heading1"/>
        <w:pageBreakBefore/>
        <w:spacing w:after="200" w:before="200"/>
      </w:pPr>
      <w:r>
        <w:t xml:space="preserve">13.4 Limitations of the Present Analysis</w:t>
      </w:r>
    </w:p>
    <w:p>
      <w:pPr>
        <w:spacing w:after="160" w:line="276"/>
        <w:jc w:val="both"/>
      </w:pPr>
      <w:r>
        <w:rPr>
          <w:rFonts w:ascii="Calibri" w:cs="Calibri" w:eastAsia="Calibri" w:hAnsi="Calibri"/>
          <w:sz w:val="22"/>
          <w:szCs w:val="22"/>
        </w:rPr>
        <w:t xml:space="preserve">The convergence and boundedness arguments above are necessary-condition style guarantees under stated assumptions (fixed budget, bounded state, unbiased HSIG estimates); they do not yet constitute a full regret bound against an optimal sensing oracle. A tighter theoretical treatment — e.g., framing UGAPR as a contextual bandit or POMDP with a provable regret bound — is identified as important future theoretical work rather than claimed as already established.</w:t>
      </w:r>
    </w:p>
    <w:p>
      <w:pPr>
        <w:pStyle w:val="Title"/>
        <w:pageBreakBefore/>
        <w:spacing w:after="300"/>
      </w:pPr>
      <w:r>
        <w:t xml:space="preserve">Part XIV — Positioning Against Existing Frameworks</w:t>
      </w:r>
    </w:p>
    <w:p>
      <w:pPr>
        <w:spacing w:after="160" w:line="276"/>
        <w:jc w:val="both"/>
      </w:pPr>
      <w:r>
        <w:rPr>
          <w:rFonts w:ascii="Calibri" w:cs="Calibri" w:eastAsia="Calibri" w:hAnsi="Calibri"/>
          <w:sz w:val="22"/>
          <w:szCs w:val="22"/>
        </w:rPr>
        <w:t xml:space="preserve">AHSEF should not be compared only against emotion recognition systems. The table below positions it against each adjacent field surveyed in Part 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Field</w:t>
            </w:r>
          </w:p>
        </w:tc>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Typical Optimization Target</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How AHSEF Differs</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Active sensing / robotics</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Classification confidence or task accuracy</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Optimizes Human-State Information Gain (Eq. 5) over a continuous state, not a discrete label</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Embodied AI</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Task completion, navigation success</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Adds an explicit human-state perception layer feeding a general-purpose behavior policy (ABPN)</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Human-aware robotics</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 comfort/safety in motion planning</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Generalizes beyond proxemics to a full continuous affective/cognitive state vector</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Affective computing</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Emotion label accuracy</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Treats state estimation as an intermediate representation, not a terminal output</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Adaptive HCI</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Interface adaptation rules</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Uses a learned, goal-conditioned policy (π_φ) rather than fixed interface rules</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Edge AI / TinyML</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Model compression, inference efficiency</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Extends efficiency from within-model computation to across-sensor activation (UGAPR)</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Continual learning</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Catastrophic-forgetting-free model updates</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Uses lightweight statistical memory (AMM) instead of gradient-based continual fine-tuning</w:t>
            </w:r>
          </w:p>
        </w:tc>
      </w:tr>
    </w:tbl>
    <w:p>
      <w:pPr>
        <w:spacing w:after="240" w:before="60"/>
        <w:jc w:val="center"/>
      </w:pPr>
      <w:r>
        <w:rPr>
          <w:rFonts w:ascii="Calibri" w:cs="Calibri" w:eastAsia="Calibri" w:hAnsi="Calibri"/>
          <w:i/>
          <w:iCs/>
          <w:sz w:val="20"/>
          <w:szCs w:val="20"/>
        </w:rPr>
        <w:t xml:space="preserve">Table 14.1 — AHSEF's position relative to six adjacent research fields.</w:t>
      </w:r>
    </w:p>
    <w:p>
      <w:pPr>
        <w:spacing w:after="160" w:line="276"/>
        <w:jc w:val="both"/>
      </w:pPr>
      <w:r>
        <w:rPr>
          <w:rFonts w:ascii="Calibri" w:cs="Calibri" w:eastAsia="Calibri" w:hAnsi="Calibri"/>
          <w:sz w:val="22"/>
          <w:szCs w:val="22"/>
        </w:rPr>
        <w:t xml:space="preserve">The consolidated positioning statement for the introduction of a manuscript: existing multimodal perception systems optimize sensing strategies to maximize classification accuracy under computational constraints. AHSEF instead introduces Human-State Information Gain (HSIG) and Uncertainty-Gated Active Perception Routing (UGAPR), which dynamically select sensing modalities by maximizing the expected improvement in continuous human-state estimation while jointly minimizing energy, latency, and computational cost. The resulting personalized human state is further translated into adaptive behavioral policies through a goal-conditioned, three-level Behavior Policy Engine (ABPN), enabling downstream LLMs and robotic agents to modify their behavior rather than merely recognize emotion.</w:t>
      </w:r>
    </w:p>
    <w:p>
      <w:pPr>
        <w:pStyle w:val="Title"/>
        <w:pageBreakBefore/>
        <w:spacing w:after="300"/>
      </w:pPr>
      <w:r>
        <w:t xml:space="preserve">Part XV — Patent Specification Framework</w:t>
      </w:r>
    </w:p>
    <w:p>
      <w:pPr>
        <w:spacing w:after="160" w:line="276"/>
        <w:jc w:val="both"/>
      </w:pPr>
      <w:r>
        <w:rPr>
          <w:rFonts w:ascii="Calibri" w:cs="Calibri" w:eastAsia="Calibri" w:hAnsi="Calibri"/>
          <w:sz w:val="22"/>
          <w:szCs w:val="22"/>
        </w:rPr>
        <w:t xml:space="preserve">This part outlines a defensible patent claim structure focused on individually novel mechanisms rather than the end-to-end architecture as a single monolithic invention.</w:t>
      </w:r>
    </w:p>
    <w:p>
      <w:pPr>
        <w:spacing w:after="160" w:line="276"/>
        <w:jc w:val="both"/>
      </w:pPr>
      <w:r>
        <w:rPr>
          <w:rFonts w:ascii="Calibri" w:cs="Calibri" w:eastAsia="Calibri" w:hAnsi="Calibri"/>
          <w:sz w:val="22"/>
          <w:szCs w:val="22"/>
        </w:rPr>
        <w:t xml:space="preserve">Disclaimer: this section is a technical drafting aid, not legal advice. A registered patent attorney or agent should review and file the final specification.</w:t>
      </w:r>
    </w:p>
    <w:p>
      <w:pPr>
        <w:pStyle w:val="Heading1"/>
        <w:pageBreakBefore/>
        <w:spacing w:after="200" w:before="200"/>
      </w:pPr>
      <w:r>
        <w:t xml:space="preserve">15.1 Field of the Invention</w:t>
      </w:r>
    </w:p>
    <w:p>
      <w:pPr>
        <w:spacing w:after="160" w:line="276"/>
        <w:jc w:val="both"/>
      </w:pPr>
      <w:r>
        <w:rPr>
          <w:rFonts w:ascii="Calibri" w:cs="Calibri" w:eastAsia="Calibri" w:hAnsi="Calibri"/>
          <w:sz w:val="22"/>
          <w:szCs w:val="22"/>
        </w:rPr>
        <w:t xml:space="preserve">The invention relates to multimodal perception systems for edge computing devices, and more particularly to methods and systems for learned information-gain-driven sensor activation, lightweight user-specific personalization memory, and goal-conditioned hierarchical behavioral policy generation for AI agents.</w:t>
      </w:r>
    </w:p>
    <w:p>
      <w:pPr>
        <w:pStyle w:val="Heading1"/>
        <w:pageBreakBefore/>
        <w:spacing w:after="200" w:before="200"/>
      </w:pPr>
      <w:r>
        <w:t xml:space="preserve">15.2 Patentability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00"/>
      </w:tblGrid>
      <w:tr>
        <w:trPr>
          <w:tblHeader/>
        </w:trPr>
        <w:tc>
          <w:tcPr>
            <w:tcW w:type="dxa" w:w="2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Component</w:t>
            </w:r>
          </w:p>
        </w:tc>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Patentable?</w:t>
            </w:r>
          </w:p>
        </w:tc>
        <w:tc>
          <w:tcPr>
            <w:tcW w:type="dxa" w:w="4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Basis</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 (learned information-gain predictor)</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Novel learned estimator replacing hand-assigned ΔU(m); Eq. 5-6</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UGAPR (routing optimization)</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Novel use of learned information gain in a resource-constrained routing objective; Eq. 7</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Adaptive Memory Module (AMM)</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Novel lightweight continual-update mechanism avoiding foundation-model retraining; Eq. 11</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Three-level Behavior Policy Engine (ABPN)</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Novel hierarchical safety/policy/compiler structure; Eq. 12-13</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Continuous human state vector</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Partial</w:t>
            </w:r>
          </w:p>
        </w:tc>
        <w:tc>
          <w:tcPr>
            <w:tcW w:type="dxa" w:w="4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Representation is a design choice; individual dimensions are known in isolation</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End-to-end architecture (HSEN→HSIG→UGAPR→AMM→ABPN)</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Maybe</w:t>
            </w:r>
          </w:p>
        </w:tc>
        <w:tc>
          <w:tcPr>
            <w:tcW w:type="dxa" w:w="4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System-level combination may be claimable as a dependent system claim, but is weaker as an independent claim than the four items above</w:t>
            </w:r>
          </w:p>
        </w:tc>
      </w:tr>
    </w:tbl>
    <w:p>
      <w:pPr>
        <w:spacing w:after="240" w:before="60"/>
        <w:jc w:val="center"/>
      </w:pPr>
      <w:r>
        <w:rPr>
          <w:rFonts w:ascii="Calibri" w:cs="Calibri" w:eastAsia="Calibri" w:hAnsi="Calibri"/>
          <w:i/>
          <w:iCs/>
          <w:sz w:val="20"/>
          <w:szCs w:val="20"/>
        </w:rPr>
        <w:t xml:space="preserve">Table 15.1 — Patentability assessment per component; HSIG, UGAPR, AMM, and ABPN are the primary independent-claim candidates.</w:t>
      </w:r>
    </w:p>
    <w:p>
      <w:pPr>
        <w:pStyle w:val="Heading1"/>
        <w:pageBreakBefore/>
        <w:spacing w:after="200" w:before="200"/>
      </w:pPr>
      <w:r>
        <w:t xml:space="preserve">15.3 Independent Claim Areas</w:t>
      </w:r>
    </w:p>
    <w:p>
      <w:pPr>
        <w:pStyle w:val="Heading2"/>
        <w:spacing w:after="140" w:before="280"/>
      </w:pPr>
      <w:r>
        <w:t xml:space="preserve">A. System Claims</w:t>
      </w:r>
    </w:p>
    <w:p>
      <w:pPr>
        <w:pStyle w:val="ListParagraph"/>
        <w:numPr>
          <w:ilvl w:val="0"/>
          <w:numId w:val="1"/>
        </w:numPr>
        <w:spacing w:after="80"/>
      </w:pPr>
      <w:r>
        <w:rPr>
          <w:rFonts w:ascii="Calibri" w:cs="Calibri" w:eastAsia="Calibri" w:hAnsi="Calibri"/>
          <w:sz w:val="22"/>
          <w:szCs w:val="22"/>
        </w:rPr>
        <w:t xml:space="preserve">A system comprising a primary always-on audio perception module, one or more secondary perception modules capable of selective activation, a learned information-gain estimator configured to predict expected uncertainty reduction over a continuous human-state vector for each candidate secondary module, and a routing module configured to activate a secondary module based on a resource-constrained utility function of said predicted information gain, computational cost, and latency.</w:t>
      </w:r>
    </w:p>
    <w:p>
      <w:pPr>
        <w:pStyle w:val="Heading2"/>
        <w:spacing w:after="140" w:before="280"/>
      </w:pPr>
      <w:r>
        <w:t xml:space="preserve">B. Method Claims</w:t>
      </w:r>
    </w:p>
    <w:p>
      <w:pPr>
        <w:pStyle w:val="ListParagraph"/>
        <w:numPr>
          <w:ilvl w:val="0"/>
          <w:numId w:val="1"/>
        </w:numPr>
        <w:spacing w:after="80"/>
      </w:pPr>
      <w:r>
        <w:rPr>
          <w:rFonts w:ascii="Calibri" w:cs="Calibri" w:eastAsia="Calibri" w:hAnsi="Calibri"/>
          <w:sz w:val="22"/>
          <w:szCs w:val="22"/>
        </w:rPr>
        <w:t xml:space="preserve">A computer-implemented method for dynamic multimodal sensor activation comprising: estimating a continuous human-state vector from a primary modality; computing, via a trained estimator, a predicted information-gain score for each of a plurality of candidate secondary modalities; selecting the modality maximizing a utility function of said score, computational cost, and latency; and activating only the selected modality.</w:t>
      </w:r>
    </w:p>
    <w:p>
      <w:pPr>
        <w:pStyle w:val="ListParagraph"/>
        <w:numPr>
          <w:ilvl w:val="0"/>
          <w:numId w:val="1"/>
        </w:numPr>
        <w:spacing w:after="80"/>
      </w:pPr>
      <w:r>
        <w:rPr>
          <w:rFonts w:ascii="Calibri" w:cs="Calibri" w:eastAsia="Calibri" w:hAnsi="Calibri"/>
          <w:sz w:val="22"/>
          <w:szCs w:val="22"/>
        </w:rPr>
        <w:t xml:space="preserve">A computer-implemented method for lightweight continual personalization comprising: maintaining a running statistical baseline of a user's state without gradient-based retraining of a foundation model, said baseline updated via an exponentially weighted rule; computing a hybrid deviation score combining statistical, temporal, and contextual components; and adjusting downstream behavior generation based on said deviation score.</w:t>
      </w:r>
    </w:p>
    <w:p>
      <w:pPr>
        <w:pStyle w:val="Heading2"/>
        <w:spacing w:after="140" w:before="280"/>
      </w:pPr>
      <w:r>
        <w:t xml:space="preserve">C. Software / Behavioral-Interface Claims</w:t>
      </w:r>
    </w:p>
    <w:p>
      <w:pPr>
        <w:pStyle w:val="ListParagraph"/>
        <w:numPr>
          <w:ilvl w:val="0"/>
          <w:numId w:val="1"/>
        </w:numPr>
        <w:spacing w:after="80"/>
      </w:pPr>
      <w:r>
        <w:rPr>
          <w:rFonts w:ascii="Calibri" w:cs="Calibri" w:eastAsia="Calibri" w:hAnsi="Calibri"/>
          <w:sz w:val="22"/>
          <w:szCs w:val="22"/>
        </w:rPr>
        <w:t xml:space="preserve">A software module implementing a hierarchical behavior policy comprising a rule-based safety layer, a learned adaptive policy network conditioned on human state, personalization memory, and application goals, and a model-agnostic compiler that converts the policy output into structured behavioral constraints consumable by a downstream large language model or robot planner.</w:t>
      </w:r>
    </w:p>
    <w:p>
      <w:pPr>
        <w:pStyle w:val="Heading2"/>
        <w:spacing w:after="140" w:before="280"/>
      </w:pPr>
      <w:r>
        <w:t xml:space="preserve">D. Hardware / Edge-Deployment Claims</w:t>
      </w:r>
    </w:p>
    <w:p>
      <w:pPr>
        <w:pStyle w:val="ListParagraph"/>
        <w:numPr>
          <w:ilvl w:val="0"/>
          <w:numId w:val="1"/>
        </w:numPr>
        <w:spacing w:after="80"/>
      </w:pPr>
      <w:r>
        <w:rPr>
          <w:rFonts w:ascii="Calibri" w:cs="Calibri" w:eastAsia="Calibri" w:hAnsi="Calibri"/>
          <w:sz w:val="22"/>
          <w:szCs w:val="22"/>
        </w:rPr>
        <w:t xml:space="preserve">An edge-computing apparatus configured to selectively power secondary sensing hardware in response to a software-computed, learned information-gain utility signal, thereby reducing average power draw relative to always-on multimodal sensing configurations.</w:t>
      </w:r>
    </w:p>
    <w:p>
      <w:pPr>
        <w:pStyle w:val="Heading1"/>
        <w:pageBreakBefore/>
        <w:spacing w:after="200" w:before="200"/>
      </w:pPr>
      <w:r>
        <w:t xml:space="preserve">15.4 Supporting Diagrams</w:t>
      </w:r>
    </w:p>
    <w:p>
      <w:pPr>
        <w:spacing w:after="160" w:line="276"/>
        <w:jc w:val="both"/>
      </w:pPr>
      <w:r>
        <w:rPr>
          <w:rFonts w:ascii="Calibri" w:cs="Calibri" w:eastAsia="Calibri" w:hAnsi="Calibri"/>
          <w:sz w:val="22"/>
          <w:szCs w:val="22"/>
        </w:rPr>
        <w:t xml:space="preserve">Figures 6.1-6.3 (Part VI) are intended to be reproduced as patent figures supporting the method claims in Section 15.3(B) and the memory claims in 15.3(C).</w:t>
      </w:r>
    </w:p>
    <w:p>
      <w:pPr>
        <w:pStyle w:val="Heading3"/>
        <w:spacing w:after="100" w:before="220"/>
      </w:pPr>
      <w:r>
        <w:t xml:space="preserve">Figure 15.1 — Sequence Diagram for HSIG/UGAPR-Mediated Sensor Activation</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User Device          Audio Encoder      HSIG/UGAPR Module      Secondary Sensor        ABPN / LLM</w:t>
      </w:r>
      <w:r>
        <w:br/>
        <w:t xml:space="preserve"/>
      </w:r>
      <w:r>
        <w:rPr>
          <w:rFonts w:ascii="Consolas" w:cs="Consolas" w:eastAsia="Consolas" w:hAnsi="Consolas"/>
          <w:sz w:val="13"/>
          <w:szCs w:val="13"/>
        </w:rPr>
        <w:t xml:space="preserve">      |                      |                    |                     |                   |</w:t>
      </w:r>
      <w:r>
        <w:br/>
        <w:t xml:space="preserve"/>
      </w:r>
      <w:r>
        <w:rPr>
          <w:rFonts w:ascii="Consolas" w:cs="Consolas" w:eastAsia="Consolas" w:hAnsi="Consolas"/>
          <w:sz w:val="13"/>
          <w:szCs w:val="13"/>
        </w:rPr>
        <w:t xml:space="preserve">      |--speech-------------&gt;|                    |                     |                   |</w:t>
      </w:r>
      <w:r>
        <w:br/>
        <w:t xml:space="preserve"/>
      </w:r>
      <w:r>
        <w:rPr>
          <w:rFonts w:ascii="Consolas" w:cs="Consolas" w:eastAsia="Consolas" w:hAnsi="Consolas"/>
          <w:sz w:val="13"/>
          <w:szCs w:val="13"/>
        </w:rPr>
        <w:t xml:space="preserve">      |                      |--embedding--------&gt;|                     |                   |</w:t>
      </w:r>
      <w:r>
        <w:br/>
        <w:t xml:space="preserve"/>
      </w:r>
      <w:r>
        <w:rPr>
          <w:rFonts w:ascii="Consolas" w:cs="Consolas" w:eastAsia="Consolas" w:hAnsi="Consolas"/>
          <w:sz w:val="13"/>
          <w:szCs w:val="13"/>
        </w:rPr>
        <w:t xml:space="preserve">      |                      |                    |--compute IG_H,U,tau-|                   |</w:t>
      </w:r>
      <w:r>
        <w:br/>
        <w:t xml:space="preserve"/>
      </w:r>
      <w:r>
        <w:rPr>
          <w:rFonts w:ascii="Consolas" w:cs="Consolas" w:eastAsia="Consolas" w:hAnsi="Consolas"/>
          <w:sz w:val="13"/>
          <w:szCs w:val="13"/>
        </w:rPr>
        <w:t xml:space="preserve">      |                      |                    |--if worthwhile: req&gt;|                   |</w:t>
      </w:r>
      <w:r>
        <w:br/>
        <w:t xml:space="preserve"/>
      </w:r>
      <w:r>
        <w:rPr>
          <w:rFonts w:ascii="Consolas" w:cs="Consolas" w:eastAsia="Consolas" w:hAnsi="Consolas"/>
          <w:sz w:val="13"/>
          <w:szCs w:val="13"/>
        </w:rPr>
        <w:t xml:space="preserve">      |                      |                    |&lt;--activation ack----|                   |</w:t>
      </w:r>
      <w:r>
        <w:br/>
        <w:t xml:space="preserve"/>
      </w:r>
      <w:r>
        <w:rPr>
          <w:rFonts w:ascii="Consolas" w:cs="Consolas" w:eastAsia="Consolas" w:hAnsi="Consolas"/>
          <w:sz w:val="13"/>
          <w:szCs w:val="13"/>
        </w:rPr>
        <w:t xml:space="preserve">      |                      |                    |&lt;--feature stream----|                   |</w:t>
      </w:r>
      <w:r>
        <w:br/>
        <w:t xml:space="preserve"/>
      </w:r>
      <w:r>
        <w:rPr>
          <w:rFonts w:ascii="Consolas" w:cs="Consolas" w:eastAsia="Consolas" w:hAnsi="Consolas"/>
          <w:sz w:val="13"/>
          <w:szCs w:val="13"/>
        </w:rPr>
        <w:t xml:space="preserve">      |                      |                    |--fused state S-----------------------&gt;|</w:t>
      </w:r>
      <w:r>
        <w:br/>
        <w:t xml:space="preserve"/>
      </w:r>
      <w:r>
        <w:rPr>
          <w:rFonts w:ascii="Consolas" w:cs="Consolas" w:eastAsia="Consolas" w:hAnsi="Consolas"/>
          <w:sz w:val="13"/>
          <w:szCs w:val="13"/>
        </w:rPr>
        <w:t xml:space="preserve">      |                      |                    |                     |     generate c    |</w:t>
      </w:r>
      <w:r>
        <w:br/>
        <w:t xml:space="preserve"/>
      </w:r>
      <w:r>
        <w:rPr>
          <w:rFonts w:ascii="Consolas" w:cs="Consolas" w:eastAsia="Consolas" w:hAnsi="Consolas"/>
          <w:sz w:val="13"/>
          <w:szCs w:val="13"/>
        </w:rPr>
        <w:t xml:space="preserve">      |&lt;---------------------------------- adaptive response (c) -----------------------|</w:t>
      </w:r>
    </w:p>
    <w:p>
      <w:pPr>
        <w:pStyle w:val="Heading1"/>
        <w:pageBreakBefore/>
        <w:spacing w:after="200" w:before="200"/>
      </w:pPr>
      <w:r>
        <w:t xml:space="preserve">15.5 Claim Tree</w:t>
      </w:r>
    </w:p>
    <w:p>
      <w:pPr>
        <w:pStyle w:val="Heading3"/>
        <w:spacing w:after="100" w:before="220"/>
      </w:pPr>
      <w:r>
        <w:t xml:space="preserve">Figure 15.2 — Claim Tree</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AHSEF Patent Family</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                |                   |</w:t>
      </w:r>
      <w:r>
        <w:br/>
        <w:t xml:space="preserve"/>
      </w:r>
      <w:r>
        <w:rPr>
          <w:rFonts w:ascii="Consolas" w:cs="Consolas" w:eastAsia="Consolas" w:hAnsi="Consolas"/>
          <w:sz w:val="13"/>
          <w:szCs w:val="13"/>
        </w:rPr>
        <w:t xml:space="preserve">  Claim Set 1        Claim Set 2      Claim Set 3         Claim Set 4</w:t>
      </w:r>
      <w:r>
        <w:br/>
        <w:t xml:space="preserve"/>
      </w:r>
      <w:r>
        <w:rPr>
          <w:rFonts w:ascii="Consolas" w:cs="Consolas" w:eastAsia="Consolas" w:hAnsi="Consolas"/>
          <w:sz w:val="13"/>
          <w:szCs w:val="13"/>
        </w:rPr>
        <w:t xml:space="preserve">  HSIG / UGAPR        Adaptive         ABPN Hierarchical    Edge-Native</w:t>
      </w:r>
      <w:r>
        <w:br/>
        <w:t xml:space="preserve"/>
      </w:r>
      <w:r>
        <w:rPr>
          <w:rFonts w:ascii="Consolas" w:cs="Consolas" w:eastAsia="Consolas" w:hAnsi="Consolas"/>
          <w:sz w:val="13"/>
          <w:szCs w:val="13"/>
        </w:rPr>
        <w:t xml:space="preserve">  Learned Sensor      Memory Module    Behavior Policy      Sensor Power</w:t>
      </w:r>
      <w:r>
        <w:br/>
        <w:t xml:space="preserve"/>
      </w:r>
      <w:r>
        <w:rPr>
          <w:rFonts w:ascii="Consolas" w:cs="Consolas" w:eastAsia="Consolas" w:hAnsi="Consolas"/>
          <w:sz w:val="13"/>
          <w:szCs w:val="13"/>
        </w:rPr>
        <w:t xml:space="preserve">  Routing (Eq.5-7)    (Eq. 11)         (Eq. 12-13)          Management</w:t>
      </w:r>
      <w:r>
        <w:br/>
        <w:t xml:space="preserve"/>
      </w:r>
      <w:r>
        <w:rPr>
          <w:rFonts w:ascii="Consolas" w:cs="Consolas" w:eastAsia="Consolas" w:hAnsi="Consolas"/>
          <w:sz w:val="13"/>
          <w:szCs w:val="13"/>
        </w:rPr>
        <w:t xml:space="preserve">      |                  |                |                   |</w:t>
      </w:r>
      <w:r>
        <w:br/>
        <w:t xml:space="preserve"/>
      </w:r>
      <w:r>
        <w:rPr>
          <w:rFonts w:ascii="Consolas" w:cs="Consolas" w:eastAsia="Consolas" w:hAnsi="Consolas"/>
          <w:sz w:val="13"/>
          <w:szCs w:val="13"/>
        </w:rPr>
        <w:t xml:space="preserve">  Dependent:         Dependent:       Dependent:          Dependent:</w:t>
      </w:r>
      <w:r>
        <w:br/>
        <w:t xml:space="preserve"/>
      </w:r>
      <w:r>
        <w:rPr>
          <w:rFonts w:ascii="Consolas" w:cs="Consolas" w:eastAsia="Consolas" w:hAnsi="Consolas"/>
          <w:sz w:val="13"/>
          <w:szCs w:val="13"/>
        </w:rPr>
        <w:t xml:space="preserve">  - composite         - Mahalanobis    - safety layer       - battery-aware</w:t>
      </w:r>
      <w:r>
        <w:br/>
        <w:t xml:space="preserve"/>
      </w:r>
      <w:r>
        <w:rPr>
          <w:rFonts w:ascii="Consolas" w:cs="Consolas" w:eastAsia="Consolas" w:hAnsi="Consolas"/>
          <w:sz w:val="13"/>
          <w:szCs w:val="13"/>
        </w:rPr>
        <w:t xml:space="preserve">    uncertainty (Eq.2)   term            rules                 tau(t)</w:t>
      </w:r>
      <w:r>
        <w:br/>
        <w:t xml:space="preserve"/>
      </w:r>
      <w:r>
        <w:rPr>
          <w:rFonts w:ascii="Consolas" w:cs="Consolas" w:eastAsia="Consolas" w:hAnsi="Consolas"/>
          <w:sz w:val="13"/>
          <w:szCs w:val="13"/>
        </w:rPr>
        <w:t xml:space="preserve">  - adaptive tau(t)   - temporal term  - goal vector g      - graceful</w:t>
      </w:r>
      <w:r>
        <w:br/>
        <w:t xml:space="preserve"/>
      </w:r>
      <w:r>
        <w:rPr>
          <w:rFonts w:ascii="Consolas" w:cs="Consolas" w:eastAsia="Consolas" w:hAnsi="Consolas"/>
          <w:sz w:val="13"/>
          <w:szCs w:val="13"/>
        </w:rPr>
        <w:t xml:space="preserve">  - fallback utility  - context term     resolution           degradation</w:t>
      </w:r>
      <w:r>
        <w:br/>
        <w:t xml:space="preserve"/>
      </w:r>
      <w:r>
        <w:rPr>
          <w:rFonts w:ascii="Consolas" w:cs="Consolas" w:eastAsia="Consolas" w:hAnsi="Consolas"/>
          <w:sz w:val="13"/>
          <w:szCs w:val="13"/>
        </w:rPr>
        <w:t xml:space="preserve">    J(m) (Eq. 8)                       - prompt compiler</w:t>
      </w:r>
    </w:p>
    <w:p>
      <w:pPr>
        <w:pStyle w:val="Title"/>
        <w:pageBreakBefore/>
        <w:spacing w:after="300"/>
      </w:pPr>
      <w:r>
        <w:t xml:space="preserve">Part XVI — Experiments and Benchmark Strategy</w:t>
      </w:r>
    </w:p>
    <w:p>
      <w:pPr>
        <w:spacing w:after="160" w:line="276"/>
        <w:jc w:val="both"/>
      </w:pPr>
      <w:r>
        <w:rPr>
          <w:rFonts w:ascii="Calibri" w:cs="Calibri" w:eastAsia="Calibri" w:hAnsi="Calibri"/>
          <w:sz w:val="22"/>
          <w:szCs w:val="22"/>
        </w:rPr>
        <w:t xml:space="preserve">This part defines the experimental methodology needed to validate AHSEF for a Q1 submission, directly testing the research questions and hypotheses of Part IX.</w:t>
      </w:r>
    </w:p>
    <w:p>
      <w:pPr>
        <w:pStyle w:val="Heading1"/>
        <w:pageBreakBefore/>
        <w:spacing w:after="200" w:before="200"/>
      </w:pPr>
      <w:r>
        <w:t xml:space="preserve">16.1 Benchmark Configurations</w:t>
      </w:r>
    </w:p>
    <w:p>
      <w:pPr>
        <w:spacing w:after="160" w:line="276"/>
        <w:jc w:val="both"/>
      </w:pPr>
      <w:r>
        <w:rPr>
          <w:rFonts w:ascii="Calibri" w:cs="Calibri" w:eastAsia="Calibri" w:hAnsi="Calibri"/>
          <w:sz w:val="22"/>
          <w:szCs w:val="22"/>
        </w:rPr>
        <w:t xml:space="preserve">Configurations are evaluated in strictly increasing order of modality availability and mechanism sophistication:</w:t>
      </w:r>
    </w:p>
    <w:p>
      <w:pPr>
        <w:pStyle w:val="ListParagraph"/>
        <w:numPr>
          <w:ilvl w:val="0"/>
          <w:numId w:val="1"/>
        </w:numPr>
        <w:spacing w:after="80"/>
      </w:pPr>
      <w:r>
        <w:rPr>
          <w:rFonts w:ascii="Calibri" w:cs="Calibri" w:eastAsia="Calibri" w:hAnsi="Calibri"/>
          <w:sz w:val="22"/>
          <w:szCs w:val="22"/>
        </w:rPr>
        <w:t xml:space="preserve">Speech only (audio-only HSEN, no UGAPR, no AMM, no ABPN)</w:t>
      </w:r>
    </w:p>
    <w:p>
      <w:pPr>
        <w:pStyle w:val="ListParagraph"/>
        <w:numPr>
          <w:ilvl w:val="0"/>
          <w:numId w:val="1"/>
        </w:numPr>
        <w:spacing w:after="80"/>
      </w:pPr>
      <w:r>
        <w:rPr>
          <w:rFonts w:ascii="Calibri" w:cs="Calibri" w:eastAsia="Calibri" w:hAnsi="Calibri"/>
          <w:sz w:val="22"/>
          <w:szCs w:val="22"/>
        </w:rPr>
        <w:t xml:space="preserve">Speech + Vision (always-on, no routing)</w:t>
      </w:r>
    </w:p>
    <w:p>
      <w:pPr>
        <w:pStyle w:val="ListParagraph"/>
        <w:numPr>
          <w:ilvl w:val="0"/>
          <w:numId w:val="1"/>
        </w:numPr>
        <w:spacing w:after="80"/>
      </w:pPr>
      <w:r>
        <w:rPr>
          <w:rFonts w:ascii="Calibri" w:cs="Calibri" w:eastAsia="Calibri" w:hAnsi="Calibri"/>
          <w:sz w:val="22"/>
          <w:szCs w:val="22"/>
        </w:rPr>
        <w:t xml:space="preserve">Speech + Vision + Sensors (always-on, full multimodal fusion)</w:t>
      </w:r>
    </w:p>
    <w:p>
      <w:pPr>
        <w:pStyle w:val="ListParagraph"/>
        <w:numPr>
          <w:ilvl w:val="0"/>
          <w:numId w:val="1"/>
        </w:numPr>
        <w:spacing w:after="80"/>
      </w:pPr>
      <w:r>
        <w:rPr>
          <w:rFonts w:ascii="Calibri" w:cs="Calibri" w:eastAsia="Calibri" w:hAnsi="Calibri"/>
          <w:sz w:val="22"/>
          <w:szCs w:val="22"/>
        </w:rPr>
        <w:t xml:space="preserve">Always-on fusion + static-threshold routing</w:t>
      </w:r>
    </w:p>
    <w:p>
      <w:pPr>
        <w:pStyle w:val="ListParagraph"/>
        <w:numPr>
          <w:ilvl w:val="0"/>
          <w:numId w:val="1"/>
        </w:numPr>
        <w:spacing w:after="80"/>
      </w:pPr>
      <w:r>
        <w:rPr>
          <w:rFonts w:ascii="Calibri" w:cs="Calibri" w:eastAsia="Calibri" w:hAnsi="Calibri"/>
          <w:sz w:val="22"/>
          <w:szCs w:val="22"/>
        </w:rPr>
        <w:t xml:space="preserve">Full AHSEF: HSEN + HSIG + UGAPR + AMM + ABPN</w:t>
      </w:r>
    </w:p>
    <w:p>
      <w:pPr>
        <w:spacing w:after="160" w:line="276"/>
        <w:jc w:val="both"/>
      </w:pPr>
      <w:r>
        <w:rPr>
          <w:rFonts w:ascii="Calibri" w:cs="Calibri" w:eastAsia="Calibri" w:hAnsi="Calibri"/>
          <w:sz w:val="22"/>
          <w:szCs w:val="22"/>
        </w:rPr>
        <w:t xml:space="preserve">Each configuration is scored on: accuracy, energy, latency, memory, and sensor-usage frequency (Table 16.2).</w:t>
      </w:r>
    </w:p>
    <w:p>
      <w:pPr>
        <w:pStyle w:val="Heading1"/>
        <w:pageBreakBefore/>
        <w:spacing w:after="200" w:before="200"/>
      </w:pPr>
      <w:r>
        <w:t xml:space="preserve">16.2 Ablation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900"/>
        <w:gridCol w:w="900"/>
        <w:gridCol w:w="23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Configuration</w:t>
            </w:r>
          </w:p>
        </w:tc>
        <w:tc>
          <w:tcPr>
            <w:tcW w:type="dxa" w:w="1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HSIG/UGAPR</w:t>
            </w:r>
          </w:p>
        </w:tc>
        <w:tc>
          <w:tcPr>
            <w:tcW w:type="dxa" w:w="9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AMM</w:t>
            </w:r>
          </w:p>
        </w:tc>
        <w:tc>
          <w:tcPr>
            <w:tcW w:type="dxa" w:w="9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ABPN</w:t>
            </w:r>
          </w:p>
        </w:tc>
        <w:tc>
          <w:tcPr>
            <w:tcW w:type="dxa" w:w="23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Baseline SER</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Lower bound (classic pipeline)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Foundation encoder (HSEN) only</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 encoder contribution</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Static-threshold routing</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Compare vs. Eq. 7 learned optimization</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HSIG/UGAPR (Eq. 5-7)</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 learned active-routing gain</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HSIG/UGAPR + AMM</w:t>
            </w:r>
          </w:p>
        </w:tc>
        <w:tc>
          <w:tcPr>
            <w:tcW w:type="dxa" w:w="1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 personalization gain (RQ2)</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Full AHSEF (+ ABPN)</w:t>
            </w:r>
          </w:p>
        </w:tc>
        <w:tc>
          <w:tcPr>
            <w:tcW w:type="dxa" w:w="1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9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23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Complete system (RQ4)</w:t>
            </w:r>
          </w:p>
        </w:tc>
      </w:tr>
    </w:tbl>
    <w:p>
      <w:pPr>
        <w:spacing w:after="240" w:before="60"/>
        <w:jc w:val="center"/>
      </w:pPr>
      <w:r>
        <w:rPr>
          <w:rFonts w:ascii="Calibri" w:cs="Calibri" w:eastAsia="Calibri" w:hAnsi="Calibri"/>
          <w:i/>
          <w:iCs/>
          <w:sz w:val="20"/>
          <w:szCs w:val="20"/>
        </w:rPr>
        <w:t xml:space="preserve">Table 16.1 — Ablation matrix isolating the contribution of each proposed component; each row maps to a research question in Part IX.</w:t>
      </w:r>
    </w:p>
    <w:p>
      <w:pPr>
        <w:spacing w:after="160" w:line="276"/>
        <w:jc w:val="both"/>
      </w:pPr>
      <w:r>
        <w:rPr>
          <w:rFonts w:ascii="Calibri" w:cs="Calibri" w:eastAsia="Calibri" w:hAnsi="Calibri"/>
          <w:sz w:val="22"/>
          <w:szCs w:val="22"/>
        </w:rPr>
        <w:t xml:space="preserve">Table 16.1 isolates each pillar at a coarse, whole-component level (HSIG/UGAPR on/off, AMM on/off, ABPN on/off). Finer-grained ablations isolating the specific mechanism deepened within each pillar — Dimension-Aware DCG within HSEN, counterfactual pretraining within HSIG, Neural Episodic Memory Retrieval within AMM, and the BC+DPO framework within ABPN — are reported separately in Tables 17.3a-17.3d and tested by hypotheses H5-H8 (Part IX), since these effects would be averaged away inside a single coarse on/off row.</w:t>
      </w:r>
    </w:p>
    <w:p>
      <w:pPr>
        <w:pStyle w:val="Heading1"/>
        <w:pageBreakBefore/>
        <w:spacing w:after="200" w:before="200"/>
      </w:pPr>
      <w:r>
        <w:t xml:space="preserve">16.3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rPr>
          <w:tblHeader/>
        </w:trPr>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Metric</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What it Measures</w:t>
            </w:r>
          </w:p>
        </w:tc>
        <w:tc>
          <w:tcPr>
            <w:tcW w:type="dxa" w:w="2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Related Equation / RQ</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State-estimation accuracy / CCC</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Core prediction quality on continuous state dimensions</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1, 4</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Expected Calibration Error (ECE) / Brier Score</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Reliability of the composite uncertainty score U</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2, Part X, RQ5</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Average end-to-end latency</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Real-time responsiveness of the full pipeline</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Part VII, RQ1/3</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Energy consumption (mJ / inference cycle)</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Edge deployment efficiency</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7, RQ1</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Memory / model footprint</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Suitability for embedded devices</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Part VII</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Secondary-sensor activation rate</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Effectiveness of HSIG/UGAPR at avoiding unnecessary sensing</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7, RQ3</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Personalization deviation accuracy</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Correctness of D against labeled deviation events</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10, RQ2</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Interaction Quality (IQ)</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Whether adaptation improved outcomes</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15, RQ4</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User-perceived explainability score</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Human-rated clarity of generated explanations</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Part X</w:t>
            </w:r>
          </w:p>
        </w:tc>
      </w:tr>
    </w:tbl>
    <w:p>
      <w:pPr>
        <w:spacing w:after="240" w:before="60"/>
        <w:jc w:val="center"/>
      </w:pPr>
      <w:r>
        <w:rPr>
          <w:rFonts w:ascii="Calibri" w:cs="Calibri" w:eastAsia="Calibri" w:hAnsi="Calibri"/>
          <w:i/>
          <w:iCs/>
          <w:sz w:val="20"/>
          <w:szCs w:val="20"/>
        </w:rPr>
        <w:t xml:space="preserve">Table 16.2 — Full evaluation metric suite, cross-referenced to equations and research questions.</w:t>
      </w:r>
    </w:p>
    <w:p>
      <w:pPr>
        <w:pStyle w:val="Heading1"/>
        <w:pageBreakBefore/>
        <w:spacing w:after="200" w:before="200"/>
      </w:pPr>
      <w:r>
        <w:t xml:space="preserve">16.4 Expected Result Pattern</w:t>
      </w:r>
    </w:p>
    <w:p>
      <w:pPr>
        <w:spacing w:after="160" w:line="276"/>
        <w:jc w:val="both"/>
      </w:pPr>
      <w:r>
        <w:rPr>
          <w:rFonts w:ascii="Calibri" w:cs="Calibri" w:eastAsia="Calibri" w:hAnsi="Calibri"/>
          <w:sz w:val="22"/>
          <w:szCs w:val="22"/>
        </w:rPr>
        <w:t xml:space="preserve">The central empirical claim to validate is an accuracy-energy trade-off curve: full always-on multimodal fusion is expected to reach the highest raw accuracy, while HSIG-gated AHSEF is expected to reach near-comparable accuracy (a small, quantified gap, tested against H1) while substantially reducing secondary-sensor activation frequency, energy consumption, and average latency. This trade-off — rather than a raw accuracy leaderboard position — is the primary contribution to report and defend against reviewer scrutiny.</w:t>
      </w:r>
    </w:p>
    <w:p>
      <w:pPr>
        <w:pStyle w:val="Heading1"/>
        <w:pageBreakBefore/>
        <w:spacing w:after="200" w:before="200"/>
      </w:pPr>
      <w:r>
        <w:t xml:space="preserve">16.5 Reporting Plan</w:t>
      </w:r>
    </w:p>
    <w:p>
      <w:pPr>
        <w:pStyle w:val="ListParagraph"/>
        <w:numPr>
          <w:ilvl w:val="0"/>
          <w:numId w:val="1"/>
        </w:numPr>
        <w:spacing w:after="80"/>
      </w:pPr>
      <w:r>
        <w:rPr>
          <w:rFonts w:ascii="Calibri" w:cs="Calibri" w:eastAsia="Calibri" w:hAnsi="Calibri"/>
          <w:sz w:val="22"/>
          <w:szCs w:val="22"/>
        </w:rPr>
        <w:t xml:space="preserve">Primary paper: HSIG/UGAPR as a learned, resource-efficient active-perception algorithm for edge-native affective AI, benchmarked on the accuracy-energy trade-off (RQ1, RQ3, H1).</w:t>
      </w:r>
    </w:p>
    <w:p>
      <w:pPr>
        <w:pStyle w:val="ListParagraph"/>
        <w:numPr>
          <w:ilvl w:val="0"/>
          <w:numId w:val="1"/>
        </w:numPr>
        <w:spacing w:after="80"/>
      </w:pPr>
      <w:r>
        <w:rPr>
          <w:rFonts w:ascii="Calibri" w:cs="Calibri" w:eastAsia="Calibri" w:hAnsi="Calibri"/>
          <w:sz w:val="22"/>
          <w:szCs w:val="22"/>
        </w:rPr>
        <w:t xml:space="preserve">Secondary paper: AMM lightweight continual personalization without foundation-model retraining (RQ2, H2).</w:t>
      </w:r>
    </w:p>
    <w:p>
      <w:pPr>
        <w:pStyle w:val="ListParagraph"/>
        <w:numPr>
          <w:ilvl w:val="0"/>
          <w:numId w:val="1"/>
        </w:numPr>
        <w:spacing w:after="80"/>
      </w:pPr>
      <w:r>
        <w:rPr>
          <w:rFonts w:ascii="Calibri" w:cs="Calibri" w:eastAsia="Calibri" w:hAnsi="Calibri"/>
          <w:sz w:val="22"/>
          <w:szCs w:val="22"/>
        </w:rPr>
        <w:t xml:space="preserve">Application paper: ABPN goal-conditioned behavior policy deployed in a robotics or healthcare pilot (RQ4, H3).</w:t>
      </w:r>
    </w:p>
    <w:p>
      <w:pPr>
        <w:pStyle w:val="ListParagraph"/>
        <w:numPr>
          <w:ilvl w:val="0"/>
          <w:numId w:val="1"/>
        </w:numPr>
        <w:spacing w:after="80"/>
      </w:pPr>
      <w:r>
        <w:rPr>
          <w:rFonts w:ascii="Calibri" w:cs="Calibri" w:eastAsia="Calibri" w:hAnsi="Calibri"/>
          <w:sz w:val="22"/>
          <w:szCs w:val="22"/>
        </w:rPr>
        <w:t xml:space="preserve">Calibration paper or section: composite uncertainty vs. entropy-only calibration comparison (RQ5, H4).</w:t>
      </w:r>
    </w:p>
    <w:p>
      <w:pPr>
        <w:pStyle w:val="ListParagraph"/>
        <w:numPr>
          <w:ilvl w:val="0"/>
          <w:numId w:val="1"/>
        </w:numPr>
        <w:spacing w:after="80"/>
      </w:pPr>
      <w:r>
        <w:rPr>
          <w:rFonts w:ascii="Calibri" w:cs="Calibri" w:eastAsia="Calibri" w:hAnsi="Calibri"/>
          <w:sz w:val="22"/>
          <w:szCs w:val="22"/>
        </w:rPr>
        <w:t xml:space="preserve">Patent specification: filed per the claim structure and patentability map in Part XV, supported by Figures 6.1-6.3 and 15.1-15.2.</w:t>
      </w:r>
    </w:p>
    <w:p>
      <w:pPr>
        <w:pStyle w:val="Title"/>
        <w:pageBreakBefore/>
        <w:spacing w:after="300"/>
      </w:pPr>
      <w:r>
        <w:t xml:space="preserve">Part XVII — Strengthened Contributions: A Reviewer-Responsive Revision</w:t>
      </w:r>
    </w:p>
    <w:p>
      <w:pPr>
        <w:spacing w:after="160" w:line="276"/>
        <w:jc w:val="both"/>
      </w:pPr>
      <w:r>
        <w:rPr>
          <w:rFonts w:ascii="Calibri" w:cs="Calibri" w:eastAsia="Calibri" w:hAnsi="Calibri"/>
          <w:sz w:val="22"/>
          <w:szCs w:val="22"/>
        </w:rPr>
        <w:t xml:space="preserve">Version 2.0 of this document was reviewed by an external research mentor acting as a Q1 journal reviewer. The review confirmed that the overall structure — literature survey, formal problem definition, five-pillar architecture, complete mathematical formulation, flowcharts, pseudocode, complexity analysis, dataset mapping, research questions, and ethics — is now consistent with a serious framework paper rather than a project pitch. It also identified twelve specific weaknesses that would draw reviewer objections. This part addresses each weakness directly and is intended to be read alongside, not as a replacement for, Parts I-XVI.</w:t>
      </w:r>
    </w:p>
    <w:p>
      <w:pPr>
        <w:pStyle w:val="Heading1"/>
        <w:pageBreakBefore/>
        <w:spacing w:after="200" w:before="200"/>
      </w:pPr>
      <w:r>
        <w:t xml:space="preserve">17.1 One Flagship Algorithm: AHSIR</w:t>
      </w:r>
    </w:p>
    <w:p>
      <w:pPr>
        <w:spacing w:after="160" w:line="276"/>
        <w:jc w:val="both"/>
      </w:pPr>
      <w:r>
        <w:rPr>
          <w:rFonts w:ascii="Calibri" w:cs="Calibri" w:eastAsia="Calibri" w:hAnsi="Calibri"/>
          <w:sz w:val="22"/>
          <w:szCs w:val="22"/>
        </w:rPr>
        <w:t xml:space="preserve">The central objection was that five co-equal pillars dilute the claim of novelty — a reviewer wants one clearly identified invention. AHSEF resolves this by consolidating the information-theoretic sensing-and-behavior chain into a single named algorithm:</w:t>
      </w:r>
    </w:p>
    <w:p>
      <w:pPr>
        <w:spacing w:after="160" w:line="276"/>
        <w:jc w:val="both"/>
      </w:pPr>
      <w:r>
        <w:rPr>
          <w:rFonts w:ascii="Calibri" w:cs="Calibri" w:eastAsia="Calibri" w:hAnsi="Calibri"/>
          <w:b w:val="false"/>
          <w:bCs w:val="false"/>
          <w:sz w:val="22"/>
          <w:szCs w:val="22"/>
        </w:rPr>
        <w:t xml:space="preserve">Adaptive Human-State Information Routing (AHSIR) — the process by which HSIG estimates the expected human-state information gain of each candidate modality, UGAPR selects and activates the modality that maximizes utility under energy and latency constraints (Eq. 7), and the Safety and Adaptive-Policy layers of ABPN (Part IV, §10, Levels 1-2) immediately translate the resulting state update into a behavioral constraint. AHSIR is the single, continuously running control loop that distinguishes AHSEF from prior multimodal emotion recognition and generic active-sensing work.</w:t>
      </w:r>
    </w:p>
    <w:p>
      <w:pPr>
        <w:spacing w:after="160" w:line="276"/>
        <w:jc w:val="both"/>
      </w:pPr>
      <w:r>
        <w:rPr>
          <w:rFonts w:ascii="Calibri" w:cs="Calibri" w:eastAsia="Calibri" w:hAnsi="Calibri"/>
          <w:sz w:val="22"/>
          <w:szCs w:val="22"/>
        </w:rPr>
        <w:t xml:space="preserve">Under this framing, the five pillars are re-classified into one flagship algorithm and three supporting infrastructure components, shown in Table 17.1.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00"/>
      </w:tblGrid>
      <w:tr>
        <w:trPr>
          <w:tblHeader/>
        </w:trPr>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Pillar</w:t>
            </w:r>
          </w:p>
        </w:tc>
        <w:tc>
          <w:tcPr>
            <w:tcW w:type="dxa" w:w="3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Role</w:t>
            </w:r>
          </w:p>
        </w:tc>
        <w:tc>
          <w:tcPr>
            <w:tcW w:type="dxa" w:w="2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Claim Status</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 + UGAPR + ABPN (L1-L2)</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AHSIR — flagship algorithm</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Primary novel contribution</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HSEN</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Perception infrastructure AHSIR operates over</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Supporting; novel via Dimension-Aware DCG, §17.3.1</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AMM</w:t>
            </w:r>
          </w:p>
        </w:tc>
        <w:tc>
          <w:tcPr>
            <w:tcW w:type="dxa" w:w="3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Memory infrastructure feeding D into AHSIR (Eq. 10)</w:t>
            </w:r>
          </w:p>
        </w:tc>
        <w:tc>
          <w:tcPr>
            <w:tcW w:type="dxa" w:w="2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Supporting; novel via Neural Episodic Memory Retrieval, §17.6.2</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 (L3 — prompt compiler)</w:t>
            </w:r>
          </w:p>
        </w:tc>
        <w:tc>
          <w:tcPr>
            <w:tcW w:type="dxa" w:w="3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Output adaptor, not itself a learning system</w:t>
            </w:r>
          </w:p>
        </w:tc>
        <w:tc>
          <w:tcPr>
            <w:tcW w:type="dxa" w:w="2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Supporting / engineering contribution</w:t>
            </w:r>
          </w:p>
        </w:tc>
      </w:tr>
    </w:tbl>
    <w:p>
      <w:pPr>
        <w:spacing w:after="240" w:before="60"/>
        <w:jc w:val="center"/>
      </w:pPr>
      <w:r>
        <w:rPr>
          <w:rFonts w:ascii="Calibri" w:cs="Calibri" w:eastAsia="Calibri" w:hAnsi="Calibri"/>
          <w:i/>
          <w:iCs/>
          <w:sz w:val="20"/>
          <w:szCs w:val="20"/>
        </w:rPr>
        <w:t xml:space="preserve">Table 17.1 — Reclassification of the five pillars around one flagship algorithm (AHSIR) with three supporting components.</w:t>
      </w:r>
    </w:p>
    <w:p>
      <w:pPr>
        <w:spacing w:after="160" w:line="276"/>
        <w:jc w:val="both"/>
      </w:pPr>
      <w:r>
        <w:rPr>
          <w:rFonts w:ascii="Calibri" w:cs="Calibri" w:eastAsia="Calibri" w:hAnsi="Calibri"/>
          <w:sz w:val="22"/>
          <w:szCs w:val="22"/>
        </w:rPr>
        <w:t xml:space="preserve">The paper title is accordingly reframed as: "AHSIR: Adaptive Human-State Information Routing for Edge-Native, Memory-Augmented Behavioral Adaptation", with AHSEF retained as the name of the overall platform/operating system in which AHSIR is the kernel scheduling algorithm (see §17.13).</w:t>
      </w:r>
    </w:p>
    <w:p>
      <w:pPr>
        <w:pStyle w:val="Heading1"/>
        <w:pageBreakBefore/>
        <w:spacing w:after="200" w:before="200"/>
      </w:pPr>
      <w:r>
        <w:t xml:space="preserve">17.2 Justifying the Human State Variables</w:t>
      </w:r>
    </w:p>
    <w:p>
      <w:pPr>
        <w:spacing w:after="160" w:line="276"/>
        <w:jc w:val="both"/>
      </w:pPr>
      <w:r>
        <w:rPr>
          <w:rFonts w:ascii="Calibri" w:cs="Calibri" w:eastAsia="Calibri" w:hAnsi="Calibri"/>
          <w:sz w:val="22"/>
          <w:szCs w:val="22"/>
        </w:rPr>
        <w:t xml:space="preserve">Equation (1) proposes s = [v, a, σ, f, c, e, u] without justification. Each dimension is grounded in an established measurement tradition rather than chosen arbitrarily, summarized in Table 17.2. Two dimensions proposed in review feedback — confusion and anxiety — are treated as derived states rather than primitives, since prior work models them as specific regions or trajectories in (valence, arousal, cognitive-load) space rather than as independent axes; this derivation is made explicit rather than left implicit.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State Variable</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Grounding</w:t>
            </w:r>
          </w:p>
        </w:tc>
        <w:tc>
          <w:tcPr>
            <w:tcW w:type="dxa" w:w="3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Established Instrument / Source</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Valence (v), Arousal (a)</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Russell's Circumplex Model of Affect</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Self-report circumplex; validated across facial/vocal affect corpora</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Stress (σ)</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Psychophysiological stress literature</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WESAD, SWELL (GSR, HRV, cortisol-correlated)</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Fatigue (f)</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Cognitive fatigue / vigilance research</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Karolinska Sleepiness Scale; PERCLOS-style vision proxies</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Cognitive load (c)</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Cognitive load theory</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NASA-TLX; pupillometry / response-time proxies</w:t>
            </w:r>
          </w:p>
        </w:tc>
      </w:tr>
      <w:tr>
        <w:tc>
          <w:tcPr>
            <w:tcW w:type="dxa" w:w="2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Engagement (e)</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Attention and engagement research in HCI/education</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Eye-gaze dwell time, dialogue-turn responsiveness</w:t>
            </w:r>
          </w:p>
        </w:tc>
      </w:tr>
      <w:tr>
        <w:tc>
          <w:tcPr>
            <w:tcW w:type="dxa" w:w="2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Uncertainty (u)</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Not a psychological state but a model-confidence term</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Derived internally via Eq. (2), not self-reported</w:t>
            </w:r>
          </w:p>
        </w:tc>
      </w:tr>
    </w:tbl>
    <w:p>
      <w:pPr>
        <w:spacing w:after="240" w:before="60"/>
        <w:jc w:val="center"/>
      </w:pPr>
      <w:r>
        <w:rPr>
          <w:rFonts w:ascii="Calibri" w:cs="Calibri" w:eastAsia="Calibri" w:hAnsi="Calibri"/>
          <w:i/>
          <w:iCs/>
          <w:sz w:val="20"/>
          <w:szCs w:val="20"/>
        </w:rPr>
        <w:t xml:space="preserve">Table 17.2 — Psychological/measurement grounding for each dimension of the human-state vector s.</w:t>
      </w:r>
    </w:p>
    <w:p>
      <w:pPr>
        <w:spacing w:after="160" w:line="276"/>
        <w:jc w:val="both"/>
      </w:pPr>
      <w:r>
        <w:rPr>
          <w:rFonts w:ascii="Calibri" w:cs="Calibri" w:eastAsia="Calibri" w:hAnsi="Calibri"/>
          <w:sz w:val="22"/>
          <w:szCs w:val="22"/>
        </w:rPr>
        <w:t xml:space="preserve">This grounding also defines the labeling protocol for HSEN training data: v/a via circumplex self-report or annotator rating, σ via WESAD/SWELL-style physiological proxies where available, f via KSS or PERCLOS proxies, c via NASA-TLX post-task ratings, and e via behavioral proxies (gaze, response latency). Derived states such as confusion (low v, moderate-high c, moderate a) or anxiety (negative v, high a, high σ) are computed as documented regions of s rather than requiring separate labels, keeping the state vector minimal and independently measurable.</w:t>
      </w:r>
    </w:p>
    <w:p>
      <w:pPr>
        <w:pStyle w:val="Heading1"/>
        <w:pageBreakBefore/>
        <w:spacing w:after="200" w:before="200"/>
      </w:pPr>
      <w:r>
        <w:t xml:space="preserve">17.3 HSEN's Distinctive Contribution: Dynamic Cross-Modal Gating (DCG)</w:t>
      </w:r>
    </w:p>
    <w:p>
      <w:pPr>
        <w:spacing w:after="160" w:line="276"/>
        <w:jc w:val="both"/>
      </w:pPr>
      <w:r>
        <w:rPr>
          <w:rFonts w:ascii="Calibri" w:cs="Calibri" w:eastAsia="Calibri" w:hAnsi="Calibri"/>
          <w:sz w:val="22"/>
          <w:szCs w:val="22"/>
        </w:rPr>
        <w:t xml:space="preserve">As drafted, HSEN (encoder → transformer → mixture-of-experts → decoder) is a composition of existing components with no distinctive mechanism of its own. HSEN's algorithmic contribution is specified as Dynamic Cross-Modal Gating (DCG): a gate that reweights each modality's contribution to the fused representation as a direct function of that modality's current HSIG-estimated reliability, rather than a fixed or purely data-driven attention weight.</w:t>
      </w:r>
    </w:p>
    <w:p>
      <w:pPr>
        <w:spacing w:after="160" w:before="160"/>
        <w:jc w:val="center"/>
      </w:pPr>
      <w:r>
        <w:rPr>
          <w:rFonts w:ascii="Cambria Math" w:cs="Cambria Math" w:eastAsia="Cambria Math" w:hAnsi="Cambria Math"/>
          <w:b w:val="false"/>
          <w:bCs w:val="false"/>
          <w:i/>
          <w:iCs/>
          <w:sz w:val="24"/>
          <w:szCs w:val="24"/>
        </w:rPr>
        <w:t xml:space="preserve">w</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 softmax</w:t>
      </w:r>
      <w:r>
        <w:rPr>
          <w:rFonts w:ascii="Cambria Math" w:cs="Cambria Math" w:eastAsia="Cambria Math" w:hAnsi="Cambria Math"/>
          <w:b w:val="false"/>
          <w:bCs w:val="false"/>
          <w:i/>
          <w:iCs/>
          <w:sz w:val="24"/>
          <w:szCs w:val="24"/>
        </w:rPr>
        <w:t xml:space="preserve">m ∈ A</w:t>
      </w:r>
      <w:r>
        <w:rPr>
          <w:rFonts w:ascii="Cambria Math" w:cs="Cambria Math" w:eastAsia="Cambria Math" w:hAnsi="Cambria Math"/>
          <w:b w:val="false"/>
          <w:bCs w:val="false"/>
          <w:i/>
          <w:iCs/>
          <w:sz w:val="24"/>
          <w:szCs w:val="24"/>
        </w:rPr>
        <w:t xml:space="preserve">(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 / T )</w:t>
      </w:r>
      <w:r>
        <w:rPr>
          <w:sz w:val="24"/>
          <w:szCs w:val="24"/>
        </w:rPr>
        <w:t xml:space="preserve">	</w:t>
      </w:r>
      <w:r>
        <w:rPr>
          <w:rFonts w:ascii="Calibri" w:cs="Calibri" w:eastAsia="Calibri" w:hAnsi="Calibri"/>
          <w:sz w:val="20"/>
          <w:szCs w:val="20"/>
        </w:rPr>
        <w:t xml:space="preserve">(17)</w:t>
      </w:r>
    </w:p>
    <w:p>
      <w:pPr>
        <w:spacing w:after="160" w:before="160"/>
        <w:jc w:val="center"/>
      </w:pP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rPr>
        <w:t xml:space="preserve"> = Σ</w:t>
      </w:r>
      <w:r>
        <w:rPr>
          <w:rFonts w:ascii="Cambria Math" w:cs="Cambria Math" w:eastAsia="Cambria Math" w:hAnsi="Cambria Math"/>
          <w:b w:val="false"/>
          <w:bCs w:val="false"/>
          <w:i/>
          <w:iCs/>
          <w:sz w:val="24"/>
          <w:szCs w:val="24"/>
          <w:vertAlign w:val="subscript"/>
        </w:rPr>
        <w:t xml:space="preserve">m ∈ A</w:t>
      </w:r>
      <w:r>
        <w:rPr>
          <w:rFonts w:ascii="Cambria Math" w:cs="Cambria Math" w:eastAsia="Cambria Math" w:hAnsi="Cambria Math"/>
          <w:b w:val="false"/>
          <w:bCs w:val="false"/>
          <w:i/>
          <w:iCs/>
          <w:sz w:val="24"/>
          <w:szCs w:val="24"/>
        </w:rPr>
        <w:t xml:space="preserve"> w</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m</w:t>
      </w:r>
      <w:r>
        <w:rPr>
          <w:sz w:val="24"/>
          <w:szCs w:val="24"/>
        </w:rPr>
        <w:t xml:space="preserve">	</w:t>
      </w:r>
      <w:r>
        <w:rPr>
          <w:rFonts w:ascii="Calibri" w:cs="Calibri" w:eastAsia="Calibri" w:hAnsi="Calibri"/>
          <w:sz w:val="20"/>
          <w:szCs w:val="20"/>
        </w:rPr>
        <w:t xml:space="preserve">(18)</w:t>
      </w:r>
    </w:p>
    <w:p>
      <w:pPr>
        <w:spacing w:after="160" w:line="276"/>
        <w:jc w:val="both"/>
      </w:pPr>
      <w:r>
        <w:rPr>
          <w:rFonts w:ascii="Calibri" w:cs="Calibri" w:eastAsia="Calibri" w:hAnsi="Calibri"/>
          <w:sz w:val="22"/>
          <w:szCs w:val="22"/>
        </w:rPr>
        <w:t xml:space="preserve">where A is the set of currently active modalities, ÎG_H(m) is the HSIG estimate already computed for routing (Eq. 6), T is a temperature parameter, and z_m is each modality's encoder embedding. Equation (18) ties fusion weights directly to the same information-gain signal that governs sensor activation, so a modality UGAPR judged unreliable enough to leave inactive also contributes less to fusion if it happens to be active for another reason (e.g., safety-mandated always-on audio).</w:t>
      </w:r>
    </w:p>
    <w:p>
      <w:pPr>
        <w:pStyle w:val="Heading2"/>
        <w:spacing w:after="140" w:before="280"/>
      </w:pPr>
      <w:r>
        <w:t xml:space="preserve">17.3.1 Dimension-Aware Gating (the deepened mechanism)</w:t>
      </w:r>
    </w:p>
    <w:p>
      <w:pPr>
        <w:spacing w:after="160" w:line="276"/>
        <w:jc w:val="both"/>
      </w:pPr>
      <w:r>
        <w:rPr>
          <w:rFonts w:ascii="Calibri" w:cs="Calibri" w:eastAsia="Calibri" w:hAnsi="Calibri"/>
          <w:sz w:val="22"/>
          <w:szCs w:val="22"/>
        </w:rPr>
        <w:t xml:space="preserve">A single scalar w_m per modality is still coarse: a modality can be highly informative for one state dimension and unreliable for another — vision is typically strong evidence for engagement (gaze, posture) but weak evidence for stress relative to a wearable's GSR signal. Equation (17) is therefore extended so that HSIG outputs a per-dimension gain vector rather than a scalar, and DCG gates each state dimension d independently:</w:t>
      </w:r>
    </w:p>
    <w:p>
      <w:pPr>
        <w:spacing w:after="160" w:before="160"/>
        <w:jc w:val="center"/>
      </w:pPr>
      <w:r>
        <w:rPr>
          <w:rFonts w:ascii="Cambria Math" w:cs="Cambria Math" w:eastAsia="Cambria Math" w:hAnsi="Cambria Math"/>
          <w:b w:val="false"/>
          <w:bCs w:val="false"/>
          <w:i/>
          <w:iCs/>
          <w:sz w:val="24"/>
          <w:szCs w:val="24"/>
        </w:rPr>
        <w:t xml:space="preserve">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rPr>
        <w:t xml:space="preserve"> = [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(m,1), …,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(m,|s|) ]  = g</w:t>
      </w:r>
      <w:r>
        <w:rPr>
          <w:rFonts w:ascii="Cambria Math" w:cs="Cambria Math" w:eastAsia="Cambria Math" w:hAnsi="Cambria Math"/>
          <w:b w:val="false"/>
          <w:bCs w:val="false"/>
          <w:i/>
          <w:iCs/>
          <w:sz w:val="24"/>
          <w:szCs w:val="24"/>
          <w:vertAlign w:val="subscript"/>
        </w:rPr>
        <w:t xml:space="preserve">θ</w:t>
      </w: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m)</w:t>
      </w:r>
      <w:r>
        <w:rPr>
          <w:sz w:val="24"/>
          <w:szCs w:val="24"/>
        </w:rPr>
        <w:t xml:space="preserve">	</w:t>
      </w:r>
      <w:r>
        <w:rPr>
          <w:rFonts w:ascii="Calibri" w:cs="Calibri" w:eastAsia="Calibri" w:hAnsi="Calibri"/>
          <w:sz w:val="20"/>
          <w:szCs w:val="20"/>
        </w:rPr>
        <w:t xml:space="preserve">(26)</w:t>
      </w:r>
    </w:p>
    <w:p>
      <w:pPr>
        <w:spacing w:after="160" w:before="160"/>
        <w:jc w:val="center"/>
      </w:pPr>
      <w:r>
        <w:rPr>
          <w:rFonts w:ascii="Cambria Math" w:cs="Cambria Math" w:eastAsia="Cambria Math" w:hAnsi="Cambria Math"/>
          <w:b w:val="false"/>
          <w:bCs w:val="false"/>
          <w:i/>
          <w:iCs/>
          <w:sz w:val="24"/>
          <w:szCs w:val="24"/>
        </w:rPr>
        <w:t xml:space="preserve">w</w:t>
      </w:r>
      <w:r>
        <w:rPr>
          <w:rFonts w:ascii="Cambria Math" w:cs="Cambria Math" w:eastAsia="Cambria Math" w:hAnsi="Cambria Math"/>
          <w:b w:val="false"/>
          <w:bCs w:val="false"/>
          <w:i/>
          <w:iCs/>
          <w:sz w:val="24"/>
          <w:szCs w:val="24"/>
          <w:vertAlign w:val="subscript"/>
        </w:rPr>
        <w:t xml:space="preserve">m,d</w:t>
      </w:r>
      <w:r>
        <w:rPr>
          <w:rFonts w:ascii="Cambria Math" w:cs="Cambria Math" w:eastAsia="Cambria Math" w:hAnsi="Cambria Math"/>
          <w:b w:val="false"/>
          <w:bCs w:val="false"/>
          <w:i/>
          <w:iCs/>
          <w:sz w:val="24"/>
          <w:szCs w:val="24"/>
        </w:rPr>
        <w:t xml:space="preserve"> = softmax</w:t>
      </w:r>
      <w:r>
        <w:rPr>
          <w:rFonts w:ascii="Cambria Math" w:cs="Cambria Math" w:eastAsia="Cambria Math" w:hAnsi="Cambria Math"/>
          <w:b w:val="false"/>
          <w:bCs w:val="false"/>
          <w:i/>
          <w:iCs/>
          <w:sz w:val="24"/>
          <w:szCs w:val="24"/>
        </w:rPr>
        <w:t xml:space="preserve">m ∈ A</w:t>
      </w:r>
      <w:r>
        <w:rPr>
          <w:rFonts w:ascii="Cambria Math" w:cs="Cambria Math" w:eastAsia="Cambria Math" w:hAnsi="Cambria Math"/>
          <w:b w:val="false"/>
          <w:bCs w:val="false"/>
          <w:i/>
          <w:iCs/>
          <w:sz w:val="24"/>
          <w:szCs w:val="24"/>
        </w:rPr>
        <w:t xml:space="preserve">( ÎG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(m,d) / T )</w:t>
      </w:r>
      <w:r>
        <w:rPr>
          <w:sz w:val="24"/>
          <w:szCs w:val="24"/>
        </w:rPr>
        <w:t xml:space="preserve">	</w:t>
      </w:r>
      <w:r>
        <w:rPr>
          <w:rFonts w:ascii="Calibri" w:cs="Calibri" w:eastAsia="Calibri" w:hAnsi="Calibri"/>
          <w:sz w:val="20"/>
          <w:szCs w:val="20"/>
        </w:rPr>
        <w:t xml:space="preserve">(27)</w:t>
      </w:r>
    </w:p>
    <w:p>
      <w:pPr>
        <w:spacing w:after="160" w:line="276"/>
        <w:jc w:val="both"/>
      </w:pPr>
      <w:r>
        <w:rPr>
          <w:rFonts w:ascii="Calibri" w:cs="Calibri" w:eastAsia="Calibri" w:hAnsi="Calibri"/>
          <w:sz w:val="22"/>
          <w:szCs w:val="22"/>
        </w:rPr>
        <w:t xml:space="preserve">Because per-cycle gate values computed from a single noisy observation can flicker (e.g., a modality briefly judged unreliable due to transient noise), the gate applied at inference is an exponentially smoothed version of Eq. (27), with smoothing rate ζ distinct from and typically slower than AMM's forgetting factor η (Eq. 11), since gate weights should be stable within a conversation while memory should adapt across conversations:</w:t>
      </w:r>
    </w:p>
    <w:p>
      <w:pPr>
        <w:spacing w:after="160" w:before="160"/>
        <w:jc w:val="center"/>
      </w:pPr>
      <w:r>
        <w:rPr>
          <w:rFonts w:ascii="Cambria Math" w:cs="Cambria Math" w:eastAsia="Cambria Math" w:hAnsi="Cambria Math"/>
          <w:b w:val="false"/>
          <w:bCs w:val="false"/>
          <w:i/>
          <w:iCs/>
          <w:sz w:val="24"/>
          <w:szCs w:val="24"/>
        </w:rPr>
        <w:t xml:space="preserve">w̃</w:t>
      </w:r>
      <w:r>
        <w:rPr>
          <w:rFonts w:ascii="Cambria Math" w:cs="Cambria Math" w:eastAsia="Cambria Math" w:hAnsi="Cambria Math"/>
          <w:b w:val="false"/>
          <w:bCs w:val="false"/>
          <w:i/>
          <w:iCs/>
          <w:sz w:val="24"/>
          <w:szCs w:val="24"/>
          <w:vertAlign w:val="subscript"/>
        </w:rPr>
        <w:t xml:space="preserve">m,d,t</w:t>
      </w:r>
      <w:r>
        <w:rPr>
          <w:rFonts w:ascii="Cambria Math" w:cs="Cambria Math" w:eastAsia="Cambria Math" w:hAnsi="Cambria Math"/>
          <w:b w:val="false"/>
          <w:bCs w:val="false"/>
          <w:i/>
          <w:iCs/>
          <w:sz w:val="24"/>
          <w:szCs w:val="24"/>
        </w:rPr>
        <w:t xml:space="preserve"> = (1 − </w:t>
      </w:r>
      <w:r>
        <w:rPr>
          <w:rFonts w:ascii="Cambria Math" w:cs="Cambria Math" w:eastAsia="Cambria Math" w:hAnsi="Cambria Math"/>
          <w:b w:val="false"/>
          <w:bCs w:val="false"/>
          <w:i/>
          <w:iCs/>
          <w:sz w:val="24"/>
          <w:szCs w:val="24"/>
        </w:rPr>
        <w:t xml:space="preserve">ζ</w:t>
      </w:r>
      <w:r>
        <w:rPr>
          <w:rFonts w:ascii="Cambria Math" w:cs="Cambria Math" w:eastAsia="Cambria Math" w:hAnsi="Cambria Math"/>
          <w:b w:val="false"/>
          <w:bCs w:val="false"/>
          <w:i/>
          <w:iCs/>
          <w:sz w:val="24"/>
          <w:szCs w:val="24"/>
        </w:rPr>
        <w:t xml:space="preserve">) w̃</w:t>
      </w:r>
      <w:r>
        <w:rPr>
          <w:rFonts w:ascii="Cambria Math" w:cs="Cambria Math" w:eastAsia="Cambria Math" w:hAnsi="Cambria Math"/>
          <w:b w:val="false"/>
          <w:bCs w:val="false"/>
          <w:i/>
          <w:iCs/>
          <w:sz w:val="24"/>
          <w:szCs w:val="24"/>
          <w:vertAlign w:val="subscript"/>
        </w:rPr>
        <w:t xml:space="preserve">m,d,t−1</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ζ</w:t>
      </w:r>
      <w:r>
        <w:rPr>
          <w:rFonts w:ascii="Cambria Math" w:cs="Cambria Math" w:eastAsia="Cambria Math" w:hAnsi="Cambria Math"/>
          <w:b w:val="false"/>
          <w:bCs w:val="false"/>
          <w:i/>
          <w:iCs/>
          <w:sz w:val="24"/>
          <w:szCs w:val="24"/>
        </w:rPr>
        <w:t xml:space="preserve"> w</w:t>
      </w:r>
      <w:r>
        <w:rPr>
          <w:rFonts w:ascii="Cambria Math" w:cs="Cambria Math" w:eastAsia="Cambria Math" w:hAnsi="Cambria Math"/>
          <w:b w:val="false"/>
          <w:bCs w:val="false"/>
          <w:i/>
          <w:iCs/>
          <w:sz w:val="24"/>
          <w:szCs w:val="24"/>
          <w:vertAlign w:val="subscript"/>
        </w:rPr>
        <w:t xml:space="preserve">m,d,t</w:t>
      </w:r>
      <w:r>
        <w:rPr>
          <w:sz w:val="24"/>
          <w:szCs w:val="24"/>
        </w:rPr>
        <w:t xml:space="preserve">	</w:t>
      </w:r>
      <w:r>
        <w:rPr>
          <w:rFonts w:ascii="Calibri" w:cs="Calibri" w:eastAsia="Calibri" w:hAnsi="Calibri"/>
          <w:sz w:val="20"/>
          <w:szCs w:val="20"/>
        </w:rPr>
        <w:t xml:space="preserve">(28)</w:t>
      </w:r>
    </w:p>
    <w:p>
      <w:pPr>
        <w:spacing w:after="160" w:before="160"/>
        <w:jc w:val="center"/>
      </w:pP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vertAlign w:val="subscript"/>
        </w:rPr>
        <w:t xml:space="preserve">d</w:t>
      </w:r>
      <w:r>
        <w:rPr>
          <w:rFonts w:ascii="Cambria Math" w:cs="Cambria Math" w:eastAsia="Cambria Math" w:hAnsi="Cambria Math"/>
          <w:b w:val="false"/>
          <w:bCs w:val="false"/>
          <w:i/>
          <w:iCs/>
          <w:sz w:val="24"/>
          <w:szCs w:val="24"/>
        </w:rPr>
        <w:t xml:space="preserve"> = Σ</w:t>
      </w:r>
      <w:r>
        <w:rPr>
          <w:rFonts w:ascii="Cambria Math" w:cs="Cambria Math" w:eastAsia="Cambria Math" w:hAnsi="Cambria Math"/>
          <w:b w:val="false"/>
          <w:bCs w:val="false"/>
          <w:i/>
          <w:iCs/>
          <w:sz w:val="24"/>
          <w:szCs w:val="24"/>
          <w:vertAlign w:val="subscript"/>
        </w:rPr>
        <w:t xml:space="preserve">m ∈ A</w:t>
      </w:r>
      <w:r>
        <w:rPr>
          <w:rFonts w:ascii="Cambria Math" w:cs="Cambria Math" w:eastAsia="Cambria Math" w:hAnsi="Cambria Math"/>
          <w:b w:val="false"/>
          <w:bCs w:val="false"/>
          <w:i/>
          <w:iCs/>
          <w:sz w:val="24"/>
          <w:szCs w:val="24"/>
        </w:rPr>
        <w:t xml:space="preserve"> w̃</w:t>
      </w:r>
      <w:r>
        <w:rPr>
          <w:rFonts w:ascii="Cambria Math" w:cs="Cambria Math" w:eastAsia="Cambria Math" w:hAnsi="Cambria Math"/>
          <w:b w:val="false"/>
          <w:bCs w:val="false"/>
          <w:i/>
          <w:iCs/>
          <w:sz w:val="24"/>
          <w:szCs w:val="24"/>
          <w:vertAlign w:val="subscript"/>
        </w:rPr>
        <w:t xml:space="preserve">m,d</w:t>
      </w:r>
      <w:r>
        <w:rPr>
          <w:rFonts w:ascii="Cambria Math" w:cs="Cambria Math" w:eastAsia="Cambria Math" w:hAnsi="Cambria Math"/>
          <w:b w:val="false"/>
          <w:bCs w:val="false"/>
          <w:i/>
          <w:iCs/>
          <w:sz w:val="24"/>
          <w:szCs w:val="24"/>
        </w:rPr>
        <w:t xml:space="preserve"> z</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iCs/>
          <w:sz w:val="24"/>
          <w:szCs w:val="24"/>
        </w:rPr>
        <w:t xml:space="preserve">          s</w:t>
      </w:r>
      <w:r>
        <w:rPr>
          <w:rFonts w:ascii="Cambria Math" w:cs="Cambria Math" w:eastAsia="Cambria Math" w:hAnsi="Cambria Math"/>
          <w:b w:val="false"/>
          <w:bCs w:val="false"/>
          <w:i/>
          <w:iCs/>
          <w:sz w:val="24"/>
          <w:szCs w:val="24"/>
          <w:vertAlign w:val="subscript"/>
        </w:rPr>
        <w:t xml:space="preserve">d</w:t>
      </w:r>
      <w:r>
        <w:rPr>
          <w:rFonts w:ascii="Cambria Math" w:cs="Cambria Math" w:eastAsia="Cambria Math" w:hAnsi="Cambria Math"/>
          <w:b w:val="false"/>
          <w:bCs w:val="false"/>
          <w:i/>
          <w:iCs/>
          <w:sz w:val="24"/>
          <w:szCs w:val="24"/>
        </w:rPr>
        <w:t xml:space="preserve"> = Decoder</w:t>
      </w:r>
      <w:r>
        <w:rPr>
          <w:rFonts w:ascii="Cambria Math" w:cs="Cambria Math" w:eastAsia="Cambria Math" w:hAnsi="Cambria Math"/>
          <w:b w:val="false"/>
          <w:bCs w:val="false"/>
          <w:i/>
          <w:iCs/>
          <w:sz w:val="24"/>
          <w:szCs w:val="24"/>
          <w:vertAlign w:val="subscript"/>
        </w:rPr>
        <w:t xml:space="preserve">d</w:t>
      </w:r>
      <w:r>
        <w:rPr>
          <w:rFonts w:ascii="Cambria Math" w:cs="Cambria Math" w:eastAsia="Cambria Math" w:hAnsi="Cambria Math"/>
          <w:b w:val="false"/>
          <w:bCs w:val="false"/>
          <w:i/>
          <w:iCs/>
          <w:sz w:val="24"/>
          <w:szCs w:val="24"/>
        </w:rPr>
        <w:t xml:space="preserve">(z</w:t>
      </w:r>
      <w:r>
        <w:rPr>
          <w:rFonts w:ascii="Cambria Math" w:cs="Cambria Math" w:eastAsia="Cambria Math" w:hAnsi="Cambria Math"/>
          <w:b w:val="false"/>
          <w:bCs w:val="false"/>
          <w:i/>
          <w:iCs/>
          <w:sz w:val="24"/>
          <w:szCs w:val="24"/>
          <w:vertAlign w:val="subscript"/>
        </w:rPr>
        <w:t xml:space="preserve">d</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(29)</w:t>
      </w:r>
    </w:p>
    <w:p>
      <w:pPr>
        <w:spacing w:after="160" w:line="276"/>
        <w:jc w:val="both"/>
      </w:pPr>
      <w:r>
        <w:rPr>
          <w:rFonts w:ascii="Calibri" w:cs="Calibri" w:eastAsia="Calibri" w:hAnsi="Calibri"/>
          <w:sz w:val="22"/>
          <w:szCs w:val="22"/>
        </w:rPr>
        <w:t xml:space="preserve">This is termed Dimension-Aware, Temporally-Smoothed Dynamic Cross-Modal Gating (DA-DCG). It is the specific, closed-form algorithmic novelty inside HSEN; the encoder backbones themselves (Wav2Vec2/HuBERT, YOLO/RT-DETR, MoE) remain existing components, consistent with §17.1's framing of HSEN as supporting infrastructure whose one attributable contribution is DA-DCG.</w:t>
      </w:r>
    </w:p>
    <w:p>
      <w:pPr>
        <w:pStyle w:val="Heading2"/>
        <w:spacing w:after="140" w:before="280"/>
      </w:pPr>
      <w:r>
        <w:t xml:space="preserve">17.3.2 Ablation Validation</w:t>
      </w:r>
    </w:p>
    <w:p>
      <w:pPr>
        <w:spacing w:after="160" w:line="276"/>
        <w:jc w:val="both"/>
      </w:pPr>
      <w:r>
        <w:rPr>
          <w:rFonts w:ascii="Calibri" w:cs="Calibri" w:eastAsia="Calibri" w:hAnsi="Calibri"/>
          <w:sz w:val="22"/>
          <w:szCs w:val="22"/>
        </w:rPr>
        <w:t xml:space="preserve">DA-DCG's claimed advantage — that per-dimension gating outperforms scalar gating, which in turn outperforms unweighted concatenation — is tested by a dedicated three-way fusion ablation, isolated from the routing and personalization ablations of Table 16.1: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Fusion Variant</w:t>
            </w:r>
          </w:p>
        </w:tc>
        <w:tc>
          <w:tcPr>
            <w:tcW w:type="dxa" w:w="3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Mechanism</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Expected Effect</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Uniform fusion</w:t>
            </w:r>
          </w:p>
        </w:tc>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Unweighted average / concatenation of active z_m</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Lower bound; no reliability signal used</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Scalar DCG (Eq. 17-18)</w:t>
            </w:r>
          </w:p>
        </w:tc>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One weight per modality, all dimensions share it</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Improves accuracy on dimensions matching the dominant modality; degrades others</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DA-DCG (Eq. 26-29)</w:t>
            </w:r>
          </w:p>
        </w:tc>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Per-dimension weight, temporally smoothed</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Improves per-dimension CCC broadly, especially under partial modality dropout</w:t>
            </w:r>
          </w:p>
        </w:tc>
      </w:tr>
    </w:tbl>
    <w:p>
      <w:pPr>
        <w:spacing w:after="240" w:before="60"/>
        <w:jc w:val="center"/>
      </w:pPr>
      <w:r>
        <w:rPr>
          <w:rFonts w:ascii="Calibri" w:cs="Calibri" w:eastAsia="Calibri" w:hAnsi="Calibri"/>
          <w:i/>
          <w:iCs/>
          <w:sz w:val="20"/>
          <w:szCs w:val="20"/>
        </w:rPr>
        <w:t xml:space="preserve">Table 17.3a — Fusion-mechanism ablation isolating DA-DCG's contribution, reported per state dimension (v, a, σ, f, c, e) rather than as a single aggregate accuracy number, and re-run on the synthetic missing-modality split (Table 8.1) to test the flicker-reduction claim of Eq. (28) under intermittent sensor availability.</w:t>
      </w:r>
    </w:p>
    <w:p>
      <w:pPr>
        <w:pStyle w:val="Heading1"/>
        <w:pageBreakBefore/>
        <w:spacing w:after="200" w:before="200"/>
      </w:pPr>
      <w:r>
        <w:t xml:space="preserve">17.4 HSIG Training Objective</w:t>
      </w:r>
    </w:p>
    <w:p>
      <w:pPr>
        <w:spacing w:after="160" w:line="276"/>
        <w:jc w:val="both"/>
      </w:pPr>
      <w:r>
        <w:rPr>
          <w:rFonts w:ascii="Calibri" w:cs="Calibri" w:eastAsia="Calibri" w:hAnsi="Calibri"/>
          <w:sz w:val="22"/>
          <w:szCs w:val="22"/>
        </w:rPr>
        <w:t xml:space="preserve">HSIG was previously defined only as ÎG_H(m) = g_θ(S_t, m) with no stated loss. Two complementary training signals are used. First, a direct regression target is constructed by measuring the realized entropy reduction after modality m is actually activated during data collection (i.e., the ground-truth information gain IG_H(m) of Eq. 5, computed offline over logged episodes):</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HSIG-reg</w:t>
      </w:r>
      <w:r>
        <w:rPr>
          <w:rFonts w:ascii="Cambria Math" w:cs="Cambria Math" w:eastAsia="Cambria Math" w:hAnsi="Cambria Math"/>
          <w:b w:val="false"/>
          <w:bCs w:val="false"/>
          <w:i/>
          <w:iCs/>
          <w:sz w:val="24"/>
          <w:szCs w:val="24"/>
        </w:rPr>
        <w:t xml:space="preserve"> = 𝔼</w:t>
      </w:r>
      <w:r>
        <w:rPr>
          <w:rFonts w:ascii="Cambria Math" w:cs="Cambria Math" w:eastAsia="Cambria Math" w:hAnsi="Cambria Math"/>
          <w:b w:val="false"/>
          <w:bCs w:val="false"/>
          <w:i/>
          <w:iCs/>
          <w:sz w:val="24"/>
          <w:szCs w:val="24"/>
          <w:vertAlign w:val="subscript"/>
        </w:rPr>
        <w:t xml:space="preserve">(S,m)</w:t>
      </w:r>
      <w:r>
        <w:rPr>
          <w:rFonts w:ascii="Cambria Math" w:cs="Cambria Math" w:eastAsia="Cambria Math" w:hAnsi="Cambria Math"/>
          <w:b w:val="false"/>
          <w:bCs w:val="false"/>
          <w:i/>
          <w:iCs/>
          <w:sz w:val="24"/>
          <w:szCs w:val="24"/>
        </w:rPr>
        <w:t xml:space="preserve"> [ ( g</w:t>
      </w:r>
      <w:r>
        <w:rPr>
          <w:rFonts w:ascii="Cambria Math" w:cs="Cambria Math" w:eastAsia="Cambria Math" w:hAnsi="Cambria Math"/>
          <w:b w:val="false"/>
          <w:bCs w:val="false"/>
          <w:i/>
          <w:iCs/>
          <w:sz w:val="24"/>
          <w:szCs w:val="24"/>
          <w:vertAlign w:val="subscript"/>
        </w:rPr>
        <w:t xml:space="preserve">θ</w:t>
      </w:r>
      <w:r>
        <w:rPr>
          <w:rFonts w:ascii="Cambria Math" w:cs="Cambria Math" w:eastAsia="Cambria Math" w:hAnsi="Cambria Math"/>
          <w:b w:val="false"/>
          <w:bCs w:val="false"/>
          <w:i/>
          <w:iCs/>
          <w:sz w:val="24"/>
          <w:szCs w:val="24"/>
        </w:rPr>
        <w:t xml:space="preserve">(S, m) − IG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 )</w:t>
      </w:r>
      <w:r>
        <w:rPr>
          <w:rFonts w:ascii="Cambria Math" w:cs="Cambria Math" w:eastAsia="Cambria Math" w:hAnsi="Cambria Math"/>
          <w:b w:val="false"/>
          <w:bCs w:val="false"/>
          <w:i/>
          <w:iCs/>
          <w:sz w:val="24"/>
          <w:szCs w:val="24"/>
          <w:vertAlign w:val="superscript"/>
        </w:rPr>
        <w:t xml:space="preserve">2</w:t>
      </w:r>
      <w:r>
        <w:rPr>
          <w:rFonts w:ascii="Cambria Math" w:cs="Cambria Math" w:eastAsia="Cambria Math" w:hAnsi="Cambria Math"/>
          <w:b w:val="false"/>
          <w:bCs w:val="false"/>
          <w:i/>
          <w:iCs/>
          <w:sz w:val="24"/>
          <w:szCs w:val="24"/>
        </w:rPr>
        <w:t xml:space="preserve"> ]</w:t>
      </w:r>
      <w:r>
        <w:rPr>
          <w:sz w:val="24"/>
          <w:szCs w:val="24"/>
        </w:rPr>
        <w:t xml:space="preserve">	</w:t>
      </w:r>
      <w:r>
        <w:rPr>
          <w:rFonts w:ascii="Calibri" w:cs="Calibri" w:eastAsia="Calibri" w:hAnsi="Calibri"/>
          <w:sz w:val="20"/>
          <w:szCs w:val="20"/>
        </w:rPr>
        <w:t xml:space="preserve">(19)</w:t>
      </w:r>
    </w:p>
    <w:p>
      <w:pPr>
        <w:spacing w:after="160" w:line="276"/>
        <w:jc w:val="both"/>
      </w:pPr>
      <w:r>
        <w:rPr>
          <w:rFonts w:ascii="Calibri" w:cs="Calibri" w:eastAsia="Calibri" w:hAnsi="Calibri"/>
          <w:sz w:val="22"/>
          <w:szCs w:val="22"/>
        </w:rPr>
        <w:t xml:space="preserve">Second, because absolute information gain is noisy while relative ranking between candidate modalities is what UGAPR actually needs (Eq. 7 is an argmax), a pairwise ranking loss is added over modality pairs (m_i, m_j) where the realized gains are known to differ:</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HSIG-rank</w:t>
      </w:r>
      <w:r>
        <w:rPr>
          <w:rFonts w:ascii="Cambria Math" w:cs="Cambria Math" w:eastAsia="Cambria Math" w:hAnsi="Cambria Math"/>
          <w:b w:val="false"/>
          <w:bCs w:val="false"/>
          <w:i/>
          <w:iCs/>
          <w:sz w:val="24"/>
          <w:szCs w:val="24"/>
        </w:rPr>
        <w:t xml:space="preserve"> = 𝔼</w:t>
      </w:r>
      <w:r>
        <w:rPr>
          <w:rFonts w:ascii="Cambria Math" w:cs="Cambria Math" w:eastAsia="Cambria Math" w:hAnsi="Cambria Math"/>
          <w:b w:val="false"/>
          <w:bCs w:val="false"/>
          <w:i/>
          <w:iCs/>
          <w:sz w:val="24"/>
          <w:szCs w:val="24"/>
        </w:rPr>
        <w:t xml:space="preserve">[ max(0, −(g</w:t>
      </w:r>
      <w:r>
        <w:rPr>
          <w:rFonts w:ascii="Cambria Math" w:cs="Cambria Math" w:eastAsia="Cambria Math" w:hAnsi="Cambria Math"/>
          <w:b w:val="false"/>
          <w:bCs w:val="false"/>
          <w:i/>
          <w:iCs/>
          <w:sz w:val="24"/>
          <w:szCs w:val="24"/>
          <w:vertAlign w:val="subscript"/>
        </w:rPr>
        <w:t xml:space="preserve">θ</w:t>
      </w:r>
      <w:r>
        <w:rPr>
          <w:rFonts w:ascii="Cambria Math" w:cs="Cambria Math" w:eastAsia="Cambria Math" w:hAnsi="Cambria Math"/>
          <w:b w:val="false"/>
          <w:bCs w:val="false"/>
          <w:i/>
          <w:iCs/>
          <w:sz w:val="24"/>
          <w:szCs w:val="24"/>
        </w:rPr>
        <w:t xml:space="preserve">(S,m</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g</w:t>
      </w:r>
      <w:r>
        <w:rPr>
          <w:rFonts w:ascii="Cambria Math" w:cs="Cambria Math" w:eastAsia="Cambria Math" w:hAnsi="Cambria Math"/>
          <w:b w:val="false"/>
          <w:bCs w:val="false"/>
          <w:i/>
          <w:iCs/>
          <w:sz w:val="24"/>
          <w:szCs w:val="24"/>
          <w:vertAlign w:val="subscript"/>
        </w:rPr>
        <w:t xml:space="preserve">θ</w:t>
      </w:r>
      <w:r>
        <w:rPr>
          <w:rFonts w:ascii="Cambria Math" w:cs="Cambria Math" w:eastAsia="Cambria Math" w:hAnsi="Cambria Math"/>
          <w:b w:val="false"/>
          <w:bCs w:val="false"/>
          <w:i/>
          <w:iCs/>
          <w:sz w:val="24"/>
          <w:szCs w:val="24"/>
        </w:rPr>
        <w:t xml:space="preserve">(S,m</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iCs/>
          <w:sz w:val="24"/>
          <w:szCs w:val="24"/>
        </w:rPr>
        <w:t xml:space="preserve">)) · sign(IG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IG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iCs/>
          <w:sz w:val="24"/>
          <w:szCs w:val="24"/>
        </w:rPr>
        <w:t xml:space="preserve">)) + margin) ]</w:t>
      </w:r>
      <w:r>
        <w:rPr>
          <w:sz w:val="24"/>
          <w:szCs w:val="24"/>
        </w:rPr>
        <w:t xml:space="preserve">	</w:t>
      </w:r>
      <w:r>
        <w:rPr>
          <w:rFonts w:ascii="Calibri" w:cs="Calibri" w:eastAsia="Calibri" w:hAnsi="Calibri"/>
          <w:sz w:val="20"/>
          <w:szCs w:val="20"/>
        </w:rPr>
        <w:t xml:space="preserve">(20)</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HSIG</w:t>
      </w:r>
      <w:r>
        <w:rPr>
          <w:rFonts w:ascii="Cambria Math" w:cs="Cambria Math" w:eastAsia="Cambria Math" w:hAnsi="Cambria Math"/>
          <w:b w:val="false"/>
          <w:bCs w:val="false"/>
          <w:i/>
          <w:iCs/>
          <w:sz w:val="24"/>
          <w:szCs w:val="24"/>
        </w:rPr>
        <w:t xml:space="preserve"> = L</w:t>
      </w:r>
      <w:r>
        <w:rPr>
          <w:rFonts w:ascii="Cambria Math" w:cs="Cambria Math" w:eastAsia="Cambria Math" w:hAnsi="Cambria Math"/>
          <w:b w:val="false"/>
          <w:bCs w:val="false"/>
          <w:i/>
          <w:iCs/>
          <w:sz w:val="24"/>
          <w:szCs w:val="24"/>
          <w:vertAlign w:val="subscript"/>
        </w:rPr>
        <w:t xml:space="preserve">HSIG-reg</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ρ</w:t>
      </w:r>
      <w:r>
        <w:rPr>
          <w:rFonts w:ascii="Cambria Math" w:cs="Cambria Math" w:eastAsia="Cambria Math" w:hAnsi="Cambria Math"/>
          <w:b w:val="false"/>
          <w:bCs w:val="false"/>
          <w:i/>
          <w:iCs/>
          <w:sz w:val="24"/>
          <w:szCs w:val="24"/>
        </w:rPr>
        <w:t xml:space="preserve"> L</w:t>
      </w:r>
      <w:r>
        <w:rPr>
          <w:rFonts w:ascii="Cambria Math" w:cs="Cambria Math" w:eastAsia="Cambria Math" w:hAnsi="Cambria Math"/>
          <w:b w:val="false"/>
          <w:bCs w:val="false"/>
          <w:i/>
          <w:iCs/>
          <w:sz w:val="24"/>
          <w:szCs w:val="24"/>
          <w:vertAlign w:val="subscript"/>
        </w:rPr>
        <w:t xml:space="preserve">HSIG-rank</w:t>
      </w:r>
      <w:r>
        <w:rPr>
          <w:sz w:val="24"/>
          <w:szCs w:val="24"/>
        </w:rPr>
        <w:t xml:space="preserve">	</w:t>
      </w:r>
      <w:r>
        <w:rPr>
          <w:rFonts w:ascii="Calibri" w:cs="Calibri" w:eastAsia="Calibri" w:hAnsi="Calibri"/>
          <w:sz w:val="20"/>
          <w:szCs w:val="20"/>
        </w:rPr>
        <w:t xml:space="preserve">(21)</w:t>
      </w:r>
    </w:p>
    <w:p>
      <w:pPr>
        <w:pStyle w:val="Heading2"/>
        <w:spacing w:after="140" w:before="280"/>
      </w:pPr>
      <w:r>
        <w:t xml:space="preserve">17.4.1 Self-Supervised Pretraining via Counterfactual Masking</w:t>
      </w:r>
    </w:p>
    <w:p>
      <w:pPr>
        <w:spacing w:after="160" w:line="276"/>
        <w:jc w:val="both"/>
      </w:pPr>
      <w:r>
        <w:rPr>
          <w:rFonts w:ascii="Calibri" w:cs="Calibri" w:eastAsia="Calibri" w:hAnsi="Calibri"/>
          <w:sz w:val="22"/>
          <w:szCs w:val="22"/>
        </w:rPr>
        <w:t xml:space="preserve">Equations (19)-(21) require realized-gain triples collected under expensive always-on multi-modal logging. To reduce this labeling cost — the largest practical bottleneck for HSIG — g_θ is first pretrained with a self-supervised proxy that requires no live sensor toggling at all. Given any existing fully multimodal recording (modalities A = {audio, vision, …} all present, as in standard multimodal corpora such as CMU-MOSEI), a counterfactual information gain is computed directly from the recording by comparing HSEN's state posterior with and without modality m masked out at the input:</w:t>
      </w:r>
    </w:p>
    <w:p>
      <w:pPr>
        <w:spacing w:after="160" w:before="160"/>
        <w:jc w:val="center"/>
      </w:pPr>
      <w:r>
        <w:rPr>
          <w:rFonts w:ascii="Cambria Math" w:cs="Cambria Math" w:eastAsia="Cambria Math" w:hAnsi="Cambria Math"/>
          <w:b w:val="false"/>
          <w:bCs w:val="false"/>
          <w:i/>
          <w:iCs/>
          <w:sz w:val="24"/>
          <w:szCs w:val="24"/>
        </w:rPr>
        <w:t xml:space="preserve">ĨG</w:t>
      </w:r>
      <w:r>
        <w:rPr>
          <w:rFonts w:ascii="Cambria Math" w:cs="Cambria Math" w:eastAsia="Cambria Math" w:hAnsi="Cambria Math"/>
          <w:b w:val="false"/>
          <w:bCs w:val="false"/>
          <w:i/>
          <w:iCs/>
          <w:sz w:val="24"/>
          <w:szCs w:val="24"/>
          <w:vertAlign w:val="subscript"/>
        </w:rPr>
        <w:t xml:space="preserve">H</w:t>
      </w: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rPr>
        <w:t xml:space="preserve"> = H( p(S | A \ {m}) ) − H( p(S | A) )</w:t>
      </w:r>
      <w:r>
        <w:rPr>
          <w:sz w:val="24"/>
          <w:szCs w:val="24"/>
        </w:rPr>
        <w:t xml:space="preserve">	</w:t>
      </w:r>
      <w:r>
        <w:rPr>
          <w:rFonts w:ascii="Calibri" w:cs="Calibri" w:eastAsia="Calibri" w:hAnsi="Calibri"/>
          <w:sz w:val="20"/>
          <w:szCs w:val="20"/>
        </w:rPr>
        <w:t xml:space="preserve">(30)</w:t>
      </w:r>
    </w:p>
    <w:p>
      <w:pPr>
        <w:spacing w:after="160" w:line="276"/>
        <w:jc w:val="both"/>
      </w:pPr>
      <w:r>
        <w:rPr>
          <w:rFonts w:ascii="Calibri" w:cs="Calibri" w:eastAsia="Calibri" w:hAnsi="Calibri"/>
          <w:sz w:val="22"/>
          <w:szCs w:val="22"/>
        </w:rPr>
        <w:t xml:space="preserve">ĨG_H(m) requires no live activation cost and no additional annotation beyond what already exists in standard multimodal datasets, since masking is applied post-hoc to fully-observed recordings; it serves as a cheap pretraining target for g_θ before the more expensive Eq. (19)-(21) fine-tuning on genuinely logged, live-routing episodes. A curriculum is used during this pretraining stage: modality pairs with a large counterfactual gain gap |ĨG_H(m_i) − ĨG_H(m_j)| are presented first (easy ranking examples), with the margin in Eq. (20) annealed downward as training progresses to sharpen ranking near the decision boundary.</w:t>
      </w:r>
    </w:p>
    <w:p>
      <w:pPr>
        <w:spacing w:after="160" w:line="276"/>
        <w:jc w:val="both"/>
      </w:pPr>
      <w:r>
        <w:rPr>
          <w:rFonts w:ascii="Calibri" w:cs="Calibri" w:eastAsia="Calibri" w:hAnsi="Calibri"/>
          <w:sz w:val="22"/>
          <w:szCs w:val="22"/>
        </w:rPr>
        <w:t xml:space="preserve">g_θ is thus trained in two stages — Eq. (30)-based self-supervised pretraining, then Eq. (19)-(21) fine-tuning on genuinely logged live-routing episodes — after which it is frozen (or periodically fine-tuned) for on-device inference, so no gradient computation is required at the edge at routing time.</w:t>
      </w:r>
    </w:p>
    <w:p>
      <w:pPr>
        <w:pStyle w:val="Heading2"/>
        <w:spacing w:after="140" w:before="280"/>
      </w:pPr>
      <w:r>
        <w:t xml:space="preserve">17.4.2 Ablation Validation</w:t>
      </w:r>
    </w:p>
    <w:p>
      <w:pPr>
        <w:spacing w:after="160" w:line="276"/>
        <w:jc w:val="both"/>
      </w:pPr>
      <w:r>
        <w:rPr>
          <w:rFonts w:ascii="Calibri" w:cs="Calibri" w:eastAsia="Calibri" w:hAnsi="Calibri"/>
          <w:sz w:val="22"/>
          <w:szCs w:val="22"/>
        </w:rPr>
        <w:t xml:space="preserve">The claimed advantage of Eq. (30) is data efficiency: HSIG should reach a target ranking accuracy with substantially fewer expensive live-logged episodes when counterfactual pretraining is used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Training Configuration</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Labeled Data Required</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Metric to Report</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L_HSIG-reg only, no pretraining</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Full live-logged realized-gain set</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Ranking accuracy vs. live-labeled-episode count (baseline curve)</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L_HSIG-reg + L_HSIG-rank, no pretraining</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Full live-logged realized-gain set</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Isolates the ranking-loss contribution alone (RQ3 support)</w:t>
            </w:r>
          </w:p>
        </w:tc>
      </w:tr>
      <w:tr>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(30) pretraining + full fine-tuning</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Full live-logged set + free counterfactual data</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Same final ranking accuracy, reported against reduced live-logged budget</w:t>
            </w:r>
          </w:p>
        </w:tc>
      </w:tr>
      <w:tr>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(30) pretraining + 25%/50%/75% live fine-tuning</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Fractional live-logged budget</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Data-efficiency curve — the specific claim under test</w:t>
            </w:r>
          </w:p>
        </w:tc>
      </w:tr>
    </w:tbl>
    <w:p>
      <w:pPr>
        <w:spacing w:after="240" w:before="60"/>
        <w:jc w:val="center"/>
      </w:pPr>
      <w:r>
        <w:rPr>
          <w:rFonts w:ascii="Calibri" w:cs="Calibri" w:eastAsia="Calibri" w:hAnsi="Calibri"/>
          <w:i/>
          <w:iCs/>
          <w:sz w:val="20"/>
          <w:szCs w:val="20"/>
        </w:rPr>
        <w:t xml:space="preserve">Table 17.3b — Data-efficiency ablation for HSIG training; the last row's curve is the direct evidence for or against the counterfactual-pretraining claim in §17.4.1.</w:t>
      </w:r>
    </w:p>
    <w:p>
      <w:pPr>
        <w:pStyle w:val="Heading1"/>
        <w:pageBreakBefore/>
        <w:spacing w:after="200" w:before="200"/>
      </w:pPr>
      <w:r>
        <w:t xml:space="preserve">17.5 Why UGAPR Uses Greedy One-Step Optimization</w:t>
      </w:r>
    </w:p>
    <w:p>
      <w:pPr>
        <w:spacing w:after="160" w:line="276"/>
        <w:jc w:val="both"/>
      </w:pPr>
      <w:r>
        <w:rPr>
          <w:rFonts w:ascii="Calibri" w:cs="Calibri" w:eastAsia="Calibri" w:hAnsi="Calibri"/>
          <w:sz w:val="22"/>
          <w:szCs w:val="22"/>
        </w:rPr>
        <w:t xml:space="preserve">A reviewer will reasonably ask why Eq. (7) is a single-step argmax rather than a POMDP, multi-armed bandit, or reinforcement-learning formulation, all of which are natural fits for sequential sensor scheduling. The design choice is intentional and is now stated explicitly rather than left implicit:</w:t>
      </w:r>
    </w:p>
    <w:p>
      <w:pPr>
        <w:pStyle w:val="ListParagraph"/>
        <w:numPr>
          <w:ilvl w:val="0"/>
          <w:numId w:val="1"/>
        </w:numPr>
        <w:spacing w:after="80"/>
      </w:pPr>
      <w:r>
        <w:rPr>
          <w:rFonts w:ascii="Calibri" w:cs="Calibri" w:eastAsia="Calibri" w:hAnsi="Calibri"/>
          <w:sz w:val="22"/>
          <w:szCs w:val="22"/>
        </w:rPr>
        <w:t xml:space="preserve">Edge latency budget — AHSEF's target hardware (Jetson-class, NPU laptops, and lower) cannot amortize the planning-time cost of tree search or bootstrapped POMDP belief updates within a single perception cycle (typically tens of milliseconds).</w:t>
      </w:r>
    </w:p>
    <w:p>
      <w:pPr>
        <w:pStyle w:val="ListParagraph"/>
        <w:numPr>
          <w:ilvl w:val="0"/>
          <w:numId w:val="1"/>
        </w:numPr>
        <w:spacing w:after="80"/>
      </w:pPr>
      <w:r>
        <w:rPr>
          <w:rFonts w:ascii="Calibri" w:cs="Calibri" w:eastAsia="Calibri" w:hAnsi="Calibri"/>
          <w:sz w:val="22"/>
          <w:szCs w:val="22"/>
        </w:rPr>
        <w:t xml:space="preserve">Bounded regret in practice — because HSIG (Eq. 6) is itself learned from realized multi-step outcomes (Eq. 19-21), much of the long-horizon value information a POMDP would compute online is already amortized into g_θ offline; the greedy step consumes that pre-computed value rather than re-deriving it live.</w:t>
      </w:r>
    </w:p>
    <w:p>
      <w:pPr>
        <w:pStyle w:val="ListParagraph"/>
        <w:numPr>
          <w:ilvl w:val="0"/>
          <w:numId w:val="1"/>
        </w:numPr>
        <w:spacing w:after="80"/>
      </w:pPr>
      <w:r>
        <w:rPr>
          <w:rFonts w:ascii="Calibri" w:cs="Calibri" w:eastAsia="Calibri" w:hAnsi="Calibri"/>
          <w:sz w:val="22"/>
          <w:szCs w:val="22"/>
        </w:rPr>
        <w:t xml:space="preserve">Recursive escalation approximates short-horizon planning — Algorithm 1's re-entry loop (step 17, "goto 2") already performs a bounded multi-step lookahead (up to the activation budget) without the overhead of full sequential decision-theoretic machinery.</w:t>
      </w:r>
    </w:p>
    <w:p>
      <w:pPr>
        <w:spacing w:after="160" w:line="276"/>
        <w:jc w:val="both"/>
      </w:pPr>
      <w:r>
        <w:rPr>
          <w:rFonts w:ascii="Calibri" w:cs="Calibri" w:eastAsia="Calibri" w:hAnsi="Calibri"/>
          <w:sz w:val="22"/>
          <w:szCs w:val="22"/>
        </w:rPr>
        <w:t xml:space="preserve">A bandit or lightweight POMDP formulation of UGAPR is explicitly identified as future work (§17.12, Version 2) once the greedy baseline's accuracy-energy trade-off (RQ1/RQ3) has been established and can serve as a comparison point.</w:t>
      </w:r>
    </w:p>
    <w:p>
      <w:pPr>
        <w:pStyle w:val="Heading1"/>
        <w:pageBreakBefore/>
        <w:spacing w:after="200" w:before="200"/>
      </w:pPr>
      <w:r>
        <w:t xml:space="preserve">17.6 Strengthening the Adaptive Memory Module</w:t>
      </w:r>
    </w:p>
    <w:p>
      <w:pPr>
        <w:spacing w:after="160" w:line="276"/>
        <w:jc w:val="both"/>
      </w:pPr>
      <w:r>
        <w:rPr>
          <w:rFonts w:ascii="Calibri" w:cs="Calibri" w:eastAsia="Calibri" w:hAnsi="Calibri"/>
          <w:sz w:val="22"/>
          <w:szCs w:val="22"/>
        </w:rPr>
        <w:t xml:space="preserve">The reviewed AMM (running mean/covariance plus Mahalanobis distance, Eq. 9-10) is functionally sound but architecturally thin. AMM is extended with five mechanisms drawn from the cognitive-memory literature: importance weighting, learned retrieval, compression, confidence-aware retrieval, and aging, applied across the existing short-term/long-term/context memory split of Part IV, §9.</w:t>
      </w:r>
    </w:p>
    <w:p>
      <w:pPr>
        <w:pStyle w:val="Heading2"/>
        <w:spacing w:after="140" w:before="280"/>
      </w:pPr>
      <w:r>
        <w:t xml:space="preserve">17.6.1 Memory Importance</w:t>
      </w:r>
    </w:p>
    <w:p>
      <w:pPr>
        <w:spacing w:after="160" w:line="276"/>
        <w:jc w:val="both"/>
      </w:pPr>
      <w:r>
        <w:rPr>
          <w:rFonts w:ascii="Calibri" w:cs="Calibri" w:eastAsia="Calibri" w:hAnsi="Calibri"/>
          <w:sz w:val="22"/>
          <w:szCs w:val="22"/>
        </w:rPr>
        <w:t xml:space="preserve">Not every past interaction should influence M_user equally. Each stored episode e_i in short-term memory is assigned an importance weight combining surprise (deviation from the pre-existing baseline) and downstream utility (whether the episode was later confirmed to be a genuine deviation rather than noise):</w:t>
      </w:r>
    </w:p>
    <w:p>
      <w:pPr>
        <w:spacing w:after="160" w:before="160"/>
        <w:jc w:val="center"/>
      </w:pPr>
      <w:r>
        <w:rPr>
          <w:rFonts w:ascii="Cambria Math" w:cs="Cambria Math" w:eastAsia="Cambria Math" w:hAnsi="Cambria Math"/>
          <w:b w:val="false"/>
          <w:bCs w:val="false"/>
          <w:i/>
          <w:iCs/>
          <w:sz w:val="24"/>
          <w:szCs w:val="24"/>
        </w:rPr>
        <w:t xml:space="preserve">ι</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κ</w:t>
      </w:r>
      <w:r>
        <w:rPr>
          <w:rFonts w:ascii="Cambria Math" w:cs="Cambria Math" w:eastAsia="Cambria Math" w:hAnsi="Cambria Math"/>
          <w:b w:val="false"/>
          <w:bCs w:val="false"/>
          <w:i/>
          <w:iCs/>
          <w:sz w:val="24"/>
          <w:szCs w:val="24"/>
        </w:rPr>
        <w:t xml:space="preserve"> · 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(1 − </w:t>
      </w:r>
      <w:r>
        <w:rPr>
          <w:rFonts w:ascii="Cambria Math" w:cs="Cambria Math" w:eastAsia="Cambria Math" w:hAnsi="Cambria Math"/>
          <w:b w:val="false"/>
          <w:bCs w:val="false"/>
          <w:i/>
          <w:iCs/>
          <w:sz w:val="24"/>
          <w:szCs w:val="24"/>
        </w:rPr>
        <w:t xml:space="preserve">κ</w:t>
      </w:r>
      <w:r>
        <w:rPr>
          <w:rFonts w:ascii="Cambria Math" w:cs="Cambria Math" w:eastAsia="Cambria Math" w:hAnsi="Cambria Math"/>
          <w:b w:val="false"/>
          <w:bCs w:val="false"/>
          <w:i/>
          <w:iCs/>
          <w:sz w:val="24"/>
          <w:szCs w:val="24"/>
        </w:rPr>
        <w:t xml:space="preserve">) · Confirmed</w:t>
      </w:r>
      <w:r>
        <w:rPr>
          <w:rFonts w:ascii="Cambria Math" w:cs="Cambria Math" w:eastAsia="Cambria Math" w:hAnsi="Cambria Math"/>
          <w:b w:val="false"/>
          <w:bCs w:val="false"/>
          <w:i/>
          <w:iCs/>
          <w:sz w:val="24"/>
          <w:szCs w:val="24"/>
          <w:vertAlign w:val="subscript"/>
        </w:rPr>
        <w:t xml:space="preserve">i</w:t>
      </w:r>
      <w:r>
        <w:rPr>
          <w:sz w:val="24"/>
          <w:szCs w:val="24"/>
        </w:rPr>
        <w:t xml:space="preserve">	</w:t>
      </w:r>
      <w:r>
        <w:rPr>
          <w:rFonts w:ascii="Calibri" w:cs="Calibri" w:eastAsia="Calibri" w:hAnsi="Calibri"/>
          <w:sz w:val="20"/>
          <w:szCs w:val="20"/>
        </w:rPr>
        <w:t xml:space="preserve">(22)</w:t>
      </w:r>
    </w:p>
    <w:p>
      <w:pPr>
        <w:pStyle w:val="Heading2"/>
        <w:spacing w:after="140" w:before="280"/>
      </w:pPr>
      <w:r>
        <w:t xml:space="preserve">17.6.2 Neural Episodic Memory Retrieval (NEMR) — the deepened mechanism</w:t>
      </w:r>
    </w:p>
    <w:p>
      <w:pPr>
        <w:spacing w:after="160" w:line="276"/>
        <w:jc w:val="both"/>
      </w:pPr>
      <w:r>
        <w:rPr>
          <w:rFonts w:ascii="Calibri" w:cs="Calibri" w:eastAsia="Calibri" w:hAnsi="Calibri"/>
          <w:sz w:val="22"/>
          <w:szCs w:val="22"/>
        </w:rPr>
        <w:t xml:space="preserve">The originally proposed retrieval score r_i = ι_i · exp(−(t − t_i)/ξ) weights episodes only by importance and recency, which fails whenever the most relevant precedent is not the most recent one — e.g., a user's stress baseline on a Monday morning is better predicted by previous Monday mornings than by yesterday afternoon. AMM's retrieval is therefore upgraded to a learned, content-addressable key-value memory in the style of memory-augmented networks: each episode is stored as a (key, value) pair, and retrieval uses a learned similarity function over keys instead of a fixed recency kernel.</w:t>
      </w:r>
    </w:p>
    <w:p>
      <w:pPr>
        <w:spacing w:after="160" w:before="160"/>
        <w:jc w:val="center"/>
      </w:pPr>
      <w:r>
        <w:rPr>
          <w:rFonts w:ascii="Cambria Math" w:cs="Cambria Math" w:eastAsia="Cambria Math" w:hAnsi="Cambria Math"/>
          <w:b w:val="false"/>
          <w:bCs w:val="false"/>
          <w:i/>
          <w:iCs/>
          <w:sz w:val="24"/>
          <w:szCs w:val="24"/>
        </w:rPr>
        <w:t xml:space="preserve">k</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h</w:t>
      </w:r>
      <w:r>
        <w:rPr>
          <w:rFonts w:ascii="Cambria Math" w:cs="Cambria Math" w:eastAsia="Cambria Math" w:hAnsi="Cambria Math"/>
          <w:b w:val="false"/>
          <w:bCs w:val="false"/>
          <w:i/>
          <w:iCs/>
          <w:sz w:val="24"/>
          <w:szCs w:val="24"/>
          <w:vertAlign w:val="subscript"/>
        </w:rPr>
        <w:t xml:space="preserve">key</w:t>
      </w: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context</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v</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h</w:t>
      </w:r>
      <w:r>
        <w:rPr>
          <w:rFonts w:ascii="Cambria Math" w:cs="Cambria Math" w:eastAsia="Cambria Math" w:hAnsi="Cambria Math"/>
          <w:b w:val="false"/>
          <w:bCs w:val="false"/>
          <w:i/>
          <w:iCs/>
          <w:sz w:val="24"/>
          <w:szCs w:val="24"/>
          <w:vertAlign w:val="subscript"/>
        </w:rPr>
        <w:t xml:space="preserve">val</w:t>
      </w: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w:t>
      </w:r>
      <w:r>
        <w:rPr>
          <w:rFonts w:ascii="Cambria Math" w:cs="Cambria Math" w:eastAsia="Cambria Math" w:hAnsi="Cambria Math"/>
          <w:b w:val="false"/>
          <w:bCs w:val="false"/>
          <w:i/>
          <w:iCs/>
          <w:sz w:val="24"/>
          <w:szCs w:val="24"/>
        </w:rPr>
        <w:t xml:space="preserve">ι</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(31)</w:t>
      </w:r>
    </w:p>
    <w:p>
      <w:pPr>
        <w:spacing w:after="160" w:before="160"/>
        <w:jc w:val="center"/>
      </w:pPr>
      <w:r>
        <w:rPr>
          <w:rFonts w:ascii="Cambria Math" w:cs="Cambria Math" w:eastAsia="Cambria Math" w:hAnsi="Cambria Math"/>
          <w:b w:val="false"/>
          <w:bCs w:val="false"/>
          <w:i/>
          <w:iCs/>
          <w:sz w:val="24"/>
          <w:szCs w:val="24"/>
        </w:rPr>
        <w:t xml:space="preserve">a</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softmax</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q</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ᵀ k</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√d )          q</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 h</w:t>
      </w:r>
      <w:r>
        <w:rPr>
          <w:rFonts w:ascii="Cambria Math" w:cs="Cambria Math" w:eastAsia="Cambria Math" w:hAnsi="Cambria Math"/>
          <w:b w:val="false"/>
          <w:bCs w:val="false"/>
          <w:i/>
          <w:iCs/>
          <w:sz w:val="24"/>
          <w:szCs w:val="24"/>
          <w:vertAlign w:val="subscript"/>
        </w:rPr>
        <w:t xml:space="preserve">query</w:t>
      </w:r>
      <w:r>
        <w:rPr>
          <w:rFonts w:ascii="Cambria Math" w:cs="Cambria Math" w:eastAsia="Cambria Math" w:hAnsi="Cambria Math"/>
          <w:b w:val="false"/>
          <w:bCs w:val="false"/>
          <w:i/>
          <w:iCs/>
          <w:sz w:val="24"/>
          <w:szCs w:val="24"/>
        </w:rPr>
        <w:t xml:space="preserve">(S</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context</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w:t>
      </w:r>
      <w:r>
        <w:rPr>
          <w:sz w:val="24"/>
          <w:szCs w:val="24"/>
        </w:rPr>
        <w:t xml:space="preserve">	</w:t>
      </w:r>
      <w:r>
        <w:rPr>
          <w:rFonts w:ascii="Calibri" w:cs="Calibri" w:eastAsia="Calibri" w:hAnsi="Calibri"/>
          <w:sz w:val="20"/>
          <w:szCs w:val="20"/>
        </w:rPr>
        <w:t xml:space="preserve">(32)</w:t>
      </w:r>
    </w:p>
    <w:p>
      <w:pPr>
        <w:spacing w:after="160" w:before="160"/>
        <w:jc w:val="center"/>
      </w:pP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bscript"/>
        </w:rPr>
        <w:t xml:space="preserve">retrieved</w:t>
      </w:r>
      <w:r>
        <w:rPr>
          <w:rFonts w:ascii="Cambria Math" w:cs="Cambria Math" w:eastAsia="Cambria Math" w:hAnsi="Cambria Math"/>
          <w:b w:val="false"/>
          <w:bCs w:val="false"/>
          <w:i/>
          <w:iCs/>
          <w:sz w:val="24"/>
          <w:szCs w:val="24"/>
        </w:rPr>
        <w:t xml:space="preserve"> = Σ</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a</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v</w:t>
      </w:r>
      <w:r>
        <w:rPr>
          <w:rFonts w:ascii="Cambria Math" w:cs="Cambria Math" w:eastAsia="Cambria Math" w:hAnsi="Cambria Math"/>
          <w:b w:val="false"/>
          <w:bCs w:val="false"/>
          <w:i/>
          <w:iCs/>
          <w:sz w:val="24"/>
          <w:szCs w:val="24"/>
          <w:vertAlign w:val="subscript"/>
        </w:rPr>
        <w:t xml:space="preserve">i</w:t>
      </w:r>
      <w:r>
        <w:rPr>
          <w:sz w:val="24"/>
          <w:szCs w:val="24"/>
        </w:rPr>
        <w:t xml:space="preserve">	</w:t>
      </w:r>
      <w:r>
        <w:rPr>
          <w:rFonts w:ascii="Calibri" w:cs="Calibri" w:eastAsia="Calibri" w:hAnsi="Calibri"/>
          <w:sz w:val="20"/>
          <w:szCs w:val="20"/>
        </w:rPr>
        <w:t xml:space="preserve">(33)</w:t>
      </w:r>
    </w:p>
    <w:p>
      <w:pPr>
        <w:spacing w:after="160" w:line="276"/>
        <w:jc w:val="both"/>
      </w:pPr>
      <w:r>
        <w:rPr>
          <w:rFonts w:ascii="Calibri" w:cs="Calibri" w:eastAsia="Calibri" w:hAnsi="Calibri"/>
          <w:sz w:val="22"/>
          <w:szCs w:val="22"/>
        </w:rPr>
        <w:t xml:space="preserve">where h_key, h_val, and h_query are small learned projection heads (shared across users, personalized only through the stored keys/values themselves), and d is the key dimensionality. M_retrieved replaces the plain running-average baseline term in the personalization deviation of Eq. (9)-(10): D_M is now computed against M_retrieved rather than against a single global μ, so the same user can have different effective baselines retrieved for different contexts (Monday-morning stress vs. weekend-evening stress) without maintaining separate explicit context buckets. The heads h_key/h_val/h_query are trained end-to-end against the same downstream personalization objective used to validate RQ2 (labeled deviation-event accuracy), so retrieval quality is optimized for the task AMM actually serves rather than for a generic similarity notion.</w:t>
      </w:r>
    </w:p>
    <w:p>
      <w:pPr>
        <w:spacing w:after="160" w:line="276"/>
        <w:jc w:val="both"/>
      </w:pPr>
      <w:r>
        <w:rPr>
          <w:rFonts w:ascii="Calibri" w:cs="Calibri" w:eastAsia="Calibri" w:hAnsi="Calibri"/>
          <w:sz w:val="22"/>
          <w:szCs w:val="22"/>
        </w:rPr>
        <w:t xml:space="preserve">The original exponential recency weighting (Eq. 23, restated below) is retained as a lightweight fallback for cold-start users with too few episodes to train reliable key/value/query heads, and as the ablation baseline against which NEMR is evaluated:</w:t>
      </w:r>
    </w:p>
    <w:p>
      <w:pPr>
        <w:spacing w:after="160" w:before="160"/>
        <w:jc w:val="center"/>
      </w:pPr>
      <w:r>
        <w:rPr>
          <w:rFonts w:ascii="Cambria Math" w:cs="Cambria Math" w:eastAsia="Cambria Math" w:hAnsi="Cambria Math"/>
          <w:b w:val="false"/>
          <w:bCs w:val="false"/>
          <w:i/>
          <w:iCs/>
          <w:sz w:val="24"/>
          <w:szCs w:val="24"/>
        </w:rPr>
        <w:t xml:space="preserve">r</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ι</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exp( − (t − t</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ξ</w:t>
      </w:r>
      <w:r>
        <w:rPr>
          <w:rFonts w:ascii="Cambria Math" w:cs="Cambria Math" w:eastAsia="Cambria Math" w:hAnsi="Cambria Math"/>
          <w:b w:val="false"/>
          <w:bCs w:val="false"/>
          <w:i/>
          <w:iCs/>
          <w:sz w:val="24"/>
          <w:szCs w:val="24"/>
        </w:rPr>
        <w:t xml:space="preserve"> )</w:t>
      </w:r>
      <w:r>
        <w:rPr>
          <w:sz w:val="24"/>
          <w:szCs w:val="24"/>
        </w:rPr>
        <w:t xml:space="preserve">	</w:t>
      </w:r>
      <w:r>
        <w:rPr>
          <w:rFonts w:ascii="Calibri" w:cs="Calibri" w:eastAsia="Calibri" w:hAnsi="Calibri"/>
          <w:sz w:val="20"/>
          <w:szCs w:val="20"/>
        </w:rPr>
        <w:t xml:space="preserve">(23)</w:t>
      </w:r>
    </w:p>
    <w:p>
      <w:pPr>
        <w:pStyle w:val="Heading2"/>
        <w:spacing w:after="140" w:before="280"/>
      </w:pPr>
      <w:r>
        <w:t xml:space="preserve">17.6.3 Memory Compression and Aging</w:t>
      </w:r>
    </w:p>
    <w:p>
      <w:pPr>
        <w:spacing w:after="160" w:line="276"/>
        <w:jc w:val="both"/>
      </w:pPr>
      <w:r>
        <w:rPr>
          <w:rFonts w:ascii="Calibri" w:cs="Calibri" w:eastAsia="Calibri" w:hAnsi="Calibri"/>
          <w:sz w:val="22"/>
          <w:szCs w:val="22"/>
        </w:rPr>
        <w:t xml:space="preserve">To bound memory footprint on embedded devices, low-importance episodes are periodically merged into the semantic (long-term statistical) memory rather than retained individually as (key, value) pairs, and their individual contribution decays via the aging factor ξ; Eq. (11)'s running update becomes importance-weighted:</w:t>
      </w:r>
    </w:p>
    <w:p>
      <w:pPr>
        <w:spacing w:after="160" w:before="160"/>
        <w:jc w:val="center"/>
      </w:pPr>
      <w:r>
        <w:rPr>
          <w:rFonts w:ascii="Cambria Math" w:cs="Cambria Math" w:eastAsia="Cambria Math" w:hAnsi="Cambria Math"/>
          <w:b w:val="false"/>
          <w:bCs w:val="false"/>
          <w:i/>
          <w:iCs/>
          <w:sz w:val="24"/>
          <w:szCs w:val="24"/>
        </w:rPr>
        <w:t xml:space="preserve">M</w:t>
      </w:r>
      <w:r>
        <w:rPr>
          <w:rFonts w:ascii="Cambria Math" w:cs="Cambria Math" w:eastAsia="Cambria Math" w:hAnsi="Cambria Math"/>
          <w:b w:val="false"/>
          <w:bCs w:val="false"/>
          <w:i/>
          <w:iCs/>
          <w:sz w:val="24"/>
          <w:szCs w:val="24"/>
          <w:vertAlign w:val="subscript"/>
        </w:rPr>
        <w:t xml:space="preserve">t+1</w:t>
      </w:r>
      <w:r>
        <w:rPr>
          <w:rFonts w:ascii="Cambria Math" w:cs="Cambria Math" w:eastAsia="Cambria Math" w:hAnsi="Cambria Math"/>
          <w:b w:val="false"/>
          <w:bCs w:val="false"/>
          <w:i/>
          <w:iCs/>
          <w:sz w:val="24"/>
          <w:szCs w:val="24"/>
        </w:rPr>
        <w:t xml:space="preserve"> = (1 − </w:t>
      </w:r>
      <w:r>
        <w:rPr>
          <w:rFonts w:ascii="Cambria Math" w:cs="Cambria Math" w:eastAsia="Cambria Math" w:hAnsi="Cambria Math"/>
          <w:b w:val="false"/>
          <w:bCs w:val="false"/>
          <w:i/>
          <w:iCs/>
          <w:sz w:val="24"/>
          <w:szCs w:val="24"/>
        </w:rPr>
        <w:t xml:space="preserve">η</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ι</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M</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η</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ι</w:t>
      </w:r>
      <w:r>
        <w:rPr>
          <w:rFonts w:ascii="Cambria Math" w:cs="Cambria Math" w:eastAsia="Cambria Math" w:hAnsi="Cambria Math"/>
          <w:b w:val="false"/>
          <w:bCs w:val="false"/>
          <w:i/>
          <w:iCs/>
          <w:sz w:val="24"/>
          <w:szCs w:val="24"/>
          <w:vertAlign w:val="subscript"/>
        </w:rPr>
        <w:t xml:space="preserve">t</w:t>
      </w:r>
      <w:r>
        <w:rPr>
          <w:rFonts w:ascii="Cambria Math" w:cs="Cambria Math" w:eastAsia="Cambria Math" w:hAnsi="Cambria Math"/>
          <w:b w:val="false"/>
          <w:bCs w:val="false"/>
          <w:i/>
          <w:iCs/>
          <w:sz w:val="24"/>
          <w:szCs w:val="24"/>
        </w:rPr>
        <w:t xml:space="preserve"> S</w:t>
      </w:r>
      <w:r>
        <w:rPr>
          <w:rFonts w:ascii="Cambria Math" w:cs="Cambria Math" w:eastAsia="Cambria Math" w:hAnsi="Cambria Math"/>
          <w:b w:val="false"/>
          <w:bCs w:val="false"/>
          <w:i/>
          <w:iCs/>
          <w:sz w:val="24"/>
          <w:szCs w:val="24"/>
          <w:vertAlign w:val="subscript"/>
        </w:rPr>
        <w:t xml:space="preserve">t</w:t>
      </w:r>
      <w:r>
        <w:rPr>
          <w:sz w:val="24"/>
          <w:szCs w:val="24"/>
        </w:rPr>
        <w:t xml:space="preserve">	</w:t>
      </w:r>
      <w:r>
        <w:rPr>
          <w:rFonts w:ascii="Calibri" w:cs="Calibri" w:eastAsia="Calibri" w:hAnsi="Calibri"/>
          <w:sz w:val="20"/>
          <w:szCs w:val="20"/>
        </w:rPr>
        <w:t xml:space="preserve">(24)</w:t>
      </w:r>
    </w:p>
    <w:p>
      <w:pPr>
        <w:spacing w:after="160" w:line="276"/>
        <w:jc w:val="both"/>
      </w:pPr>
      <w:r>
        <w:rPr>
          <w:rFonts w:ascii="Calibri" w:cs="Calibri" w:eastAsia="Calibri" w:hAnsi="Calibri"/>
          <w:sz w:val="22"/>
          <w:szCs w:val="22"/>
        </w:rPr>
        <w:t xml:space="preserve">This distinguishes semantic memory (the compressed statistical baseline μ, Σ, used for D_M when NEMR's key/value store is not yet reliable) from episodic memory (the retained high-importance (k_i, v_i) pairs queried via Eq. 31-33), mirroring the semantic/episodic distinction in human memory research.</w:t>
      </w:r>
    </w:p>
    <w:p>
      <w:pPr>
        <w:pStyle w:val="Heading2"/>
        <w:spacing w:after="140" w:before="280"/>
      </w:pPr>
      <w:r>
        <w:t xml:space="preserve">17.6.4 Memory Confidence</w:t>
      </w:r>
    </w:p>
    <w:p>
      <w:pPr>
        <w:spacing w:after="160" w:line="276"/>
        <w:jc w:val="both"/>
      </w:pPr>
      <w:r>
        <w:rPr>
          <w:rFonts w:ascii="Calibri" w:cs="Calibri" w:eastAsia="Calibri" w:hAnsi="Calibri"/>
          <w:sz w:val="22"/>
          <w:szCs w:val="22"/>
        </w:rPr>
        <w:t xml:space="preserve">Each retrieval also returns a confidence score (the inverse entropy of the attention distribution a_i in Eq. 32 — a peaked distribution indicates a clear, confident precedent, while a diffuse distribution indicates no strong match), which is passed to ABPN alongside D so that behavior generated from a sparse or ambiguous retrieval (e.g., a new user, or a genuinely novel context) is more conservative than behavior generated from a confident, well-matched retrieval.</w:t>
      </w:r>
    </w:p>
    <w:p>
      <w:pPr>
        <w:pStyle w:val="Heading2"/>
        <w:spacing w:after="140" w:before="280"/>
      </w:pPr>
      <w:r>
        <w:t xml:space="preserve">17.6.5 Ablation Validation</w:t>
      </w:r>
    </w:p>
    <w:p>
      <w:pPr>
        <w:spacing w:after="160" w:line="276"/>
        <w:jc w:val="both"/>
      </w:pPr>
      <w:r>
        <w:rPr>
          <w:rFonts w:ascii="Calibri" w:cs="Calibri" w:eastAsia="Calibri" w:hAnsi="Calibri"/>
          <w:sz w:val="22"/>
          <w:szCs w:val="22"/>
        </w:rPr>
        <w:t xml:space="preserve">NEMR's claimed advantage over fixed recency weighting is tested directly by substituting Eq. (31)-(33) for Eq. (23) while holding every other AMM component fixed: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Memory Configuration</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Retrieval Mechanism</w:t>
            </w:r>
          </w:p>
        </w:tc>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Target Evaluation</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Running mean only (original v2.0 baseline)</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Uniform moving average (Eq. 11, unweighted)</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Lower bound for RQ2/H2</w:t>
            </w:r>
          </w:p>
        </w:tc>
      </w:tr>
      <w:tr>
        <w:tc>
          <w:tcPr>
            <w:tcW w:type="dxa" w:w="3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Importance-weighted, recency-only</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Eq. (23)</w:t>
            </w:r>
          </w:p>
        </w:tc>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Isolates importance weighting alone</w:t>
            </w:r>
          </w:p>
        </w:tc>
      </w:tr>
      <w:tr>
        <w:tc>
          <w:tcPr>
            <w:tcW w:type="dxa" w:w="3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NEMR (Eq. 31-33)</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Learned content-addressable retrieval</w:t>
            </w:r>
          </w:p>
        </w:tc>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Full claim: context-appropriate baseline recall</w:t>
            </w:r>
          </w:p>
        </w:tc>
      </w:tr>
    </w:tbl>
    <w:p>
      <w:pPr>
        <w:spacing w:after="240" w:before="60"/>
        <w:jc w:val="center"/>
      </w:pPr>
      <w:r>
        <w:rPr>
          <w:rFonts w:ascii="Calibri" w:cs="Calibri" w:eastAsia="Calibri" w:hAnsi="Calibri"/>
          <w:i/>
          <w:iCs/>
          <w:sz w:val="20"/>
          <w:szCs w:val="20"/>
        </w:rPr>
        <w:t xml:space="preserve">Table 17.3c — AMM retrieval ablation, reported on the self-collected longitudinal pilot (Table 8.1) specifically on days/contexts where the most relevant precedent is not the most recent one (e.g., recurring weekly patterns), which is the scenario Eq. (23) is expected to fail and Eq. (31)-(33) is expected to handle.</w:t>
      </w:r>
    </w:p>
    <w:p>
      <w:pPr>
        <w:pStyle w:val="Heading1"/>
        <w:pageBreakBefore/>
        <w:spacing w:after="200" w:before="200"/>
      </w:pPr>
      <w:r>
        <w:t xml:space="preserve">17.7 ABPN Training: A Formal Policy-Learning Framework</w:t>
      </w:r>
    </w:p>
    <w:p>
      <w:pPr>
        <w:spacing w:after="160" w:line="276"/>
        <w:jc w:val="both"/>
      </w:pPr>
      <w:r>
        <w:rPr>
          <w:rFonts w:ascii="Calibri" w:cs="Calibri" w:eastAsia="Calibri" w:hAnsi="Calibri"/>
          <w:sz w:val="22"/>
          <w:szCs w:val="22"/>
        </w:rPr>
        <w:t xml:space="preserve">π_φ(c | S, M, g, U) (Eq. 12) was previously undefined as a trainable object beyond an informal "BC then RLHF" sketch. ABPN's Level-2 adaptive policy is formalized as a contextual-bandit problem: the context x = (S, M, g, U) is observed, the policy emits a constraint vector c as its action, and there is no environment transition to model (the episode ends once c is emitted and consumed by the downstream agent), which is why a full MDP/POMDP treatment is unnecessary here in a way it is not for UGAPR's sequential sensing decisions (§17.5).</w:t>
      </w:r>
    </w:p>
    <w:p>
      <w:pPr>
        <w:pStyle w:val="Heading2"/>
        <w:spacing w:after="140" w:before="280"/>
      </w:pPr>
      <w:r>
        <w:t xml:space="preserve">17.7.1 Stage 1 — Behavior Cloning Warm Start</w:t>
      </w:r>
    </w:p>
    <w:p>
      <w:pPr>
        <w:spacing w:after="160" w:line="276"/>
        <w:jc w:val="both"/>
      </w:pPr>
      <w:r>
        <w:rPr>
          <w:rFonts w:ascii="Calibri" w:cs="Calibri" w:eastAsia="Calibri" w:hAnsi="Calibri"/>
          <w:sz w:val="22"/>
          <w:szCs w:val="22"/>
        </w:rPr>
        <w:t xml:space="preserve">An initial policy π_ref is trained by supervised imitation of an expert-authored or rule-derived behavior dataset (context, constraint-vector pairs), giving the policy a safe, reasonable starting point before any live interaction and, critically, serving as the fixed reference policy for Stage 2's KL regularization below.</w:t>
      </w:r>
    </w:p>
    <w:p>
      <w:pPr>
        <w:pStyle w:val="Heading2"/>
        <w:spacing w:after="140" w:before="280"/>
      </w:pPr>
      <w:r>
        <w:t xml:space="preserve">17.7.2 Stage 2 — Reward Modeling</w:t>
      </w:r>
    </w:p>
    <w:p>
      <w:pPr>
        <w:spacing w:after="160" w:line="276"/>
        <w:jc w:val="both"/>
      </w:pPr>
      <w:r>
        <w:rPr>
          <w:rFonts w:ascii="Calibri" w:cs="Calibri" w:eastAsia="Calibri" w:hAnsi="Calibri"/>
          <w:sz w:val="22"/>
          <w:szCs w:val="22"/>
        </w:rPr>
        <w:t xml:space="preserve">Pairs of candidate constraint vectors (c_A, c_B) generated for the same context x are ranked by human annotators or, where appropriate, an LLM judge (§17.8) for appropriateness. A reward model is fit to these pairwise preferences using the standard Bradley-Terry objective:</w:t>
      </w:r>
    </w:p>
    <w:p>
      <w:pPr>
        <w:spacing w:after="160" w:before="160"/>
        <w:jc w:val="center"/>
      </w:pPr>
      <w:r>
        <w:rPr>
          <w:rFonts w:ascii="Cambria Math" w:cs="Cambria Math" w:eastAsia="Cambria Math" w:hAnsi="Cambria Math"/>
          <w:b w:val="false"/>
          <w:bCs w:val="false"/>
          <w:i/>
          <w:iCs/>
          <w:sz w:val="24"/>
          <w:szCs w:val="24"/>
        </w:rPr>
        <w:t xml:space="preserve">r</w:t>
      </w:r>
      <w:r>
        <w:rPr>
          <w:rFonts w:ascii="Cambria Math" w:cs="Cambria Math" w:eastAsia="Cambria Math" w:hAnsi="Cambria Math"/>
          <w:b w:val="false"/>
          <w:bCs w:val="false"/>
          <w:i/>
          <w:iCs/>
          <w:sz w:val="24"/>
          <w:szCs w:val="24"/>
          <w:vertAlign w:val="subscript"/>
        </w:rPr>
        <w:t xml:space="preserve">ψ</w:t>
      </w:r>
      <w:r>
        <w:rPr>
          <w:rFonts w:ascii="Cambria Math" w:cs="Cambria Math" w:eastAsia="Cambria Math" w:hAnsi="Cambria Math"/>
          <w:b w:val="false"/>
          <w:bCs w:val="false"/>
          <w:i/>
          <w:iCs/>
          <w:sz w:val="24"/>
          <w:szCs w:val="24"/>
        </w:rPr>
        <w:t xml:space="preserve">(x, c)</w:t>
      </w:r>
      <w:r>
        <w:rPr>
          <w:rFonts w:ascii="Cambria Math" w:cs="Cambria Math" w:eastAsia="Cambria Math" w:hAnsi="Cambria Math"/>
          <w:b w:val="false"/>
          <w:bCs w:val="false"/>
          <w:i/>
          <w:iCs/>
          <w:sz w:val="24"/>
          <w:szCs w:val="24"/>
        </w:rPr>
        <w:t xml:space="preserve"> = MLP</w:t>
      </w:r>
      <w:r>
        <w:rPr>
          <w:rFonts w:ascii="Cambria Math" w:cs="Cambria Math" w:eastAsia="Cambria Math" w:hAnsi="Cambria Math"/>
          <w:b w:val="false"/>
          <w:bCs w:val="false"/>
          <w:i/>
          <w:iCs/>
          <w:sz w:val="24"/>
          <w:szCs w:val="24"/>
          <w:vertAlign w:val="subscript"/>
        </w:rPr>
        <w:t xml:space="preserve">ψ</w:t>
      </w:r>
      <w:r>
        <w:rPr>
          <w:rFonts w:ascii="Cambria Math" w:cs="Cambria Math" w:eastAsia="Cambria Math" w:hAnsi="Cambria Math"/>
          <w:b w:val="false"/>
          <w:bCs w:val="false"/>
          <w:i/>
          <w:iCs/>
          <w:sz w:val="24"/>
          <w:szCs w:val="24"/>
        </w:rPr>
        <w:t xml:space="preserve">( [ x ; c ] )</w:t>
      </w:r>
      <w:r>
        <w:rPr>
          <w:sz w:val="24"/>
          <w:szCs w:val="24"/>
        </w:rPr>
        <w:t xml:space="preserve">	</w:t>
      </w:r>
      <w:r>
        <w:rPr>
          <w:rFonts w:ascii="Calibri" w:cs="Calibri" w:eastAsia="Calibri" w:hAnsi="Calibri"/>
          <w:sz w:val="20"/>
          <w:szCs w:val="20"/>
        </w:rPr>
        <w:t xml:space="preserve">(34)</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reward</w:t>
      </w:r>
      <w:r>
        <w:rPr>
          <w:rFonts w:ascii="Cambria Math" w:cs="Cambria Math" w:eastAsia="Cambria Math" w:hAnsi="Cambria Math"/>
          <w:b w:val="false"/>
          <w:bCs w:val="false"/>
          <w:i/>
          <w:iCs/>
          <w:sz w:val="24"/>
          <w:szCs w:val="24"/>
        </w:rPr>
        <w:t xml:space="preserve"> = − 𝔼</w:t>
      </w:r>
      <w:r>
        <w:rPr>
          <w:rFonts w:ascii="Cambria Math" w:cs="Cambria Math" w:eastAsia="Cambria Math" w:hAnsi="Cambria Math"/>
          <w:b w:val="false"/>
          <w:bCs w:val="false"/>
          <w:i/>
          <w:iCs/>
          <w:sz w:val="24"/>
          <w:szCs w:val="24"/>
        </w:rPr>
        <w:t xml:space="preserve">(x,c</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B</w:t>
      </w:r>
      <w:r>
        <w:rPr>
          <w:rFonts w:ascii="Cambria Math" w:cs="Cambria Math" w:eastAsia="Cambria Math" w:hAnsi="Cambria Math"/>
          <w:b w:val="false"/>
          <w:bCs w:val="false"/>
          <w:i/>
          <w:iCs/>
          <w:sz w:val="24"/>
          <w:szCs w:val="24"/>
          <w:vertAlign w:val="subscript"/>
        </w:rPr>
        <w:t xml:space="preserve">)</w:t>
      </w:r>
      <w:r>
        <w:rPr>
          <w:rFonts w:ascii="Cambria Math" w:cs="Cambria Math" w:eastAsia="Cambria Math" w:hAnsi="Cambria Math"/>
          <w:b w:val="false"/>
          <w:bCs w:val="false"/>
          <w:i/>
          <w:iCs/>
          <w:sz w:val="24"/>
          <w:szCs w:val="24"/>
        </w:rPr>
        <w:t xml:space="preserve"> [ log σ( r</w:t>
      </w:r>
      <w:r>
        <w:rPr>
          <w:rFonts w:ascii="Cambria Math" w:cs="Cambria Math" w:eastAsia="Cambria Math" w:hAnsi="Cambria Math"/>
          <w:b w:val="false"/>
          <w:bCs w:val="false"/>
          <w:i/>
          <w:iCs/>
          <w:sz w:val="24"/>
          <w:szCs w:val="24"/>
          <w:vertAlign w:val="subscript"/>
        </w:rPr>
        <w:t xml:space="preserve">ψ</w:t>
      </w:r>
      <w:r>
        <w:rPr>
          <w:rFonts w:ascii="Cambria Math" w:cs="Cambria Math" w:eastAsia="Cambria Math" w:hAnsi="Cambria Math"/>
          <w:b w:val="false"/>
          <w:bCs w:val="false"/>
          <w:i/>
          <w:iCs/>
          <w:sz w:val="24"/>
          <w:szCs w:val="24"/>
        </w:rPr>
        <w:t xml:space="preserve">(x,c</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 − r</w:t>
      </w:r>
      <w:r>
        <w:rPr>
          <w:rFonts w:ascii="Cambria Math" w:cs="Cambria Math" w:eastAsia="Cambria Math" w:hAnsi="Cambria Math"/>
          <w:b w:val="false"/>
          <w:bCs w:val="false"/>
          <w:i/>
          <w:iCs/>
          <w:sz w:val="24"/>
          <w:szCs w:val="24"/>
          <w:vertAlign w:val="subscript"/>
        </w:rPr>
        <w:t xml:space="preserve">ψ</w:t>
      </w:r>
      <w:r>
        <w:rPr>
          <w:rFonts w:ascii="Cambria Math" w:cs="Cambria Math" w:eastAsia="Cambria Math" w:hAnsi="Cambria Math"/>
          <w:b w:val="false"/>
          <w:bCs w:val="false"/>
          <w:i/>
          <w:iCs/>
          <w:sz w:val="24"/>
          <w:szCs w:val="24"/>
        </w:rPr>
        <w:t xml:space="preserve">(x,c</w:t>
      </w:r>
      <w:r>
        <w:rPr>
          <w:rFonts w:ascii="Cambria Math" w:cs="Cambria Math" w:eastAsia="Cambria Math" w:hAnsi="Cambria Math"/>
          <w:b w:val="false"/>
          <w:bCs w:val="false"/>
          <w:i/>
          <w:iCs/>
          <w:sz w:val="24"/>
          <w:szCs w:val="24"/>
          <w:vertAlign w:val="subscript"/>
        </w:rPr>
        <w:t xml:space="preserve">B</w:t>
      </w:r>
      <w:r>
        <w:rPr>
          <w:rFonts w:ascii="Cambria Math" w:cs="Cambria Math" w:eastAsia="Cambria Math" w:hAnsi="Cambria Math"/>
          <w:b w:val="false"/>
          <w:bCs w:val="false"/>
          <w:i/>
          <w:iCs/>
          <w:sz w:val="24"/>
          <w:szCs w:val="24"/>
        </w:rPr>
        <w:t xml:space="preserve">) ) ]</w:t>
      </w:r>
      <w:r>
        <w:rPr>
          <w:sz w:val="24"/>
          <w:szCs w:val="24"/>
        </w:rPr>
        <w:t xml:space="preserve">	</w:t>
      </w:r>
      <w:r>
        <w:rPr>
          <w:rFonts w:ascii="Calibri" w:cs="Calibri" w:eastAsia="Calibri" w:hAnsi="Calibri"/>
          <w:sz w:val="20"/>
          <w:szCs w:val="20"/>
        </w:rPr>
        <w:t xml:space="preserve">(35)</w:t>
      </w:r>
    </w:p>
    <w:p>
      <w:pPr>
        <w:spacing w:after="160" w:line="276"/>
        <w:jc w:val="both"/>
      </w:pPr>
      <w:r>
        <w:rPr>
          <w:rFonts w:ascii="Calibri" w:cs="Calibri" w:eastAsia="Calibri" w:hAnsi="Calibri"/>
          <w:sz w:val="22"/>
          <w:szCs w:val="22"/>
        </w:rPr>
        <w:t xml:space="preserve">where c_A is the annotator-preferred constraint vector and σ is the logistic function.</w:t>
      </w:r>
    </w:p>
    <w:p>
      <w:pPr>
        <w:pStyle w:val="Heading2"/>
        <w:spacing w:after="140" w:before="280"/>
      </w:pPr>
      <w:r>
        <w:t xml:space="preserve">17.7.3 Stage 3 — KL-Regularized Policy Optimization (DPO-style)</w:t>
      </w:r>
    </w:p>
    <w:p>
      <w:pPr>
        <w:spacing w:after="160" w:line="276"/>
        <w:jc w:val="both"/>
      </w:pPr>
      <w:r>
        <w:rPr>
          <w:rFonts w:ascii="Calibri" w:cs="Calibri" w:eastAsia="Calibri" w:hAnsi="Calibri"/>
          <w:sz w:val="22"/>
          <w:szCs w:val="22"/>
        </w:rPr>
        <w:t xml:space="preserve">Rather than running a separate, higher-variance policy-gradient RL loop against r_ψ, ABPN uses a Direct Preference Optimization (DPO) formulation that folds the reward model implicitly into a closed-form classification loss over the same preference pairs, directly against the BC-initialized reference policy π_ref:</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DPO</w:t>
      </w:r>
      <w:r>
        <w:rPr>
          <w:rFonts w:ascii="Cambria Math" w:cs="Cambria Math" w:eastAsia="Cambria Math" w:hAnsi="Cambria Math"/>
          <w:b w:val="false"/>
          <w:bCs w:val="false"/>
          <w:i/>
          <w:iCs/>
          <w:sz w:val="24"/>
          <w:szCs w:val="24"/>
        </w:rPr>
        <w:t xml:space="preserve"> = − 𝔼</w:t>
      </w:r>
      <w:r>
        <w:rPr>
          <w:rFonts w:ascii="Cambria Math" w:cs="Cambria Math" w:eastAsia="Cambria Math" w:hAnsi="Cambria Math"/>
          <w:b w:val="false"/>
          <w:bCs w:val="false"/>
          <w:i/>
          <w:iCs/>
          <w:sz w:val="24"/>
          <w:szCs w:val="24"/>
        </w:rPr>
        <w:t xml:space="preserve">(x,c</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B</w:t>
      </w:r>
      <w:r>
        <w:rPr>
          <w:rFonts w:ascii="Cambria Math" w:cs="Cambria Math" w:eastAsia="Cambria Math" w:hAnsi="Cambria Math"/>
          <w:b w:val="false"/>
          <w:bCs w:val="false"/>
          <w:i/>
          <w:iCs/>
          <w:sz w:val="24"/>
          <w:szCs w:val="24"/>
          <w:vertAlign w:val="subscript"/>
        </w:rPr>
        <w:t xml:space="preserve">)</w:t>
      </w:r>
      <w:r>
        <w:rPr>
          <w:rFonts w:ascii="Cambria Math" w:cs="Cambria Math" w:eastAsia="Cambria Math" w:hAnsi="Cambria Math"/>
          <w:b w:val="false"/>
          <w:bCs w:val="false"/>
          <w:i/>
          <w:iCs/>
          <w:sz w:val="24"/>
          <w:szCs w:val="24"/>
        </w:rPr>
        <w:t xml:space="preserve"> [ log σ( </w:t>
      </w:r>
      <w:r>
        <w:rPr>
          <w:rFonts w:ascii="Cambria Math" w:cs="Cambria Math" w:eastAsia="Cambria Math" w:hAnsi="Cambria Math"/>
          <w:b w:val="false"/>
          <w:bCs w:val="false"/>
          <w:i/>
          <w:iCs/>
          <w:sz w:val="24"/>
          <w:szCs w:val="24"/>
        </w:rPr>
        <w:t xml:space="preserve">β</w:t>
      </w:r>
      <w:r>
        <w:rPr>
          <w:rFonts w:ascii="Cambria Math" w:cs="Cambria Math" w:eastAsia="Cambria Math" w:hAnsi="Cambria Math"/>
          <w:b w:val="false"/>
          <w:bCs w:val="false"/>
          <w:i/>
          <w:iCs/>
          <w:sz w:val="24"/>
          <w:szCs w:val="24"/>
        </w:rPr>
        <w:t xml:space="preserve"> log</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φ</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ref</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A</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β</w:t>
      </w:r>
      <w:r>
        <w:rPr>
          <w:rFonts w:ascii="Cambria Math" w:cs="Cambria Math" w:eastAsia="Cambria Math" w:hAnsi="Cambria Math"/>
          <w:b w:val="false"/>
          <w:bCs w:val="false"/>
          <w:i/>
          <w:iCs/>
          <w:sz w:val="24"/>
          <w:szCs w:val="24"/>
        </w:rPr>
        <w:t xml:space="preserve"> log</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φ</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B</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ref</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B</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rPr>
        <w:t xml:space="preserve"> ) ]</w:t>
      </w:r>
      <w:r>
        <w:rPr>
          <w:sz w:val="24"/>
          <w:szCs w:val="24"/>
        </w:rPr>
        <w:t xml:space="preserve">	</w:t>
      </w:r>
      <w:r>
        <w:rPr>
          <w:rFonts w:ascii="Calibri" w:cs="Calibri" w:eastAsia="Calibri" w:hAnsi="Calibri"/>
          <w:sz w:val="20"/>
          <w:szCs w:val="20"/>
        </w:rPr>
        <w:t xml:space="preserve">(36)</w:t>
      </w:r>
    </w:p>
    <w:p>
      <w:pPr>
        <w:spacing w:after="160" w:before="160"/>
        <w:jc w:val="center"/>
      </w:pP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ABPN</w:t>
      </w:r>
      <w:r>
        <w:rPr>
          <w:rFonts w:ascii="Cambria Math" w:cs="Cambria Math" w:eastAsia="Cambria Math" w:hAnsi="Cambria Math"/>
          <w:b w:val="false"/>
          <w:bCs w:val="false"/>
          <w:i/>
          <w:iCs/>
          <w:sz w:val="24"/>
          <w:szCs w:val="24"/>
        </w:rPr>
        <w:t xml:space="preserve"> = L</w:t>
      </w:r>
      <w:r>
        <w:rPr>
          <w:rFonts w:ascii="Cambria Math" w:cs="Cambria Math" w:eastAsia="Cambria Math" w:hAnsi="Cambria Math"/>
          <w:b w:val="false"/>
          <w:bCs w:val="false"/>
          <w:i/>
          <w:iCs/>
          <w:sz w:val="24"/>
          <w:szCs w:val="24"/>
          <w:vertAlign w:val="subscript"/>
        </w:rPr>
        <w:t xml:space="preserve">BC</w:t>
      </w:r>
      <w:r>
        <w:rPr>
          <w:rFonts w:ascii="Cambria Math" w:cs="Cambria Math" w:eastAsia="Cambria Math" w:hAnsi="Cambria Math"/>
          <w:b w:val="false"/>
          <w:bCs w:val="false"/>
          <w:i/>
          <w:iCs/>
          <w:sz w:val="24"/>
          <w:szCs w:val="24"/>
        </w:rPr>
        <w:t xml:space="preserve"> + </w:t>
      </w:r>
      <w:r>
        <w:rPr>
          <w:rFonts w:ascii="Cambria Math" w:cs="Cambria Math" w:eastAsia="Cambria Math" w:hAnsi="Cambria Math"/>
          <w:b w:val="false"/>
          <w:bCs w:val="false"/>
          <w:i/>
          <w:iCs/>
          <w:sz w:val="24"/>
          <w:szCs w:val="24"/>
        </w:rPr>
        <w:t xml:space="preserve">ν</w:t>
      </w:r>
      <w:r>
        <w:rPr>
          <w:rFonts w:ascii="Cambria Math" w:cs="Cambria Math" w:eastAsia="Cambria Math" w:hAnsi="Cambria Math"/>
          <w:b w:val="false"/>
          <w:bCs w:val="false"/>
          <w:i/>
          <w:iCs/>
          <w:sz w:val="24"/>
          <w:szCs w:val="24"/>
        </w:rPr>
        <w:t xml:space="preserve"> · L</w:t>
      </w:r>
      <w:r>
        <w:rPr>
          <w:rFonts w:ascii="Cambria Math" w:cs="Cambria Math" w:eastAsia="Cambria Math" w:hAnsi="Cambria Math"/>
          <w:b w:val="false"/>
          <w:bCs w:val="false"/>
          <w:i/>
          <w:iCs/>
          <w:sz w:val="24"/>
          <w:szCs w:val="24"/>
          <w:vertAlign w:val="subscript"/>
        </w:rPr>
        <w:t xml:space="preserve">DPO</w:t>
      </w:r>
      <w:r>
        <w:rPr>
          <w:sz w:val="24"/>
          <w:szCs w:val="24"/>
        </w:rPr>
        <w:t xml:space="preserve">	</w:t>
      </w:r>
      <w:r>
        <w:rPr>
          <w:rFonts w:ascii="Calibri" w:cs="Calibri" w:eastAsia="Calibri" w:hAnsi="Calibri"/>
          <w:sz w:val="20"/>
          <w:szCs w:val="20"/>
        </w:rPr>
        <w:t xml:space="preserve">(37)</w:t>
      </w:r>
    </w:p>
    <w:p>
      <w:pPr>
        <w:spacing w:after="160" w:line="276"/>
        <w:jc w:val="both"/>
      </w:pPr>
      <w:r>
        <w:rPr>
          <w:rFonts w:ascii="Calibri" w:cs="Calibri" w:eastAsia="Calibri" w:hAnsi="Calibri"/>
          <w:sz w:val="22"/>
          <w:szCs w:val="22"/>
        </w:rPr>
        <w:t xml:space="preserve">β controls how far π_φ is permitted to drift from the safe BC reference π_ref — small β keeps ABPN close to expert-authored behavior (favoring predictability), large β allows more aggressive adaptation toward annotator/LLM-judge preference (favoring personalization). This resolves the previously open question of how π is trained: it is trained by Eq. (37), a two-term objective combining supervised imitation with closed-form preference optimization, with no separate reward-model inference loop required at deployment time since r_ψ is only used to generate the preference labels that Eq. (36) is fit against, not queried online. Level 1 (safety layer) remains rule-based by design — safety constraints are not subject to preference learning and always override π_φ's output — and Level 3 (prompt compiler) remains a deterministic template, consistent with §17.1's classification of ABPN's outer layers as engineering rather than learned components.</w:t>
      </w:r>
    </w:p>
    <w:p>
      <w:pPr>
        <w:pStyle w:val="Heading2"/>
        <w:spacing w:after="140" w:before="280"/>
      </w:pPr>
      <w:r>
        <w:t xml:space="preserve">17.7.4 Ablation Validation</w:t>
      </w:r>
    </w:p>
    <w:p>
      <w:pPr>
        <w:spacing w:after="160" w:line="276"/>
        <w:jc w:val="both"/>
      </w:pPr>
      <w:r>
        <w:rPr>
          <w:rFonts w:ascii="Calibri" w:cs="Calibri" w:eastAsia="Calibri" w:hAnsi="Calibri"/>
          <w:sz w:val="22"/>
          <w:szCs w:val="22"/>
        </w:rPr>
        <w:t xml:space="preserve">The claimed advantage of the full three-stage framework is tested by holding out each stage in turn and measuring Interaction Quality (Eq. 15, operationalized in §17.8):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2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Policy Configuration</w:t>
            </w:r>
          </w:p>
        </w:tc>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Stages Included</w:t>
            </w:r>
          </w:p>
        </w:tc>
        <w:tc>
          <w:tcPr>
            <w:tcW w:type="dxa" w:w="3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Target Evaluation</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Rule-based Level 1 only</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None (safety layer only, no learned policy)</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Lower bound; tests whether learning adds value over rules alone</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BC only (π_ref)</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Stage 1</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Isolates imitation quality from the expert dataset</w:t>
            </w:r>
          </w:p>
        </w:tc>
      </w:tr>
      <w:tr>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BC + DPO, small β</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Stages 1-3, conservative</w:t>
            </w:r>
          </w:p>
        </w:tc>
        <w:tc>
          <w:tcPr>
            <w:tcW w:type="dxa" w:w="3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Tests personalization gain at low drift from expert behavior</w:t>
            </w:r>
          </w:p>
        </w:tc>
      </w:tr>
      <w:tr>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BC + DPO, large β</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Stages 1-3, aggressive</w:t>
            </w:r>
          </w:p>
        </w:tc>
        <w:tc>
          <w:tcPr>
            <w:tcW w:type="dxa" w:w="3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Tests personalization gain vs. safety-layer override frequency (risk of drift)</w:t>
            </w:r>
          </w:p>
        </w:tc>
      </w:tr>
    </w:tbl>
    <w:p>
      <w:pPr>
        <w:spacing w:after="240" w:before="60"/>
        <w:jc w:val="center"/>
      </w:pPr>
      <w:r>
        <w:rPr>
          <w:rFonts w:ascii="Calibri" w:cs="Calibri" w:eastAsia="Calibri" w:hAnsi="Calibri"/>
          <w:i/>
          <w:iCs/>
          <w:sz w:val="20"/>
          <w:szCs w:val="20"/>
        </w:rPr>
        <w:t xml:space="preserve">Table 17.3d — ABPN policy ablation; the β sweep directly tests the predictability/personalization trade-off introduced by the DPO formulation in Eq. (36), reported jointly against IQ (Eq. 15) and the rate at which Level 1 safety overrides fire (Algorithm 3, step 1).</w:t>
      </w:r>
    </w:p>
    <w:p>
      <w:pPr>
        <w:pStyle w:val="Heading1"/>
        <w:pageBreakBefore/>
        <w:spacing w:after="200" w:before="200"/>
      </w:pPr>
      <w:r>
        <w:t xml:space="preserve">17.8 Operationalizing Interaction Quality (IQ)</w:t>
      </w:r>
    </w:p>
    <w:p>
      <w:pPr>
        <w:spacing w:after="160" w:line="276"/>
        <w:jc w:val="both"/>
      </w:pPr>
      <w:r>
        <w:rPr>
          <w:rFonts w:ascii="Calibri" w:cs="Calibri" w:eastAsia="Calibri" w:hAnsi="Calibri"/>
          <w:sz w:val="22"/>
          <w:szCs w:val="22"/>
        </w:rPr>
        <w:t xml:space="preserve">Eq. (15), IQ = αR + βS + γT, previously left R, S, and T unmeasured. Each term is now given a concrete measurement protocol, summarized in Table 17.3.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Term</w:t>
            </w:r>
          </w:p>
        </w:tc>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Definition</w:t>
            </w:r>
          </w:p>
        </w:tc>
        <w:tc>
          <w:tcPr>
            <w:tcW w:type="dxa" w:w="3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Measurement Protocol</w:t>
            </w:r>
          </w:p>
        </w:tc>
      </w:tr>
      <w:tr>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 — Response appropriateness</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Was the agent's behavior suited to the estimated state?</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LLM-judge rubric scoring (1-5) against the explanation trace of Part X, cross-validated on a held-out subset by two human raters (inter-rater reliability reported via Cohen's κ)</w:t>
            </w:r>
          </w:p>
        </w:tc>
      </w:tr>
      <w:tr>
        <w:tc>
          <w:tcPr>
            <w:tcW w:type="dxa" w:w="2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 — User satisfaction</w:t>
            </w:r>
          </w:p>
        </w:tc>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Subjective experience of the interaction</w:t>
            </w:r>
          </w:p>
        </w:tc>
        <w:tc>
          <w:tcPr>
            <w:tcW w:type="dxa" w:w="3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Post-interaction 5-point Likert item(s), single-question or short validated scale (e.g., a 3-item adapted System Usability subset)</w:t>
            </w:r>
          </w:p>
        </w:tc>
      </w:tr>
      <w:tr>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T — Task completion</w:t>
            </w:r>
          </w:p>
        </w:tc>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Whether the interaction achieved its functional goal</w:t>
            </w:r>
          </w:p>
        </w:tc>
        <w:tc>
          <w:tcPr>
            <w:tcW w:type="dxa" w:w="3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Automatic, task-defined success flag (e.g., tutoring: quiz score delta; healthcare: caregiver-confirmed alert accuracy; assistant: task-completion boolean)</w:t>
            </w:r>
          </w:p>
        </w:tc>
      </w:tr>
    </w:tbl>
    <w:p>
      <w:pPr>
        <w:spacing w:after="240" w:before="60"/>
        <w:jc w:val="center"/>
      </w:pPr>
      <w:r>
        <w:rPr>
          <w:rFonts w:ascii="Calibri" w:cs="Calibri" w:eastAsia="Calibri" w:hAnsi="Calibri"/>
          <w:i/>
          <w:iCs/>
          <w:sz w:val="20"/>
          <w:szCs w:val="20"/>
        </w:rPr>
        <w:t xml:space="preserve">Table 17.3 — Operational measurement protocol for each Interaction Quality component, making Eq. (15) reproducible.</w:t>
      </w:r>
    </w:p>
    <w:p>
      <w:pPr>
        <w:spacing w:after="160" w:line="276"/>
        <w:jc w:val="both"/>
      </w:pPr>
      <w:r>
        <w:rPr>
          <w:rFonts w:ascii="Calibri" w:cs="Calibri" w:eastAsia="Calibri" w:hAnsi="Calibri"/>
          <w:sz w:val="22"/>
          <w:szCs w:val="22"/>
        </w:rPr>
        <w:t xml:space="preserve">R is deliberately triangulated (LLM judge plus a human-rated subsample) rather than relying on a single automatic metric, since response appropriateness is the term most vulnerable to evaluator bias; the human-rated subsample and its agreement statistic are reported alongside any LLM-judge scores in all IQ results.</w:t>
      </w:r>
    </w:p>
    <w:p>
      <w:pPr>
        <w:pStyle w:val="Heading1"/>
        <w:pageBreakBefore/>
        <w:spacing w:after="200" w:before="200"/>
      </w:pPr>
      <w:r>
        <w:t xml:space="preserve">17.9 Complete Experimental Pipeline</w:t>
      </w:r>
    </w:p>
    <w:p>
      <w:pPr>
        <w:spacing w:after="160" w:line="276"/>
        <w:jc w:val="both"/>
      </w:pPr>
      <w:r>
        <w:rPr>
          <w:rFonts w:ascii="Calibri" w:cs="Calibri" w:eastAsia="Calibri" w:hAnsi="Calibri"/>
          <w:sz w:val="22"/>
          <w:szCs w:val="22"/>
        </w:rPr>
        <w:t xml:space="preserve">Part XVI defined benchmark configurations, an ablation matrix, and a metric suite, but not the end-to-end pipeline connecting data to a reported number. Figure 17.1 specifies that pipeline explicitly.</w:t>
      </w:r>
    </w:p>
    <w:p>
      <w:pPr>
        <w:pStyle w:val="Heading3"/>
        <w:spacing w:after="100" w:before="220"/>
      </w:pPr>
      <w:r>
        <w:t xml:space="preserve">Figure 17.1 — Complete Experimental Pipeline from Dataset to User Study</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Public datasets        Self-collected pilot        Synthetic missing-      Held-out OOD split</w:t>
      </w:r>
      <w:r>
        <w:br/>
        <w:t xml:space="preserve"/>
      </w:r>
      <w:r>
        <w:rPr>
          <w:rFonts w:ascii="Consolas" w:cs="Consolas" w:eastAsia="Consolas" w:hAnsi="Consolas"/>
          <w:sz w:val="13"/>
          <w:szCs w:val="13"/>
        </w:rPr>
        <w:t xml:space="preserve">  (Table 8.1)             (longitudinal, multi-week)   modality splits          (unseen accents/devices)</w:t>
      </w:r>
      <w:r>
        <w:br/>
        <w:t xml:space="preserve"/>
      </w:r>
      <w:r>
        <w:rPr>
          <w:rFonts w:ascii="Consolas" w:cs="Consolas" w:eastAsia="Consolas" w:hAnsi="Consolas"/>
          <w:sz w:val="13"/>
          <w:szCs w:val="13"/>
        </w:rPr>
        <w:t xml:space="preserve">       │                        │                         │                        │</w:t>
      </w:r>
      <w:r>
        <w:br/>
        <w:t xml:space="preserve"/>
      </w:r>
      <w:r>
        <w:rPr>
          <w:rFonts w:ascii="Consolas" w:cs="Consolas" w:eastAsia="Consolas" w:hAnsi="Consolas"/>
          <w:sz w:val="13"/>
          <w:szCs w:val="13"/>
        </w:rPr>
        <w:t xml:space="preserve">       ▼                        ▼                         ▼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Stratified Train / Validation / Test Split                     │</w:t>
      </w:r>
      <w:r>
        <w:br/>
        <w:t xml:space="preserve"/>
      </w:r>
      <w:r>
        <w:rPr>
          <w:rFonts w:ascii="Consolas" w:cs="Consolas" w:eastAsia="Consolas" w:hAnsi="Consolas"/>
          <w:sz w:val="13"/>
          <w:szCs w:val="13"/>
        </w:rPr>
        <w:t xml:space="preserve">  │              (train: HSEN + HSIG, val: threshold/hyperparameter tuning)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Train HSEN (Part IV §4-5)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Train HSIG (Eq. 19-21)      │</w:t>
      </w:r>
      <w:r>
        <w:br/>
        <w:t xml:space="preserve"/>
      </w:r>
      <w:r>
        <w:rPr>
          <w:rFonts w:ascii="Consolas" w:cs="Consolas" w:eastAsia="Consolas" w:hAnsi="Consolas"/>
          <w:sz w:val="13"/>
          <w:szCs w:val="13"/>
        </w:rPr>
        <w:t xml:space="preserve">                        │  on logged realized-gain data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BC warm-start ABPN (Eq.37)  │</w:t>
      </w:r>
      <w:r>
        <w:br/>
        <w:t xml:space="preserve"/>
      </w:r>
      <w:r>
        <w:rPr>
          <w:rFonts w:ascii="Consolas" w:cs="Consolas" w:eastAsia="Consolas" w:hAnsi="Consolas"/>
          <w:sz w:val="13"/>
          <w:szCs w:val="13"/>
        </w:rPr>
        <w:t xml:space="preserve">                        │  on expert constraint dataset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Ablation Matrix (Table 16.1) │</w:t>
      </w:r>
      <w:r>
        <w:br/>
        <w:t xml:space="preserve"/>
      </w:r>
      <w:r>
        <w:rPr>
          <w:rFonts w:ascii="Consolas" w:cs="Consolas" w:eastAsia="Consolas" w:hAnsi="Consolas"/>
          <w:sz w:val="13"/>
          <w:szCs w:val="13"/>
        </w:rPr>
        <w:t xml:space="preserve">                        │  on Test split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OOD Evaluation (calibration, │</w:t>
      </w:r>
      <w:r>
        <w:br/>
        <w:t xml:space="preserve"/>
      </w:r>
      <w:r>
        <w:rPr>
          <w:rFonts w:ascii="Consolas" w:cs="Consolas" w:eastAsia="Consolas" w:hAnsi="Consolas"/>
          <w:sz w:val="13"/>
          <w:szCs w:val="13"/>
        </w:rPr>
        <w:t xml:space="preserve">                        │  ECE, Brier — Part X)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Edge Deployment Benchmark    │</w:t>
      </w:r>
      <w:r>
        <w:br/>
        <w:t xml:space="preserve"/>
      </w:r>
      <w:r>
        <w:rPr>
          <w:rFonts w:ascii="Consolas" w:cs="Consolas" w:eastAsia="Consolas" w:hAnsi="Consolas"/>
          <w:sz w:val="13"/>
          <w:szCs w:val="13"/>
        </w:rPr>
        <w:t xml:space="preserve">                        │  (Jetson/NPU: latency, power,  │</w:t>
      </w:r>
      <w:r>
        <w:br/>
        <w:t xml:space="preserve"/>
      </w:r>
      <w:r>
        <w:rPr>
          <w:rFonts w:ascii="Consolas" w:cs="Consolas" w:eastAsia="Consolas" w:hAnsi="Consolas"/>
          <w:sz w:val="13"/>
          <w:szCs w:val="13"/>
        </w:rPr>
        <w:t xml:space="preserve">                        │  memory — Part VII)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Preference Fine-Tuning       │</w:t>
      </w:r>
      <w:r>
        <w:br/>
        <w:t xml:space="preserve"/>
      </w:r>
      <w:r>
        <w:rPr>
          <w:rFonts w:ascii="Consolas" w:cs="Consolas" w:eastAsia="Consolas" w:hAnsi="Consolas"/>
          <w:sz w:val="13"/>
          <w:szCs w:val="13"/>
        </w:rPr>
        <w:t xml:space="preserve">                        │  (DPO stage, Eq. 36)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w:t>
      </w:r>
      <w:r>
        <w:br/>
        <w:t xml:space="preserve"/>
      </w:r>
      <w:r>
        <w:rPr>
          <w:rFonts w:ascii="Consolas" w:cs="Consolas" w:eastAsia="Consolas" w:hAnsi="Consolas"/>
          <w:sz w:val="13"/>
          <w:szCs w:val="13"/>
        </w:rPr>
        <w:t xml:space="preserve">                        │  User Study — IQ (Table 17.3)  │</w:t>
      </w:r>
      <w:r>
        <w:br/>
        <w:t xml:space="preserve"/>
      </w:r>
      <w:r>
        <w:rPr>
          <w:rFonts w:ascii="Consolas" w:cs="Consolas" w:eastAsia="Consolas" w:hAnsi="Consolas"/>
          <w:sz w:val="13"/>
          <w:szCs w:val="13"/>
        </w:rPr>
        <w:t xml:space="preserve">                        │  live, longitudinal pilot cohort│</w:t>
      </w:r>
      <w:r>
        <w:br/>
        <w:t xml:space="preserve"/>
      </w:r>
      <w:r>
        <w:rPr>
          <w:rFonts w:ascii="Consolas" w:cs="Consolas" w:eastAsia="Consolas" w:hAnsi="Consolas"/>
          <w:sz w:val="13"/>
          <w:szCs w:val="13"/>
        </w:rPr>
        <w:t xml:space="preserve">                        └───────────────────────────┘</w:t>
      </w:r>
    </w:p>
    <w:p>
      <w:pPr>
        <w:spacing w:after="240" w:before="60"/>
        <w:jc w:val="center"/>
      </w:pPr>
      <w:r>
        <w:rPr>
          <w:rFonts w:ascii="Calibri" w:cs="Calibri" w:eastAsia="Calibri" w:hAnsi="Calibri"/>
          <w:i/>
          <w:iCs/>
          <w:sz w:val="20"/>
          <w:szCs w:val="20"/>
        </w:rPr>
        <w:t xml:space="preserve">Figure 17.1 — End-to-end pipeline connecting Part VIII's datasets, Part XVI's ablation/metric design, and the IQ protocol of §17.8 into one reproducible sequence.</w:t>
      </w:r>
    </w:p>
    <w:p>
      <w:pPr>
        <w:spacing w:after="160" w:line="276"/>
        <w:jc w:val="both"/>
      </w:pPr>
      <w:r>
        <w:rPr>
          <w:rFonts w:ascii="Calibri" w:cs="Calibri" w:eastAsia="Calibri" w:hAnsi="Calibri"/>
          <w:sz w:val="22"/>
          <w:szCs w:val="22"/>
        </w:rPr>
        <w:t xml:space="preserve">The user-study stage recruits a longitudinal pilot cohort (target: ≥20 participants over ≥2 weeks per arm) assigned to a fixed-policy control condition versus full-AHSIR condition in a within- or between-subject design, reported against H3 (Part IX).</w:t>
      </w:r>
    </w:p>
    <w:p>
      <w:pPr>
        <w:pStyle w:val="Heading1"/>
        <w:pageBreakBefore/>
        <w:spacing w:after="200" w:before="200"/>
      </w:pPr>
      <w:r>
        <w:t xml:space="preserve">17.10 Comparative Positioning Table</w:t>
      </w:r>
    </w:p>
    <w:p>
      <w:pPr>
        <w:spacing w:after="160" w:line="276"/>
        <w:jc w:val="both"/>
      </w:pPr>
      <w:r>
        <w:rPr>
          <w:rFonts w:ascii="Calibri" w:cs="Calibri" w:eastAsia="Calibri" w:hAnsi="Calibri"/>
          <w:sz w:val="22"/>
          <w:szCs w:val="22"/>
        </w:rPr>
        <w:t xml:space="preserve">The literature survey (Part I) discusses positioning narratively; Table 17.4 consolidates it into the single comparison table a reviewer expects.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000"/>
        <w:gridCol w:w="1200"/>
        <w:gridCol w:w="1400"/>
        <w:gridCol w:w="1200"/>
      </w:tblGrid>
      <w:tr>
        <w:trPr>
          <w:tblHeader/>
        </w:trPr>
        <w:tc>
          <w:tcPr>
            <w:tcW w:type="dxa" w:w="26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Framework Category</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Memory / Personalization</w:t>
            </w:r>
          </w:p>
        </w:tc>
        <w:tc>
          <w:tcPr>
            <w:tcW w:type="dxa" w:w="15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Active Sensing</w:t>
            </w:r>
          </w:p>
        </w:tc>
        <w:tc>
          <w:tcPr>
            <w:tcW w:type="dxa" w:w="1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Edge-Native</w:t>
            </w:r>
          </w:p>
        </w:tc>
        <w:tc>
          <w:tcPr>
            <w:tcW w:type="dxa" w:w="1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Continuous State</w:t>
            </w:r>
          </w:p>
        </w:tc>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Behavior Adaptation</w:t>
            </w:r>
          </w:p>
        </w:tc>
        <w:tc>
          <w:tcPr>
            <w:tcW w:type="dxa" w:w="1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Explainability</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Classical SER</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Deep-learning MER</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Uncertainty-aware MER (Dirichlet fusion)</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Generic active sensing / sensor scheduling</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(accuracy-targeted)</w:t>
            </w:r>
          </w:p>
        </w:tc>
        <w:tc>
          <w:tcPr>
            <w:tcW w:type="dxa" w:w="1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Affective / social robotics (HRI)</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5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r>
        <w:tc>
          <w:tcPr>
            <w:tcW w:type="dxa" w:w="26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AHSEF / AHSIR (proposed)</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(AMM, §17.6)</w:t>
            </w:r>
          </w:p>
        </w:tc>
        <w:tc>
          <w:tcPr>
            <w:tcW w:type="dxa" w:w="15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(information-gain-targeted, AHSIR)</w:t>
            </w:r>
          </w:p>
        </w:tc>
        <w:tc>
          <w:tcPr>
            <w:tcW w:type="dxa" w:w="1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 (ABPN)</w:t>
            </w:r>
          </w:p>
        </w:tc>
        <w:tc>
          <w:tcPr>
            <w:tcW w:type="dxa" w:w="1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r>
    </w:tbl>
    <w:p>
      <w:pPr>
        <w:spacing w:after="240" w:before="60"/>
        <w:jc w:val="center"/>
      </w:pPr>
      <w:r>
        <w:rPr>
          <w:rFonts w:ascii="Calibri" w:cs="Calibri" w:eastAsia="Calibri" w:hAnsi="Calibri"/>
          <w:i/>
          <w:iCs/>
          <w:sz w:val="20"/>
          <w:szCs w:val="20"/>
        </w:rPr>
        <w:t xml:space="preserve">Table 17.4 — Consolidated positioning of AHSEF/AHSIR against the five adjacent research categories surveyed in Part I. △ = partially addressed.</w:t>
      </w:r>
    </w:p>
    <w:p>
      <w:pPr>
        <w:spacing w:after="160" w:line="276"/>
        <w:jc w:val="both"/>
      </w:pPr>
      <w:r>
        <w:rPr>
          <w:rFonts w:ascii="Calibri" w:cs="Calibri" w:eastAsia="Calibri" w:hAnsi="Calibri"/>
          <w:sz w:val="22"/>
          <w:szCs w:val="22"/>
        </w:rPr>
        <w:t xml:space="preserve">The key differentiator over generic active sensing (row 4) is the optimization target: prior active-sensing work selects sensors to maximize classification accuracy or task reward, whereas AHSIR selects sensors to maximize information gain over a continuous, psychologically grounded human-state vector (§17.2), then immediately couples that gain to a behavioral output via ABPN — a combination no single row in Table 17.4 provides in full.</w:t>
      </w:r>
    </w:p>
    <w:p>
      <w:pPr>
        <w:pStyle w:val="Heading1"/>
        <w:pageBreakBefore/>
        <w:spacing w:after="200" w:before="200"/>
      </w:pPr>
      <w:r>
        <w:t xml:space="preserve">17.11 Strengthened Patent Claims</w:t>
      </w:r>
    </w:p>
    <w:p>
      <w:pPr>
        <w:spacing w:after="160" w:line="276"/>
        <w:jc w:val="both"/>
      </w:pPr>
      <w:r>
        <w:rPr>
          <w:rFonts w:ascii="Calibri" w:cs="Calibri" w:eastAsia="Calibri" w:hAnsi="Calibri"/>
          <w:sz w:val="22"/>
          <w:szCs w:val="22"/>
        </w:rPr>
        <w:t xml:space="preserve">Part VI's claims are expanded into an explicit independent/dependent structure, and re-anchored to AHSIR as the primary claim per §17.1.</w:t>
      </w:r>
    </w:p>
    <w:p>
      <w:pPr>
        <w:pStyle w:val="Heading2"/>
        <w:spacing w:after="140" w:before="280"/>
      </w:pPr>
      <w:r>
        <w:t xml:space="preserve">17.11.1 Independent Claim 1 (System) — AHSIR</w:t>
      </w:r>
    </w:p>
    <w:p>
      <w:pPr>
        <w:spacing w:after="160" w:line="276"/>
        <w:jc w:val="both"/>
      </w:pPr>
      <w:r>
        <w:rPr>
          <w:rFonts w:ascii="Calibri" w:cs="Calibri" w:eastAsia="Calibri" w:hAnsi="Calibri"/>
          <w:sz w:val="22"/>
          <w:szCs w:val="22"/>
        </w:rPr>
        <w:t xml:space="preserve">A system comprising: a primary always-on perception module; a learned information-gain estimator configured to predict, for each of a plurality of candidate secondary sensing modalities, an expected reduction in uncertainty over a continuous, multi-dimensional human-state representation; a routing module configured to select and selectively activate a secondary modality by jointly optimizing the predicted information gain against computational cost and latency; and a policy module configured to convert the resulting human-state representation directly into a structured behavioral constraint for a downstream agent.</w:t>
      </w:r>
    </w:p>
    <w:p>
      <w:pPr>
        <w:pStyle w:val="Heading2"/>
        <w:spacing w:after="140" w:before="280"/>
      </w:pPr>
      <w:r>
        <w:t xml:space="preserve">17.11.2 Dependent Claims (Illustrative)</w:t>
      </w:r>
    </w:p>
    <w:p>
      <w:pPr>
        <w:pStyle w:val="ListParagraph"/>
        <w:numPr>
          <w:ilvl w:val="0"/>
          <w:numId w:val="1"/>
        </w:numPr>
        <w:spacing w:after="80"/>
      </w:pPr>
      <w:r>
        <w:rPr>
          <w:rFonts w:ascii="Calibri" w:cs="Calibri" w:eastAsia="Calibri" w:hAnsi="Calibri"/>
          <w:sz w:val="22"/>
          <w:szCs w:val="22"/>
        </w:rPr>
        <w:t xml:space="preserve">1a. The system of Claim 1, wherein the information-gain estimator is trained using a combined regression and pairwise-ranking objective over logged, realized information-gain outcomes (Eq. 19-21).</w:t>
      </w:r>
    </w:p>
    <w:p>
      <w:pPr>
        <w:pStyle w:val="ListParagraph"/>
        <w:numPr>
          <w:ilvl w:val="0"/>
          <w:numId w:val="1"/>
        </w:numPr>
        <w:spacing w:after="80"/>
      </w:pPr>
      <w:r>
        <w:rPr>
          <w:rFonts w:ascii="Calibri" w:cs="Calibri" w:eastAsia="Calibri" w:hAnsi="Calibri"/>
          <w:sz w:val="22"/>
          <w:szCs w:val="22"/>
        </w:rPr>
        <w:t xml:space="preserve">1b. The system of Claim 1, wherein the routing decision is re-evaluated recursively, up to a bounded activation budget, following each newly activated modality (Algorithm 1).</w:t>
      </w:r>
    </w:p>
    <w:p>
      <w:pPr>
        <w:pStyle w:val="ListParagraph"/>
        <w:numPr>
          <w:ilvl w:val="0"/>
          <w:numId w:val="1"/>
        </w:numPr>
        <w:spacing w:after="80"/>
      </w:pPr>
      <w:r>
        <w:rPr>
          <w:rFonts w:ascii="Calibri" w:cs="Calibri" w:eastAsia="Calibri" w:hAnsi="Calibri"/>
          <w:sz w:val="22"/>
          <w:szCs w:val="22"/>
        </w:rPr>
        <w:t xml:space="preserve">1c. The system of Claim 1, wherein modality fusion weights are computed as a function of the same information-gain estimates used for routing (Dynamic Cross-Modal Gating, Eq. 17-18).</w:t>
      </w:r>
    </w:p>
    <w:p>
      <w:pPr>
        <w:pStyle w:val="Heading2"/>
        <w:spacing w:after="140" w:before="280"/>
      </w:pPr>
      <w:r>
        <w:t xml:space="preserve">17.11.3 Independent Claim 2 (Method) — Importance-Weighted Continual Personalization</w:t>
      </w:r>
    </w:p>
    <w:p>
      <w:pPr>
        <w:spacing w:after="160" w:line="276"/>
        <w:jc w:val="both"/>
      </w:pPr>
      <w:r>
        <w:rPr>
          <w:rFonts w:ascii="Calibri" w:cs="Calibri" w:eastAsia="Calibri" w:hAnsi="Calibri"/>
          <w:sz w:val="22"/>
          <w:szCs w:val="22"/>
        </w:rPr>
        <w:t xml:space="preserve">A computer-implemented method comprising: maintaining a statistical baseline of a user's state without gradient-based retraining of a foundation model; assigning each observed state-update an importance weight combining deviation magnitude and downstream confirmation; updating the baseline using an importance-weighted running update (Eq. 24); and periodically compressing low-importance updates into the statistical baseline while retaining high-importance updates individually.</w:t>
      </w:r>
    </w:p>
    <w:p>
      <w:pPr>
        <w:pStyle w:val="Heading2"/>
        <w:spacing w:after="140" w:before="280"/>
      </w:pPr>
      <w:r>
        <w:t xml:space="preserve">17.11.4 Independent Claim 3 (Software) — Goal-Conditioned Behavioral Constraint Compiler</w:t>
      </w:r>
    </w:p>
    <w:p>
      <w:pPr>
        <w:spacing w:after="160" w:line="276"/>
        <w:jc w:val="both"/>
      </w:pPr>
      <w:r>
        <w:rPr>
          <w:rFonts w:ascii="Calibri" w:cs="Calibri" w:eastAsia="Calibri" w:hAnsi="Calibri"/>
          <w:sz w:val="22"/>
          <w:szCs w:val="22"/>
        </w:rPr>
        <w:t xml:space="preserve">A software module configured to receive a human-state representation, a personalization deviation score, an uncertainty score, a memory-confidence score, and an application-goal vector, and to output a structured, downstream-agent-agnostic behavioral constraint object, wherein the module is trained in two stages comprising supervised imitation of an expert-authored constraint dataset followed by fine-tuning against a learned preference model via KL-regularized DPO (Eq. 36-37).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200"/>
      </w:tblGrid>
      <w:tr>
        <w:trPr>
          <w:tblHeader/>
        </w:trPr>
        <w:tc>
          <w:tcPr>
            <w:tcW w:type="dxa" w:w="3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Component</w:t>
            </w:r>
          </w:p>
        </w:tc>
        <w:tc>
          <w:tcPr>
            <w:tcW w:type="dxa" w:w="14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Patentable?</w:t>
            </w:r>
          </w:p>
        </w:tc>
        <w:tc>
          <w:tcPr>
            <w:tcW w:type="dxa" w:w="42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Basis</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AHSIR (HSIG + UGAPR routing)</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Independent Claim 1</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Dynamic Cross-Modal Gating</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Dependent Claim 1c</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Importance-weighted AMM</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Independent Claim 2</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 constraint compiler + two-stage training</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t>
            </w:r>
          </w:p>
        </w:tc>
        <w:tc>
          <w:tcPr>
            <w:tcW w:type="dxa" w:w="4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Independent Claim 3</w:t>
            </w:r>
          </w:p>
        </w:tc>
      </w:tr>
      <w:tr>
        <w:tc>
          <w:tcPr>
            <w:tcW w:type="dxa" w:w="3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Raw human-state vector definition (Eq. 1)</w:t>
            </w:r>
          </w:p>
        </w:tc>
        <w:tc>
          <w:tcPr>
            <w:tcW w:type="dxa" w:w="14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Partial</w:t>
            </w:r>
          </w:p>
        </w:tc>
        <w:tc>
          <w:tcPr>
            <w:tcW w:type="dxa" w:w="42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Likely unpatentable alone; patentable in combination with claims above</w:t>
            </w:r>
          </w:p>
        </w:tc>
      </w:tr>
      <w:tr>
        <w:tc>
          <w:tcPr>
            <w:tcW w:type="dxa" w:w="3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End-to-end nine-stage architecture diagram</w:t>
            </w:r>
          </w:p>
        </w:tc>
        <w:tc>
          <w:tcPr>
            <w:tcW w:type="dxa" w:w="14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Weak / supportive only</w:t>
            </w:r>
          </w:p>
        </w:tc>
        <w:tc>
          <w:tcPr>
            <w:tcW w:type="dxa" w:w="42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Useful as a patent figure, not a standalone claim</w:t>
            </w:r>
          </w:p>
        </w:tc>
      </w:tr>
    </w:tbl>
    <w:p>
      <w:pPr>
        <w:spacing w:after="240" w:before="60"/>
        <w:jc w:val="center"/>
      </w:pPr>
      <w:r>
        <w:rPr>
          <w:rFonts w:ascii="Calibri" w:cs="Calibri" w:eastAsia="Calibri" w:hAnsi="Calibri"/>
          <w:i/>
          <w:iCs/>
          <w:sz w:val="20"/>
          <w:szCs w:val="20"/>
        </w:rPr>
        <w:t xml:space="preserve">Table 17.5 — Patentability map distinguishing strong independent claims from supportive-only architectural elements.</w:t>
      </w:r>
    </w:p>
    <w:p>
      <w:pPr>
        <w:pStyle w:val="Heading1"/>
        <w:pageBreakBefore/>
        <w:spacing w:after="200" w:before="200"/>
      </w:pPr>
      <w:r>
        <w:t xml:space="preserve">17.12 Future Work Roadmap</w:t>
      </w:r>
    </w:p>
    <w:p>
      <w:pPr>
        <w:pStyle w:val="Heading3"/>
        <w:spacing w:after="100" w:before="220"/>
      </w:pPr>
      <w:r>
        <w:t xml:space="preserve">Figure 17.2 — Version Roadmap from AHSIR (V1) to a Foundation Human State Operating System</w:t>
      </w:r>
    </w:p>
    <w:p>
      <w:pPr>
        <w:pBdr>
          <w:top w:val="single" w:color="999999" w:sz="4"/>
          <w:bottom w:val="single" w:color="999999" w:sz="4"/>
          <w:left w:val="single" w:color="999999" w:sz="4"/>
          <w:right w:val="single" w:color="999999" w:sz="4"/>
        </w:pBdr>
        <w:shd w:fill="F2F2F2" w:val="clear"/>
        <w:spacing w:after="120" w:before="120"/>
      </w:pPr>
      <w:r>
        <w:rPr>
          <w:rFonts w:ascii="Consolas" w:cs="Consolas" w:eastAsia="Consolas" w:hAnsi="Consolas"/>
          <w:sz w:val="13"/>
          <w:szCs w:val="13"/>
        </w:rPr>
        <w:t xml:space="preserve">  VERSION 1 (this doc)      VERSION 2                   VERSION 3                  FOUNDATION HUMAN OS</w:t>
      </w:r>
      <w:r>
        <w:br/>
        <w:t xml:space="preserve"/>
      </w:r>
      <w:r>
        <w:rPr>
          <w:rFonts w:ascii="Consolas" w:cs="Consolas" w:eastAsia="Consolas" w:hAnsi="Consolas"/>
          <w:sz w:val="13"/>
          <w:szCs w:val="13"/>
        </w:rPr>
        <w:t xml:space="preserve">  ────────────────────     ────────────────────        ────────────────────       ────────────────────</w:t>
      </w:r>
      <w:r>
        <w:br/>
        <w:t xml:space="preserve"/>
      </w:r>
      <w:r>
        <w:rPr>
          <w:rFonts w:ascii="Consolas" w:cs="Consolas" w:eastAsia="Consolas" w:hAnsi="Consolas"/>
          <w:sz w:val="13"/>
          <w:szCs w:val="13"/>
        </w:rPr>
        <w:t xml:space="preserve">  - HSEN + DCG              - Bandit / light POMDP       - Cross-device federated    - Multi-agent, multi-</w:t>
      </w:r>
      <w:r>
        <w:br/>
        <w:t xml:space="preserve"/>
      </w:r>
      <w:r>
        <w:rPr>
          <w:rFonts w:ascii="Consolas" w:cs="Consolas" w:eastAsia="Consolas" w:hAnsi="Consolas"/>
          <w:sz w:val="13"/>
          <w:szCs w:val="13"/>
        </w:rPr>
        <w:t xml:space="preserve">    (single-user)             UGAPR formulation             AMM sync (private)          user HSOS deploys</w:t>
      </w:r>
      <w:r>
        <w:br/>
        <w:t xml:space="preserve"/>
      </w:r>
      <w:r>
        <w:rPr>
          <w:rFonts w:ascii="Consolas" w:cs="Consolas" w:eastAsia="Consolas" w:hAnsi="Consolas"/>
          <w:sz w:val="13"/>
          <w:szCs w:val="13"/>
        </w:rPr>
        <w:t xml:space="preserve">  - HSIG reg + ranking      - Multi-user AMM             - ABPN domain transfer      - 3rd-party plug-in</w:t>
      </w:r>
      <w:r>
        <w:br/>
        <w:t xml:space="preserve"/>
      </w:r>
      <w:r>
        <w:rPr>
          <w:rFonts w:ascii="Consolas" w:cs="Consolas" w:eastAsia="Consolas" w:hAnsi="Consolas"/>
          <w:sz w:val="13"/>
          <w:szCs w:val="13"/>
        </w:rPr>
        <w:t xml:space="preserve">  - Greedy UGAPR (17.5)       (household / classroom)      (meta-learning over g)       marketplace for</w:t>
      </w:r>
      <w:r>
        <w:br/>
        <w:t xml:space="preserve"/>
      </w:r>
      <w:r>
        <w:rPr>
          <w:rFonts w:ascii="Consolas" w:cs="Consolas" w:eastAsia="Consolas" w:hAnsi="Consolas"/>
          <w:sz w:val="13"/>
          <w:szCs w:val="13"/>
        </w:rPr>
        <w:t xml:space="preserve">  - Importance-weighted     - Expanded state vector      - On-device HSIG              domain modules</w:t>
      </w:r>
      <w:r>
        <w:br/>
        <w:t xml:space="preserve"/>
      </w:r>
      <w:r>
        <w:rPr>
          <w:rFonts w:ascii="Consolas" w:cs="Consolas" w:eastAsia="Consolas" w:hAnsi="Consolas"/>
          <w:sz w:val="13"/>
          <w:szCs w:val="13"/>
        </w:rPr>
        <w:t xml:space="preserve">    AMM                       (confusion, anxiety;         distillation              - Formal safety /</w:t>
      </w:r>
      <w:r>
        <w:br/>
        <w:t xml:space="preserve"/>
      </w:r>
      <w:r>
        <w:rPr>
          <w:rFonts w:ascii="Consolas" w:cs="Consolas" w:eastAsia="Consolas" w:hAnsi="Consolas"/>
          <w:sz w:val="13"/>
          <w:szCs w:val="13"/>
        </w:rPr>
        <w:t xml:space="preserve">  - 2-stage ABPN (BC+FT)      Sec 17.2)                                                robustness certs</w:t>
      </w:r>
      <w:r>
        <w:br/>
        <w:t xml:space="preserve"/>
      </w:r>
      <w:r>
        <w:rPr>
          <w:rFonts w:ascii="Consolas" w:cs="Consolas" w:eastAsia="Consolas" w:hAnsi="Consolas"/>
          <w:sz w:val="13"/>
          <w:szCs w:val="13"/>
        </w:rPr>
        <w:t xml:space="preserve">  - Single-device edge      - Full RLHF loop for ABPN</w:t>
      </w:r>
      <w:r>
        <w:br/>
        <w:t xml:space="preserve"/>
      </w:r>
      <w:r>
        <w:rPr>
          <w:rFonts w:ascii="Consolas" w:cs="Consolas" w:eastAsia="Consolas" w:hAnsi="Consolas"/>
          <w:sz w:val="13"/>
          <w:szCs w:val="13"/>
        </w:rPr>
        <w:t xml:space="preserve">    deployment</w:t>
      </w:r>
    </w:p>
    <w:p>
      <w:pPr>
        <w:spacing w:after="240" w:before="60"/>
        <w:jc w:val="center"/>
      </w:pPr>
      <w:r>
        <w:rPr>
          <w:rFonts w:ascii="Calibri" w:cs="Calibri" w:eastAsia="Calibri" w:hAnsi="Calibri"/>
          <w:i/>
          <w:iCs/>
          <w:sz w:val="20"/>
          <w:szCs w:val="20"/>
        </w:rPr>
        <w:t xml:space="preserve">Figure 17.2 — Staged roadmap; each version's scope is intentionally bounded to what can be validated by the research questions (Part IX) available at that stage.</w:t>
      </w:r>
    </w:p>
    <w:p>
      <w:pPr>
        <w:pStyle w:val="Heading1"/>
        <w:pageBreakBefore/>
        <w:spacing w:after="200" w:before="200"/>
      </w:pPr>
      <w:r>
        <w:t xml:space="preserve">17.13 AHSEF as an Operating System: Component Mapping</w:t>
      </w:r>
    </w:p>
    <w:p>
      <w:pPr>
        <w:spacing w:after="160" w:line="276"/>
        <w:jc w:val="both"/>
      </w:pPr>
      <w:r>
        <w:rPr>
          <w:rFonts w:ascii="Calibri" w:cs="Calibri" w:eastAsia="Calibri" w:hAnsi="Calibri"/>
          <w:sz w:val="22"/>
          <w:szCs w:val="22"/>
        </w:rPr>
        <w:t xml:space="preserve">Reframing AHSEF explicitly as an Edge-Native Human State Operating System (HSOS) gives each pillar a familiar systems-level analogue, clarifying the architecture for readers outside the affective-computing subfield.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000"/>
      </w:tblGrid>
      <w:tr>
        <w:trPr>
          <w:tblHeader/>
        </w:trPr>
        <w:tc>
          <w:tcPr>
            <w:tcW w:type="dxa" w:w="2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AHSEF Pillar</w:t>
            </w:r>
          </w:p>
        </w:tc>
        <w:tc>
          <w:tcPr>
            <w:tcW w:type="dxa" w:w="28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Operating-System Analogue</w:t>
            </w:r>
          </w:p>
        </w:tc>
        <w:tc>
          <w:tcPr>
            <w:tcW w:type="dxa" w:w="4000"/>
            <w:shd w:fill="1F4E79"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Function</w:t>
            </w:r>
          </w:p>
        </w:tc>
      </w:tr>
      <w:tr>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HSEN (+ DCG)</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Perception kernel / device drivers</w:t>
            </w:r>
          </w:p>
        </w:tc>
        <w:tc>
          <w:tcPr>
            <w:tcW w:type="dxa" w:w="4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Converts raw sensor signals into a unified, typed human-state representation</w:t>
            </w:r>
          </w:p>
        </w:tc>
      </w:tr>
      <w:tr>
        <w:tc>
          <w:tcPr>
            <w:tcW w:type="dxa" w:w="2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HSIG + UGAPR (= AHSIR)</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Resource-aware process scheduler</w:t>
            </w:r>
          </w:p>
        </w:tc>
        <w:tc>
          <w:tcPr>
            <w:tcW w:type="dxa" w:w="4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Decides which "device" (sensing modality) to power on, based on expected utility vs. cost</w:t>
            </w:r>
          </w:p>
        </w:tc>
      </w:tr>
      <w:tr>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AMM</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Memory manager (virtual memory + cache)</w:t>
            </w:r>
          </w:p>
        </w:tc>
        <w:tc>
          <w:tcPr>
            <w:tcW w:type="dxa" w:w="4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Manages short-term (cache), long-term (paged/compressed), and context (working-set) memory of the user</w:t>
            </w:r>
          </w:p>
        </w:tc>
      </w:tr>
      <w:tr>
        <w:tc>
          <w:tcPr>
            <w:tcW w:type="dxa" w:w="2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ABPN</w:t>
            </w:r>
          </w:p>
        </w:tc>
        <w:tc>
          <w:tcPr>
            <w:tcW w:type="dxa" w:w="28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System call / behavior execution layer</w:t>
            </w:r>
          </w:p>
        </w:tc>
        <w:tc>
          <w:tcPr>
            <w:tcW w:type="dxa" w:w="4000"/>
            <w:shd w:fill="F2F6FA"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Exposes a stable, agent-agnostic API (the constraint object, §17.7) that any downstream application consumes</w:t>
            </w:r>
          </w:p>
        </w:tc>
      </w:tr>
      <w:tr>
        <w:tc>
          <w:tcPr>
            <w:tcW w:type="dxa" w:w="2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Application goal vector g</w:t>
            </w:r>
          </w:p>
        </w:tc>
        <w:tc>
          <w:tcPr>
            <w:tcW w:type="dxa" w:w="28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Application-layer configuration</w:t>
            </w:r>
          </w:p>
        </w:tc>
        <w:tc>
          <w:tcPr>
            <w:tcW w:type="dxa" w:w="4000"/>
            <w:shd w:fill="FFFFFF" w:val="clear"/>
            <w:tcMar>
              <w:top w:type="dxa" w:w="60"/>
              <w:left w:type="dxa" w:w="100"/>
              <w:bottom w:type="dxa" w:w="60"/>
              <w:right w:type="dxa" w:w="100"/>
            </w:tcMar>
            <w:vAlign w:val="center"/>
          </w:tcPr>
          <w:p>
            <w:pPr>
              <w:jc w:val="center"/>
            </w:pPr>
            <w:r>
              <w:rPr>
                <w:rFonts w:ascii="Calibri" w:cs="Calibri" w:eastAsia="Calibri" w:hAnsi="Calibri"/>
                <w:sz w:val="19"/>
                <w:szCs w:val="19"/>
              </w:rPr>
              <w:t xml:space="preserve">Domain plug-ins (healthcare, education, robotics) configure the kernel without modifying it</w:t>
            </w:r>
          </w:p>
        </w:tc>
      </w:tr>
    </w:tbl>
    <w:p>
      <w:pPr>
        <w:spacing w:after="240" w:before="60"/>
        <w:jc w:val="center"/>
      </w:pPr>
      <w:r>
        <w:rPr>
          <w:rFonts w:ascii="Calibri" w:cs="Calibri" w:eastAsia="Calibri" w:hAnsi="Calibri"/>
          <w:i/>
          <w:iCs/>
          <w:sz w:val="20"/>
          <w:szCs w:val="20"/>
        </w:rPr>
        <w:t xml:space="preserve">Table 17.6 — Operating-system analogy mapping each AHSEF pillar to a familiar systems concept, supporting the HSOS framing introduced in the closing section.</w:t>
      </w:r>
    </w:p>
    <w:p>
      <w:pPr>
        <w:pStyle w:val="Heading1"/>
        <w:pageBreakBefore/>
        <w:spacing w:after="200"/>
      </w:pPr>
      <w:r>
        <w:t xml:space="preserve">Long-Term Vision — Toward a Human State Operating System (HSOS)</w:t>
      </w:r>
    </w:p>
    <w:p>
      <w:pPr>
        <w:spacing w:after="160" w:line="276"/>
        <w:jc w:val="both"/>
      </w:pPr>
      <w:r>
        <w:rPr>
          <w:rFonts w:ascii="Calibri" w:cs="Calibri" w:eastAsia="Calibri" w:hAnsi="Calibri"/>
          <w:sz w:val="22"/>
          <w:szCs w:val="22"/>
        </w:rPr>
        <w:t xml:space="preserve">The long-term vision is to reposition AHSEF from "Human State Estimation" to a Human State Operating System (HSOS): a perception-and-reasoning kernel that multiple downstream applications plug into rather than each rebuilding their own affective perception stack. Adaptive Human-State Information Routing (AHSIR) — the union of HSIG, UGAPR, and ABPN's safety and adaptive-policy layers (§17.1) — is that kernel's scheduling algorithm; HSEN is its perception/device-driver layer; AMM is its memory manager; and ABPN's prompt compiler is its stable system-call interface (Table 17.6).</w:t>
      </w:r>
    </w:p>
    <w:p>
      <w:pPr>
        <w:spacing w:after="160" w:line="276"/>
        <w:jc w:val="both"/>
      </w:pPr>
      <w:r>
        <w:rPr>
          <w:rFonts w:ascii="Calibri" w:cs="Calibri" w:eastAsia="Calibri" w:hAnsi="Calibri"/>
          <w:sz w:val="22"/>
          <w:szCs w:val="22"/>
        </w:rPr>
        <w:t xml:space="preserve">Under this framing, a healthcare robot, an educational tutor, a humanoid platform, an in-vehicle assistant, a desktop assistant, and a wearable device all plug into the same operating layer while supplying only their own application goal vector g and, where relevant, a domain-specific sensor plug-in (ECG for healthcare, quiz performance for education, helmet cameras for industrial safety). The Version 1 → Foundation Human OS roadmap (Figure 17.2) defines a staged, falsifiable path from the single-user, single-device system specified in this document to that longer-term platform, so that each version's added scope is tied to a research question it is designed to answer rather than being aspirational.</w:t>
      </w:r>
    </w:p>
    <w:p>
      <w:pPr>
        <w:spacing w:after="160" w:line="276"/>
        <w:jc w:val="both"/>
      </w:pPr>
      <w:r>
        <w:rPr>
          <w:rFonts w:ascii="Calibri" w:cs="Calibri" w:eastAsia="Calibri" w:hAnsi="Calibri"/>
          <w:sz w:val="22"/>
          <w:szCs w:val="22"/>
        </w:rPr>
        <w:t xml:space="preserve">This document is structured so that a flagship algorithm paper (AHSIR: HSIG + UGAPR + DCG, §17.3-17.5), a personalization paper (AMM, §17.6), a behavior-policy paper (ABPN, §17.7), a survey paper (Part I), a formal-problem-definition/architecture paper (Parts II-III), an edge-optimization paper (Part VII), an application paper, and a patent specification (§17.11) can each be independently derived from the corresponding part above, while the AHSIR-centered structure introduced in Part XVII keeps the overall research program anchored to one clearly identified invention rather than five co-equal, harder-to-defend claims.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AHSEF — Adaptive Human State Estimation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300"/>
    </w:pPr>
    <w:rPr>
      <w:rFonts w:ascii="Calibri" w:cs="Calibri" w:eastAsia="Calibri" w:hAnsi="Calibri"/>
      <w:b/>
      <w:bCs/>
      <w:color w:val="1F4E79"/>
      <w:sz w:val="40"/>
      <w:szCs w:val="40"/>
    </w:rPr>
  </w:style>
  <w:style w:type="paragraph" w:styleId="Heading1">
    <w:name w:val="Heading 1"/>
    <w:basedOn w:val="Normal"/>
    <w:next w:val="Normal"/>
    <w:qFormat/>
    <w:pPr>
      <w:spacing w:after="160" w:before="240"/>
    </w:pPr>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5B6"/>
      <w:sz w:val="26"/>
      <w:szCs w:val="26"/>
    </w:rPr>
  </w:style>
  <w:style w:type="paragraph" w:styleId="Heading3">
    <w:name w:val="Heading 3"/>
    <w:basedOn w:val="Normal"/>
    <w:next w:val="Normal"/>
    <w:qFormat/>
    <w:rPr>
      <w:rFonts w:ascii="Calibri" w:cs="Calibri" w:eastAsia="Calibri" w:hAnsi="Calibri"/>
      <w:b/>
      <w:bCs/>
      <w:i/>
      <w:iCs/>
      <w:color w:val="1F4E7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2026-07-11T11:59:21.830Z</dcterms:created>
  <dcterms:modified xsi:type="dcterms:W3CDTF">2026-07-11T11:59:21.844Z</dcterms:modified>
</cp:coreProperties>
</file>

<file path=docProps/custom.xml><?xml version="1.0" encoding="utf-8"?>
<Properties xmlns="http://schemas.openxmlformats.org/officeDocument/2006/custom-properties" xmlns:vt="http://schemas.openxmlformats.org/officeDocument/2006/docPropsVTypes"/>
</file>