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003366"/>
          <w:sz w:val="48"/>
        </w:rPr>
        <w:t>票务系统功能截图对照文档</w:t>
      </w:r>
    </w:p>
    <w:p>
      <w:r>
        <w:rPr>
          <w:rFonts w:ascii="Microsoft YaHei" w:hAnsi="Microsoft YaHei"/>
          <w:color w:val="646464"/>
          <w:sz w:val="22"/>
        </w:rPr>
        <w:t>本文档展示票务系统各功能模块的界面截图。</w:t>
      </w:r>
    </w:p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一、票务管理</w:t>
      </w:r>
    </w:p>
    <w:p>
      <w:r>
        <w:rPr>
          <w:rFonts w:ascii="Microsoft YaHei" w:hAnsi="Microsoft YaHei"/>
          <w:i/>
          <w:color w:val="646464"/>
          <w:sz w:val="20"/>
        </w:rPr>
        <w:t>雪票电子纸质的全面管理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_订单管理-票务管理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电子券列表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票务管理-电子券列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电子票初始化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票务管理-电子票初始化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纸制票模板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票务管理-纸制票模板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二、订单管理</w:t>
      </w:r>
    </w:p>
    <w:p>
      <w:r>
        <w:rPr>
          <w:rFonts w:ascii="Microsoft YaHei" w:hAnsi="Microsoft YaHei"/>
          <w:i/>
          <w:color w:val="646464"/>
          <w:sz w:val="20"/>
        </w:rPr>
        <w:t>对各类雪票、教务订单、租赁订单进行管理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订单列表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订单管理-订单列表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三、工作台</w:t>
      </w:r>
    </w:p>
    <w:p>
      <w:r>
        <w:rPr>
          <w:rFonts w:ascii="Microsoft YaHei" w:hAnsi="Microsoft YaHei"/>
          <w:i/>
          <w:color w:val="646464"/>
          <w:sz w:val="20"/>
        </w:rPr>
        <w:t>实现对现场售票及教练预约的下单管理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收银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工作台-收银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发卡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工作台-发卡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还卡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工作台-还卡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四、通行管理</w:t>
      </w:r>
    </w:p>
    <w:p>
      <w:r>
        <w:rPr>
          <w:rFonts w:ascii="Microsoft YaHei" w:hAnsi="Microsoft YaHei"/>
          <w:i/>
          <w:color w:val="646464"/>
          <w:sz w:val="20"/>
        </w:rPr>
        <w:t>通过闸机的管控实现对进出雪场的人员进行管理；通行方式可以是人脸或雪票二维码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人脸库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_通行管理-人脸库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闸机配置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_通行管理-闸机配置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五、控制面板</w:t>
      </w:r>
    </w:p>
    <w:p>
      <w:r>
        <w:rPr>
          <w:rFonts w:ascii="Microsoft YaHei" w:hAnsi="Microsoft YaHei"/>
          <w:i/>
          <w:color w:val="646464"/>
          <w:sz w:val="20"/>
        </w:rPr>
        <w:t>包括对雪票产品设置、电子/纸质票设置、闸机配置、售票小程序、教练、分销商、节假日、租赁物等运营参数的管理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产品管理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控制面板-产品管理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产品分类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控制面板-产品分类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节假日设置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控制面板-节假日设置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六、报表管理</w:t>
      </w:r>
    </w:p>
    <w:p>
      <w:r>
        <w:rPr>
          <w:rFonts w:ascii="Microsoft YaHei" w:hAnsi="Microsoft YaHei"/>
          <w:i/>
          <w:color w:val="646464"/>
          <w:sz w:val="20"/>
        </w:rPr>
        <w:t>提供各类运营报表，包括票务核销报表、教学核销报表、教学数据看板等</w:t>
      </w:r>
    </w:p>
    <w:p/>
    <w:p>
      <w:r>
        <w:rPr>
          <w:rFonts w:ascii="Microsoft YaHei" w:hAnsi="Microsoft YaHei"/>
          <w:i/>
          <w:color w:val="969696"/>
          <w:sz w:val="20"/>
        </w:rPr>
        <w:t>（该模块功能截图需要特定权限才能访问）</w:t>
      </w:r>
    </w:p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七、系统管理</w:t>
      </w:r>
    </w:p>
    <w:p>
      <w:r>
        <w:rPr>
          <w:rFonts w:ascii="Microsoft YaHei" w:hAnsi="Microsoft YaHei"/>
          <w:i/>
          <w:color w:val="646464"/>
          <w:sz w:val="20"/>
        </w:rPr>
        <w:t>系统基础功能的设置，包括文件，身份标识，日志及相关系统参数的设置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文件管理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_系统管理-文件管理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组织机构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_系统管理-组织机构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角色管理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_系统管理-角色管理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用户管理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_系统管理-用户管理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安全日志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_系统管理-安全日志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系统设置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_系统管理-系统设置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