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003399"/>
          <w:sz w:val="48"/>
        </w:rPr>
        <w:t>租赁设备私有化部署手册</w:t>
      </w:r>
    </w:p>
    <w:p>
      <w:pPr>
        <w:jc w:val="center"/>
      </w:pPr>
      <w:r>
        <w:rPr>
          <w:color w:val="4472C4"/>
          <w:sz w:val="28"/>
        </w:rPr>
        <w:t>部署日期：2023-11-05</w:t>
      </w:r>
    </w:p>
    <w:p/>
    <w:p>
      <w:pPr>
        <w:pStyle w:val="Heading1"/>
      </w:pPr>
      <w:r>
        <w:t>一、文档说明</w:t>
      </w:r>
    </w:p>
    <w:p>
      <w:r>
        <w:t>本手册用于指导租赁设备客户端的私有化部署实施，确保租赁设备能够在客户私有环境中正常运行并与票务系统安全对接。</w:t>
      </w:r>
    </w:p>
    <w:p/>
    <w:p>
      <w:pPr>
        <w:pStyle w:val="Heading2"/>
      </w:pPr>
      <w:r>
        <w:t>1.1 私有化部署概述</w:t>
      </w:r>
    </w:p>
    <w:p>
      <w:r>
        <w:t>私有化部署是指将租赁设备客户端完全部署在客户内网环境中，所有业务数据在客户自有服务器处理，确保数据安全、业务自主、系统可控。</w:t>
      </w:r>
    </w:p>
    <w:p/>
    <w:p>
      <w:pPr>
        <w:ind w:left="360"/>
      </w:pPr>
      <w:r>
        <w:t>• 数据安全：租赁业务数据完全存储在客户私有服务器</w:t>
      </w:r>
    </w:p>
    <w:p>
      <w:pPr>
        <w:ind w:left="360"/>
      </w:pPr>
      <w:r>
        <w:t>• 内网运行：设备在内网环境运行，无需外网访问</w:t>
      </w:r>
    </w:p>
    <w:p>
      <w:pPr>
        <w:ind w:left="360"/>
      </w:pPr>
      <w:r>
        <w:t>• 业务自主：客户完全掌控租赁业务流程和数据</w:t>
      </w:r>
    </w:p>
    <w:p>
      <w:pPr>
        <w:ind w:left="360"/>
      </w:pPr>
      <w:r>
        <w:t>• 系统集成：与票务系统无缝对接，数据实时同步</w:t>
      </w:r>
    </w:p>
    <w:p>
      <w:pPr>
        <w:ind w:left="360"/>
      </w:pPr>
      <w:r>
        <w:t>• 灵活扩展：可根据业务需求灵活增加设备数量</w:t>
      </w:r>
    </w:p>
    <w:p/>
    <w:p>
      <w:pPr>
        <w:pStyle w:val="Heading2"/>
      </w:pPr>
      <w:r>
        <w:t>1.2 设备信息</w:t>
      </w:r>
    </w:p>
    <w:tbl>
      <w:tblPr>
        <w:tblStyle w:val="LightGrid-Accent1"/>
        <w:tblW w:type="auto" w:w="0"/>
        <w:tblLook w:firstColumn="1" w:firstRow="1" w:lastColumn="0" w:lastRow="0" w:noHBand="0" w:noVBand="1" w:val="04A0"/>
      </w:tblPr>
      <w:tblGrid>
        <w:gridCol w:w="4320"/>
        <w:gridCol w:w="4320"/>
      </w:tblGrid>
      <w:tr>
        <w:tc>
          <w:tcPr>
            <w:tcW w:type="dxa" w:w="4320"/>
          </w:tcPr>
          <w:p>
            <w:pPr>
              <w:jc w:val="center"/>
            </w:pPr>
            <w:r>
              <w:rPr>
                <w:b/>
              </w:rPr>
              <w:t>项目</w:t>
            </w:r>
          </w:p>
        </w:tc>
        <w:tc>
          <w:tcPr>
            <w:tcW w:type="dxa" w:w="4320"/>
          </w:tcPr>
          <w:p>
            <w:pPr>
              <w:jc w:val="center"/>
            </w:pPr>
            <w:r>
              <w:rPr>
                <w:b/>
              </w:rPr>
              <w:t>信息</w:t>
            </w:r>
          </w:p>
        </w:tc>
      </w:tr>
      <w:tr>
        <w:tc>
          <w:tcPr>
            <w:tcW w:type="dxa" w:w="4320"/>
          </w:tcPr>
          <w:p>
            <w:r>
              <w:t>应用名称</w:t>
            </w:r>
          </w:p>
        </w:tc>
        <w:tc>
          <w:tcPr>
            <w:tcW w:type="dxa" w:w="4320"/>
          </w:tcPr>
          <w:p>
            <w:r>
              <w:t>租赁设备客户端</w:t>
            </w:r>
          </w:p>
        </w:tc>
      </w:tr>
      <w:tr>
        <w:tc>
          <w:tcPr>
            <w:tcW w:type="dxa" w:w="4320"/>
          </w:tcPr>
          <w:p>
            <w:r>
              <w:t>部署模式</w:t>
            </w:r>
          </w:p>
        </w:tc>
        <w:tc>
          <w:tcPr>
            <w:tcW w:type="dxa" w:w="4320"/>
          </w:tcPr>
          <w:p>
            <w:r>
              <w:t>私有化部署</w:t>
            </w:r>
          </w:p>
        </w:tc>
      </w:tr>
      <w:tr>
        <w:tc>
          <w:tcPr>
            <w:tcW w:type="dxa" w:w="4320"/>
          </w:tcPr>
          <w:p>
            <w:r>
              <w:t>设备品牌</w:t>
            </w:r>
          </w:p>
        </w:tc>
        <w:tc>
          <w:tcPr>
            <w:tcW w:type="dxa" w:w="4320"/>
          </w:tcPr>
          <w:p>
            <w:r>
              <w:t>Sunmi (商米)</w:t>
            </w:r>
          </w:p>
        </w:tc>
      </w:tr>
      <w:tr>
        <w:tc>
          <w:tcPr>
            <w:tcW w:type="dxa" w:w="4320"/>
          </w:tcPr>
          <w:p>
            <w:r>
              <w:t>设备型号</w:t>
            </w:r>
          </w:p>
        </w:tc>
        <w:tc>
          <w:tcPr>
            <w:tcW w:type="dxa" w:w="4320"/>
          </w:tcPr>
          <w:p>
            <w:r>
              <w:t>V2S</w:t>
            </w:r>
          </w:p>
        </w:tc>
      </w:tr>
      <w:tr>
        <w:tc>
          <w:tcPr>
            <w:tcW w:type="dxa" w:w="4320"/>
          </w:tcPr>
          <w:p>
            <w:r>
              <w:t>设备数量</w:t>
            </w:r>
          </w:p>
        </w:tc>
        <w:tc>
          <w:tcPr>
            <w:tcW w:type="dxa" w:w="4320"/>
          </w:tcPr>
          <w:p>
            <w:r>
              <w:t>15台</w:t>
            </w:r>
          </w:p>
        </w:tc>
      </w:tr>
      <w:tr>
        <w:tc>
          <w:tcPr>
            <w:tcW w:type="dxa" w:w="4320"/>
          </w:tcPr>
          <w:p>
            <w:r>
              <w:t>适用平台</w:t>
            </w:r>
          </w:p>
        </w:tc>
        <w:tc>
          <w:tcPr>
            <w:tcW w:type="dxa" w:w="4320"/>
          </w:tcPr>
          <w:p>
            <w:r>
              <w:t>Android</w:t>
            </w:r>
          </w:p>
        </w:tc>
      </w:tr>
      <w:tr>
        <w:tc>
          <w:tcPr>
            <w:tcW w:type="dxa" w:w="4320"/>
          </w:tcPr>
          <w:p>
            <w:r>
              <w:t>供应商</w:t>
            </w:r>
          </w:p>
        </w:tc>
        <w:tc>
          <w:tcPr>
            <w:tcW w:type="dxa" w:w="4320"/>
          </w:tcPr>
          <w:p>
            <w:r>
              <w:t>亿思维科技有限公司</w:t>
            </w:r>
          </w:p>
        </w:tc>
      </w:tr>
      <w:tr>
        <w:tc>
          <w:tcPr>
            <w:tcW w:type="dxa" w:w="4320"/>
          </w:tcPr>
          <w:p>
            <w:r>
              <w:t>部署日期</w:t>
            </w:r>
          </w:p>
        </w:tc>
        <w:tc>
          <w:tcPr>
            <w:tcW w:type="dxa" w:w="4320"/>
          </w:tcPr>
          <w:p>
            <w:r>
              <w:t>2023-11-05</w:t>
            </w:r>
          </w:p>
        </w:tc>
      </w:tr>
      <w:tr>
        <w:tc>
          <w:tcPr>
            <w:tcW w:type="dxa" w:w="4320"/>
          </w:tcPr>
          <w:p>
            <w:r>
              <w:t>对接系统</w:t>
            </w:r>
          </w:p>
        </w:tc>
        <w:tc>
          <w:tcPr>
            <w:tcW w:type="dxa" w:w="4320"/>
          </w:tcPr>
          <w:p>
            <w:r>
              <w:t>票务系统 (xs.bjstarfish.com)</w:t>
            </w:r>
          </w:p>
        </w:tc>
      </w:tr>
    </w:tbl>
    <w:p/>
    <w:p>
      <w:pPr>
        <w:pStyle w:val="Heading1"/>
      </w:pPr>
      <w:r>
        <w:t>二、部署准备</w:t>
      </w:r>
    </w:p>
    <w:p>
      <w:pPr>
        <w:pStyle w:val="Heading2"/>
      </w:pPr>
      <w:r>
        <w:t>2.1 设备要求</w:t>
      </w:r>
    </w:p>
    <w:p>
      <w:pPr>
        <w:ind w:left="360"/>
      </w:pPr>
      <w:r>
        <w:t>• 设备品牌：Sunmi (商米)</w:t>
      </w:r>
    </w:p>
    <w:p>
      <w:pPr>
        <w:ind w:left="360"/>
      </w:pPr>
      <w:r>
        <w:t>• 设备型号：V2S</w:t>
      </w:r>
    </w:p>
    <w:p>
      <w:pPr>
        <w:ind w:left="360"/>
      </w:pPr>
      <w:r>
        <w:t>• Android系统版本：Android 5.0或以上</w:t>
      </w:r>
    </w:p>
    <w:p>
      <w:pPr>
        <w:ind w:left="360"/>
      </w:pPr>
      <w:r>
        <w:t>• 存储空间：至少100MB可用空间</w:t>
      </w:r>
    </w:p>
    <w:p>
      <w:pPr>
        <w:ind w:left="360"/>
      </w:pPr>
      <w:r>
        <w:t>• 网络连接：稳定的WiFi或4G/5G网络</w:t>
      </w:r>
    </w:p>
    <w:p>
      <w:pPr>
        <w:ind w:left="360"/>
      </w:pPr>
      <w:r>
        <w:t>• 屏幕分辨率：建议1280x720或以上</w:t>
      </w:r>
    </w:p>
    <w:p>
      <w:pPr>
        <w:ind w:left="360"/>
      </w:pPr>
      <w:r>
        <w:t>• 处理器：建议四核以上处理器</w:t>
      </w:r>
    </w:p>
    <w:p/>
    <w:p>
      <w:pPr>
        <w:pStyle w:val="Heading2"/>
      </w:pPr>
      <w:r>
        <w:t>2.2 网络要求</w:t>
      </w:r>
    </w:p>
    <w:p>
      <w:pPr>
        <w:ind w:left="360"/>
      </w:pPr>
      <w:r>
        <w:t>• 租赁设备需与票务系统服务器在同一内网环境</w:t>
      </w:r>
    </w:p>
    <w:p>
      <w:pPr>
        <w:ind w:left="360"/>
      </w:pPr>
      <w:r>
        <w:t>• 需要固定IP地址或DHCP保留地址</w:t>
      </w:r>
    </w:p>
    <w:p>
      <w:pPr>
        <w:ind w:left="360"/>
      </w:pPr>
      <w:r>
        <w:t>• 建议网络带宽5Mbps或以上</w:t>
      </w:r>
    </w:p>
    <w:p>
      <w:pPr>
        <w:ind w:left="360"/>
      </w:pPr>
      <w:r>
        <w:t>• 防火墙需开放必要端口（8080、443等）</w:t>
      </w:r>
    </w:p>
    <w:p>
      <w:pPr>
        <w:ind w:left="360"/>
      </w:pPr>
      <w:r>
        <w:t>• 支持内网DNS解析或直接使用IP地址</w:t>
      </w:r>
    </w:p>
    <w:p/>
    <w:p>
      <w:pPr>
        <w:pStyle w:val="Heading2"/>
      </w:pPr>
      <w:r>
        <w:t>2.3 软件准备</w:t>
      </w:r>
    </w:p>
    <w:p>
      <w:r>
        <w:t>部署所需软件（由供应商提供）：</w:t>
      </w:r>
    </w:p>
    <w:p>
      <w:pPr>
        <w:ind w:left="720"/>
      </w:pPr>
      <w:r>
        <w:t>• 租赁设备客户端APK安装包（最新版本）</w:t>
      </w:r>
    </w:p>
    <w:p>
      <w:pPr>
        <w:ind w:left="720"/>
      </w:pPr>
      <w:r>
        <w:t>• 系统配置文件</w:t>
      </w:r>
    </w:p>
    <w:p>
      <w:pPr>
        <w:ind w:left="720"/>
      </w:pPr>
      <w:r>
        <w:t>• 部署文档和操作手册</w:t>
      </w:r>
    </w:p>
    <w:p>
      <w:pPr>
        <w:ind w:left="720"/>
      </w:pPr>
      <w:r>
        <w:t>• 测试数据和测试用例</w:t>
      </w:r>
    </w:p>
    <w:p/>
    <w:p>
      <w:r>
        <w:rPr>
          <w:b/>
        </w:rPr>
        <w:t xml:space="preserve">重要提示: </w:t>
      </w:r>
      <w:r>
        <w:rPr>
          <w:b/>
          <w:color w:val="FF0000"/>
        </w:rPr>
        <w:t>请确保从供应商官方渠道获取安装包，不要使用来历不明的APK文件，以确保系统安全。</w:t>
      </w:r>
    </w:p>
    <w:p/>
    <w:p>
      <w:pPr>
        <w:pStyle w:val="Heading1"/>
      </w:pPr>
      <w:r>
        <w:t>三、私有化部署流程</w:t>
      </w:r>
    </w:p>
    <w:p>
      <w:r>
        <w:t>请按照以下步骤完成租赁设备的私有化部署：</w:t>
      </w:r>
    </w:p>
    <w:p/>
    <w:p>
      <w:pPr>
        <w:pStyle w:val="Heading2"/>
      </w:pPr>
      <w:r>
        <w:rPr>
          <w:color w:val="4472C4"/>
        </w:rPr>
        <w:t>步骤一：设备检查</w:t>
      </w:r>
    </w:p>
    <w:p>
      <w:r>
        <w:rPr>
          <w:b/>
        </w:rPr>
        <w:t xml:space="preserve">操作说明: </w:t>
      </w:r>
      <w:r>
        <w:t>检查所有租赁设备硬件状态，确认设备型号、序列号，记录设备MAC地址和预分配的IP地址。清点设备数量（15台），确保无遗漏。</w:t>
      </w:r>
    </w:p>
    <w:p>
      <w:r>
        <w:rPr>
          <w:b/>
        </w:rPr>
        <w:t xml:space="preserve">注意事项: </w:t>
      </w:r>
      <w:r>
        <w:rPr>
          <w:i/>
          <w:color w:val="FF8000"/>
        </w:rPr>
        <w:t>设备信息将用于系统配置和资产管理，务必准确记录。</w:t>
      </w:r>
    </w:p>
    <w:p/>
    <w:p>
      <w:pPr>
        <w:pStyle w:val="Heading2"/>
      </w:pPr>
      <w:r>
        <w:rPr>
          <w:color w:val="4472C4"/>
        </w:rPr>
        <w:t>步骤二：网络配置</w:t>
      </w:r>
    </w:p>
    <w:p>
      <w:r>
        <w:rPr>
          <w:b/>
        </w:rPr>
        <w:t xml:space="preserve">操作说明: </w:t>
      </w:r>
      <w:r>
        <w:t>为每台设备配置网络连接，连接到内网WiFi或配置有线网络。确认设备可以访问票务系统服务器，测试网络连通性。</w:t>
      </w:r>
    </w:p>
    <w:p>
      <w:r>
        <w:rPr>
          <w:b/>
        </w:rPr>
        <w:t xml:space="preserve">注意事项: </w:t>
      </w:r>
      <w:r>
        <w:rPr>
          <w:i/>
          <w:color w:val="FF8000"/>
        </w:rPr>
        <w:t>建议使用固定IP地址，便于管理和故障排查。</w:t>
      </w:r>
    </w:p>
    <w:p/>
    <w:p>
      <w:pPr>
        <w:pStyle w:val="Heading2"/>
      </w:pPr>
      <w:r>
        <w:rPr>
          <w:color w:val="4472C4"/>
        </w:rPr>
        <w:t>步骤三：安装应用程序</w:t>
      </w:r>
    </w:p>
    <w:p>
      <w:r>
        <w:rPr>
          <w:b/>
        </w:rPr>
        <w:t xml:space="preserve">操作说明: </w:t>
      </w:r>
      <w:r>
        <w:t>通过USB优盘或内网文件共享方式，将APK安装包传输到设备。进入设置允许安装未知来源应用，然后安装租赁设备客户端。</w:t>
      </w:r>
    </w:p>
    <w:p>
      <w:r>
        <w:rPr>
          <w:b/>
        </w:rPr>
        <w:t xml:space="preserve">注意事项: </w:t>
      </w:r>
      <w:r>
        <w:rPr>
          <w:i/>
          <w:color w:val="FF8000"/>
        </w:rPr>
        <w:t>批量部署时可以先在一台设备上测试成功后再进行批量安装。</w:t>
      </w:r>
    </w:p>
    <w:p/>
    <w:p>
      <w:pPr>
        <w:pStyle w:val="Heading2"/>
      </w:pPr>
      <w:r>
        <w:rPr>
          <w:color w:val="4472C4"/>
        </w:rPr>
        <w:t>步骤四：系统配置</w:t>
      </w:r>
    </w:p>
    <w:p>
      <w:r>
        <w:rPr>
          <w:b/>
        </w:rPr>
        <w:t xml:space="preserve">操作说明: </w:t>
      </w:r>
      <w:r>
        <w:t>首次启动应用后，配置服务器地址（xs.bjstarfish.com或内网服务器IP）、设备编号、租赁点名称等基本信息。</w:t>
      </w:r>
    </w:p>
    <w:p>
      <w:r>
        <w:rPr>
          <w:b/>
        </w:rPr>
        <w:t xml:space="preserve">注意事项: </w:t>
      </w:r>
      <w:r>
        <w:rPr>
          <w:i/>
          <w:color w:val="FF8000"/>
        </w:rPr>
        <w:t>每台设备的设备编号必须唯一，不能重复。</w:t>
      </w:r>
    </w:p>
    <w:p/>
    <w:p>
      <w:pPr>
        <w:pStyle w:val="Heading2"/>
      </w:pPr>
      <w:r>
        <w:rPr>
          <w:color w:val="4472C4"/>
        </w:rPr>
        <w:t>步骤五：账号登录</w:t>
      </w:r>
    </w:p>
    <w:p>
      <w:r>
        <w:rPr>
          <w:b/>
        </w:rPr>
        <w:t xml:space="preserve">操作说明: </w:t>
      </w:r>
      <w:r>
        <w:t>使用分配的账号密码登录系统。首次登录时系统会自动同步租赁产品信息、库存数据、价格策略等基础数据。</w:t>
      </w:r>
    </w:p>
    <w:p>
      <w:r>
        <w:rPr>
          <w:b/>
        </w:rPr>
        <w:t xml:space="preserve">注意事项: </w:t>
      </w:r>
      <w:r>
        <w:rPr>
          <w:i/>
          <w:color w:val="FF8000"/>
        </w:rPr>
        <w:t>首次登录需要联网，同步时间取决于数据量，通常需要1-5分钟。</w:t>
      </w:r>
    </w:p>
    <w:p/>
    <w:p>
      <w:pPr>
        <w:pStyle w:val="Heading2"/>
      </w:pPr>
      <w:r>
        <w:rPr>
          <w:color w:val="4472C4"/>
        </w:rPr>
        <w:t>步骤六：功能测试</w:t>
      </w:r>
    </w:p>
    <w:p>
      <w:r>
        <w:rPr>
          <w:b/>
        </w:rPr>
        <w:t xml:space="preserve">操作说明: </w:t>
      </w:r>
      <w:r>
        <w:t>测试租赁下单、设备归还、库存查询、订单查询、支付功能等核心业务功能，确保所有功能正常。</w:t>
      </w:r>
    </w:p>
    <w:p>
      <w:r>
        <w:rPr>
          <w:b/>
        </w:rPr>
        <w:t xml:space="preserve">注意事项: </w:t>
      </w:r>
      <w:r>
        <w:rPr>
          <w:i/>
          <w:color w:val="FF8000"/>
        </w:rPr>
        <w:t>建议使用测试数据进行完整业务流程测试。</w:t>
      </w:r>
    </w:p>
    <w:p/>
    <w:p>
      <w:pPr>
        <w:pStyle w:val="Heading2"/>
      </w:pPr>
      <w:r>
        <w:rPr>
          <w:color w:val="4472C4"/>
        </w:rPr>
        <w:t>步骤七：数据验证</w:t>
      </w:r>
    </w:p>
    <w:p>
      <w:r>
        <w:rPr>
          <w:b/>
        </w:rPr>
        <w:t xml:space="preserve">操作说明: </w:t>
      </w:r>
      <w:r>
        <w:t>验证设备上的租赁产品信息、库存数量、价格信息是否与服务器一致，确认数据同步准确无误。</w:t>
      </w:r>
    </w:p>
    <w:p>
      <w:r>
        <w:rPr>
          <w:b/>
        </w:rPr>
        <w:t xml:space="preserve">注意事项: </w:t>
      </w:r>
      <w:r>
        <w:rPr>
          <w:i/>
          <w:color w:val="FF8000"/>
        </w:rPr>
        <w:t>数据准确性直接影响业务运营，必须仔细核对。</w:t>
      </w:r>
    </w:p>
    <w:p/>
    <w:p>
      <w:pPr>
        <w:pStyle w:val="Heading2"/>
      </w:pPr>
      <w:r>
        <w:rPr>
          <w:color w:val="4472C4"/>
        </w:rPr>
        <w:t>步骤八：培训与交付</w:t>
      </w:r>
    </w:p>
    <w:p>
      <w:r>
        <w:rPr>
          <w:b/>
        </w:rPr>
        <w:t xml:space="preserve">操作说明: </w:t>
      </w:r>
      <w:r>
        <w:t>对操作人员进行系统使用培训，包括租赁流程、异常处理、日常维护等。完成验收后正式交付使用。</w:t>
      </w:r>
    </w:p>
    <w:p>
      <w:r>
        <w:rPr>
          <w:b/>
        </w:rPr>
        <w:t xml:space="preserve">注意事项: </w:t>
      </w:r>
      <w:r>
        <w:rPr>
          <w:i/>
          <w:color w:val="FF8000"/>
        </w:rPr>
        <w:t>操作人员培训是部署成功的关键，需确保培训到位。</w:t>
      </w:r>
    </w:p>
    <w:p/>
    <w:p>
      <w:pPr>
        <w:pStyle w:val="Heading1"/>
      </w:pPr>
      <w:r>
        <w:t>四、系统配置说明</w:t>
      </w:r>
    </w:p>
    <w:p>
      <w:pPr>
        <w:pStyle w:val="Heading2"/>
      </w:pPr>
      <w:r>
        <w:t>4.1 服务器配置</w:t>
      </w:r>
    </w:p>
    <w:p>
      <w:r>
        <w:rPr>
          <w:b/>
        </w:rPr>
        <w:t xml:space="preserve">服务器地址: </w:t>
      </w:r>
      <w:r>
        <w:t>xs.bjstarfish.com（或内网服务器IP地址）</w:t>
      </w:r>
    </w:p>
    <w:p>
      <w:r>
        <w:rPr>
          <w:b/>
        </w:rPr>
        <w:t xml:space="preserve">通讯协议: </w:t>
      </w:r>
      <w:r>
        <w:t>HTTPS</w:t>
      </w:r>
    </w:p>
    <w:p>
      <w:r>
        <w:rPr>
          <w:b/>
        </w:rPr>
        <w:t xml:space="preserve">数据格式: </w:t>
      </w:r>
      <w:r>
        <w:t>JSON</w:t>
      </w:r>
    </w:p>
    <w:p>
      <w:r>
        <w:rPr>
          <w:b/>
        </w:rPr>
        <w:t xml:space="preserve">同步频率: </w:t>
      </w:r>
      <w:r>
        <w:t>实时同步（每笔业务）+ 定时同步（每30分钟）</w:t>
      </w:r>
    </w:p>
    <w:p/>
    <w:p>
      <w:pPr>
        <w:pStyle w:val="Heading2"/>
      </w:pPr>
      <w:r>
        <w:t>4.2 业务配置</w:t>
      </w:r>
    </w:p>
    <w:p>
      <w:pPr>
        <w:ind w:left="360"/>
      </w:pPr>
      <w:r>
        <w:t>• 租赁点信息：租赁点名称、位置、营业时间</w:t>
      </w:r>
    </w:p>
    <w:p>
      <w:pPr>
        <w:ind w:left="360"/>
      </w:pPr>
      <w:r>
        <w:t>• 产品信息：租赁产品列表、分类、价格策略</w:t>
      </w:r>
    </w:p>
    <w:p>
      <w:pPr>
        <w:ind w:left="360"/>
      </w:pPr>
      <w:r>
        <w:t>• 库存管理：初始库存、安全库存、库存预警</w:t>
      </w:r>
    </w:p>
    <w:p>
      <w:pPr>
        <w:ind w:left="360"/>
      </w:pPr>
      <w:r>
        <w:t>• 计费规则：按小时/按天计费、押金规则、优惠规则</w:t>
      </w:r>
    </w:p>
    <w:p>
      <w:pPr>
        <w:ind w:left="360"/>
      </w:pPr>
      <w:r>
        <w:t>• 支付方式：现金、微信、支付宝、会员卡等</w:t>
      </w:r>
    </w:p>
    <w:p>
      <w:pPr>
        <w:ind w:left="360"/>
      </w:pPr>
      <w:r>
        <w:t>• 打印设置：小票打印、订单打印（如需要）</w:t>
      </w:r>
    </w:p>
    <w:p/>
    <w:p>
      <w:pPr>
        <w:pStyle w:val="Heading2"/>
      </w:pPr>
      <w:r>
        <w:t>4.3 设备参数配置</w:t>
      </w:r>
    </w:p>
    <w:p>
      <w:pPr>
        <w:ind w:left="360"/>
      </w:pPr>
      <w:r>
        <w:t>• 设备编号：每台设备唯一编号（如：ZL001-ZL015）</w:t>
      </w:r>
    </w:p>
    <w:p>
      <w:pPr>
        <w:ind w:left="360"/>
      </w:pPr>
      <w:r>
        <w:t>• 设备名称：便于识别的设备名称</w:t>
      </w:r>
    </w:p>
    <w:p>
      <w:pPr>
        <w:ind w:left="360"/>
      </w:pPr>
      <w:r>
        <w:t>• 所属租赁点：设备归属的租赁点</w:t>
      </w:r>
    </w:p>
    <w:p>
      <w:pPr>
        <w:ind w:left="360"/>
      </w:pPr>
      <w:r>
        <w:t>• 操作员账号：分配给该设备的操作员账号</w:t>
      </w:r>
    </w:p>
    <w:p>
      <w:pPr>
        <w:ind w:left="360"/>
      </w:pPr>
      <w:r>
        <w:t>• 离线模式：网络中断时的业务处理策略</w:t>
      </w:r>
    </w:p>
    <w:p/>
    <w:p>
      <w:pPr>
        <w:pStyle w:val="Heading1"/>
      </w:pPr>
      <w:r>
        <w:t>五、核心功能介绍</w:t>
      </w:r>
    </w:p>
    <w:p>
      <w:r>
        <w:t>租赁设备客户端主要功能模块：</w:t>
      </w:r>
    </w:p>
    <w:p/>
    <w:p>
      <w:pPr>
        <w:pStyle w:val="Heading2"/>
      </w:pPr>
      <w:r>
        <w:t>• 租赁下单</w:t>
      </w:r>
    </w:p>
    <w:p>
      <w:pPr>
        <w:ind w:left="360"/>
      </w:pPr>
      <w:r>
        <w:t>支持现场租赁下单，选择租赁产品、数量、时长，计算租金和押金，生成租赁订单，支持多种支付方式</w:t>
      </w:r>
    </w:p>
    <w:p>
      <w:pPr>
        <w:pStyle w:val="Heading2"/>
      </w:pPr>
      <w:r>
        <w:t>• 设备归还</w:t>
      </w:r>
    </w:p>
    <w:p>
      <w:pPr>
        <w:ind w:left="360"/>
      </w:pPr>
      <w:r>
        <w:t>处理租赁设备归还，扫描订单二维码或输入订单号，自动计算实际租赁时长和费用，处理押金退还</w:t>
      </w:r>
    </w:p>
    <w:p>
      <w:pPr>
        <w:pStyle w:val="Heading2"/>
      </w:pPr>
      <w:r>
        <w:t>• 库存管理</w:t>
      </w:r>
    </w:p>
    <w:p>
      <w:pPr>
        <w:ind w:left="360"/>
      </w:pPr>
      <w:r>
        <w:t>实时查看设备库存情况，包括可租数量、已租数量、损坏数量，支持库存盘点和调整</w:t>
      </w:r>
    </w:p>
    <w:p>
      <w:pPr>
        <w:pStyle w:val="Heading2"/>
      </w:pPr>
      <w:r>
        <w:t>• 订单查询</w:t>
      </w:r>
    </w:p>
    <w:p>
      <w:pPr>
        <w:ind w:left="360"/>
      </w:pPr>
      <w:r>
        <w:t>查询租赁订单信息，包括订单状态、租赁时长、费用明细，支持订单补打印和退款</w:t>
      </w:r>
    </w:p>
    <w:p>
      <w:pPr>
        <w:pStyle w:val="Heading2"/>
      </w:pPr>
      <w:r>
        <w:t>• 数据同步</w:t>
      </w:r>
    </w:p>
    <w:p>
      <w:pPr>
        <w:ind w:left="360"/>
      </w:pPr>
      <w:r>
        <w:t>与票务系统实时同步数据，确保产品信息、库存数据、订单数据的一致性</w:t>
      </w:r>
    </w:p>
    <w:p>
      <w:pPr>
        <w:pStyle w:val="Heading2"/>
      </w:pPr>
      <w:r>
        <w:t>• 报表统计</w:t>
      </w:r>
    </w:p>
    <w:p>
      <w:pPr>
        <w:ind w:left="360"/>
      </w:pPr>
      <w:r>
        <w:t>查看日报表、月报表，统计租赁收入、设备使用率等经营数据</w:t>
      </w:r>
    </w:p>
    <w:p/>
    <w:p>
      <w:pPr>
        <w:pStyle w:val="Heading1"/>
      </w:pPr>
      <w:r>
        <w:t>六、部署验收标准</w:t>
      </w:r>
    </w:p>
    <w:p>
      <w:r>
        <w:t>私有化部署完成后，请逐项检查以下内容，确保系统满足验收标准：</w:t>
      </w:r>
    </w:p>
    <w:p/>
    <w:p>
      <w:pPr>
        <w:ind w:left="720"/>
      </w:pPr>
      <w:r>
        <w:rPr>
          <w:sz w:val="22"/>
        </w:rPr>
        <w:t>□ 所有设备（15台）已成功安装应用程序</w:t>
      </w:r>
    </w:p>
    <w:p>
      <w:pPr>
        <w:ind w:left="720"/>
      </w:pPr>
      <w:r>
        <w:rPr>
          <w:sz w:val="22"/>
        </w:rPr>
        <w:t>□ 所有设备可以正常启动，无崩溃现象</w:t>
      </w:r>
    </w:p>
    <w:p>
      <w:pPr>
        <w:ind w:left="720"/>
      </w:pPr>
      <w:r>
        <w:rPr>
          <w:sz w:val="22"/>
        </w:rPr>
        <w:t>□ 网络连接正常，可以访问服务器</w:t>
      </w:r>
    </w:p>
    <w:p>
      <w:pPr>
        <w:ind w:left="720"/>
      </w:pPr>
      <w:r>
        <w:rPr>
          <w:sz w:val="22"/>
        </w:rPr>
        <w:t>□ 所有设备登录功能正常</w:t>
      </w:r>
    </w:p>
    <w:p>
      <w:pPr>
        <w:ind w:left="720"/>
      </w:pPr>
      <w:r>
        <w:rPr>
          <w:sz w:val="22"/>
        </w:rPr>
        <w:t>□ 租赁产品信息已同步且准确</w:t>
      </w:r>
    </w:p>
    <w:p>
      <w:pPr>
        <w:ind w:left="720"/>
      </w:pPr>
      <w:r>
        <w:rPr>
          <w:sz w:val="22"/>
        </w:rPr>
        <w:t>□ 库存数据显示正确，与服务器一致</w:t>
      </w:r>
    </w:p>
    <w:p>
      <w:pPr>
        <w:ind w:left="720"/>
      </w:pPr>
      <w:r>
        <w:rPr>
          <w:sz w:val="22"/>
        </w:rPr>
        <w:t>□ 租赁下单功能正常，订单生成准确</w:t>
      </w:r>
    </w:p>
    <w:p>
      <w:pPr>
        <w:ind w:left="720"/>
      </w:pPr>
      <w:r>
        <w:rPr>
          <w:sz w:val="22"/>
        </w:rPr>
        <w:t>□ 设备归还功能正常，费用计算准确</w:t>
      </w:r>
    </w:p>
    <w:p>
      <w:pPr>
        <w:ind w:left="720"/>
      </w:pPr>
      <w:r>
        <w:rPr>
          <w:sz w:val="22"/>
        </w:rPr>
        <w:t>□ 支付功能正常（所有支付方式）</w:t>
      </w:r>
    </w:p>
    <w:p>
      <w:pPr>
        <w:ind w:left="720"/>
      </w:pPr>
      <w:r>
        <w:rPr>
          <w:sz w:val="22"/>
        </w:rPr>
        <w:t>□ 订单查询功能正常</w:t>
      </w:r>
    </w:p>
    <w:p>
      <w:pPr>
        <w:ind w:left="720"/>
      </w:pPr>
      <w:r>
        <w:rPr>
          <w:sz w:val="22"/>
        </w:rPr>
        <w:t>□ 打印功能正常（如有）</w:t>
      </w:r>
    </w:p>
    <w:p>
      <w:pPr>
        <w:ind w:left="720"/>
      </w:pPr>
      <w:r>
        <w:rPr>
          <w:sz w:val="22"/>
        </w:rPr>
        <w:t>□ 数据同步正常，实时性满足要求</w:t>
      </w:r>
    </w:p>
    <w:p>
      <w:pPr>
        <w:ind w:left="720"/>
      </w:pPr>
      <w:r>
        <w:rPr>
          <w:sz w:val="22"/>
        </w:rPr>
        <w:t>□ 离线模式工作正常（如有）</w:t>
      </w:r>
    </w:p>
    <w:p>
      <w:pPr>
        <w:ind w:left="720"/>
      </w:pPr>
      <w:r>
        <w:rPr>
          <w:sz w:val="22"/>
        </w:rPr>
        <w:t>□ 报表统计功能正常</w:t>
      </w:r>
    </w:p>
    <w:p>
      <w:pPr>
        <w:ind w:left="720"/>
      </w:pPr>
      <w:r>
        <w:rPr>
          <w:sz w:val="22"/>
        </w:rPr>
        <w:t>□ 系统运行流畅，响应及时</w:t>
      </w:r>
    </w:p>
    <w:p>
      <w:pPr>
        <w:ind w:left="720"/>
      </w:pPr>
      <w:r>
        <w:rPr>
          <w:sz w:val="22"/>
        </w:rPr>
        <w:t>□ 操作人员培训完成，能够独立操作</w:t>
      </w:r>
    </w:p>
    <w:p/>
    <w:p>
      <w:r>
        <w:rPr>
          <w:b/>
        </w:rPr>
        <w:t xml:space="preserve">部署单位: </w:t>
      </w:r>
      <w:r>
        <w:t xml:space="preserve">_______________    </w:t>
      </w:r>
      <w:r>
        <w:rPr>
          <w:b/>
        </w:rPr>
        <w:t xml:space="preserve">验收日期: </w:t>
      </w:r>
      <w:r>
        <w:t>_______________</w:t>
      </w:r>
    </w:p>
    <w:p>
      <w:r>
        <w:rPr>
          <w:b/>
        </w:rPr>
        <w:t xml:space="preserve">供应商: </w:t>
      </w:r>
      <w:r>
        <w:t xml:space="preserve">_______________    </w:t>
      </w:r>
      <w:r>
        <w:rPr>
          <w:b/>
        </w:rPr>
        <w:t xml:space="preserve">实施人员: </w:t>
      </w:r>
      <w:r>
        <w:t>_______________</w:t>
      </w:r>
    </w:p>
    <w:p/>
    <w:p>
      <w:pPr>
        <w:pStyle w:val="Heading1"/>
      </w:pPr>
      <w:r>
        <w:t>七、运维与技术支持</w:t>
      </w:r>
    </w:p>
    <w:p>
      <w:pPr>
        <w:pStyle w:val="Heading2"/>
      </w:pPr>
      <w:r>
        <w:t>7.1 日常运维</w:t>
      </w:r>
    </w:p>
    <w:p>
      <w:r>
        <w:rPr>
          <w:b/>
        </w:rPr>
        <w:t xml:space="preserve">每日维护: </w:t>
      </w:r>
    </w:p>
    <w:p>
      <w:pPr>
        <w:pStyle w:val="ListBullet"/>
        <w:ind w:left="720"/>
      </w:pPr>
      <w:r>
        <w:t>• 检查所有设备运行状态</w:t>
      </w:r>
    </w:p>
    <w:p>
      <w:pPr>
        <w:pStyle w:val="ListBullet"/>
        <w:ind w:left="720"/>
      </w:pPr>
      <w:r>
        <w:t>• 确认数据同步正常</w:t>
      </w:r>
    </w:p>
    <w:p>
      <w:pPr>
        <w:pStyle w:val="ListBullet"/>
        <w:ind w:left="720"/>
      </w:pPr>
      <w:r>
        <w:t>• 核对库存数据</w:t>
      </w:r>
    </w:p>
    <w:p>
      <w:r>
        <w:rPr>
          <w:b/>
        </w:rPr>
        <w:t xml:space="preserve">每周维护: </w:t>
      </w:r>
    </w:p>
    <w:p>
      <w:pPr>
        <w:pStyle w:val="ListBullet"/>
        <w:ind w:left="720"/>
      </w:pPr>
      <w:r>
        <w:t>• 清理设备缓存</w:t>
      </w:r>
    </w:p>
    <w:p>
      <w:pPr>
        <w:pStyle w:val="ListBullet"/>
        <w:ind w:left="720"/>
      </w:pPr>
      <w:r>
        <w:t>• 检查网络连接</w:t>
      </w:r>
    </w:p>
    <w:p>
      <w:pPr>
        <w:pStyle w:val="ListBullet"/>
        <w:ind w:left="720"/>
      </w:pPr>
      <w:r>
        <w:t>• 测试核心功能</w:t>
      </w:r>
    </w:p>
    <w:p>
      <w:pPr>
        <w:pStyle w:val="ListBullet"/>
        <w:ind w:left="720"/>
      </w:pPr>
      <w:r>
        <w:t>• 备份重要数据</w:t>
      </w:r>
    </w:p>
    <w:p>
      <w:r>
        <w:rPr>
          <w:b/>
        </w:rPr>
        <w:t xml:space="preserve">每月维护: </w:t>
      </w:r>
    </w:p>
    <w:p>
      <w:pPr>
        <w:pStyle w:val="ListBullet"/>
        <w:ind w:left="720"/>
      </w:pPr>
      <w:r>
        <w:t>• 检查应用版本</w:t>
      </w:r>
    </w:p>
    <w:p>
      <w:pPr>
        <w:pStyle w:val="ListBullet"/>
        <w:ind w:left="720"/>
      </w:pPr>
      <w:r>
        <w:t>• 全面功能测试</w:t>
      </w:r>
    </w:p>
    <w:p>
      <w:pPr>
        <w:pStyle w:val="ListBullet"/>
        <w:ind w:left="720"/>
      </w:pPr>
      <w:r>
        <w:t>• 设备维护保养</w:t>
      </w:r>
    </w:p>
    <w:p>
      <w:pPr>
        <w:pStyle w:val="ListBullet"/>
        <w:ind w:left="720"/>
      </w:pPr>
      <w:r>
        <w:t>• 数据统计分析</w:t>
      </w:r>
    </w:p>
    <w:p/>
    <w:p>
      <w:pPr>
        <w:pStyle w:val="Heading2"/>
      </w:pPr>
      <w:r>
        <w:t>7.2 技术支持</w:t>
      </w:r>
    </w:p>
    <w:p>
      <w:r>
        <w:t>供应商提供以下技术支持服务：</w:t>
      </w:r>
    </w:p>
    <w:p>
      <w:pPr>
        <w:ind w:left="720"/>
      </w:pPr>
      <w:r>
        <w:rPr>
          <w:color w:val="008000"/>
        </w:rPr>
        <w:t>✓ 技术热线支持（工作时间）</w:t>
      </w:r>
    </w:p>
    <w:p>
      <w:pPr>
        <w:ind w:left="720"/>
      </w:pPr>
      <w:r>
        <w:rPr>
          <w:color w:val="008000"/>
        </w:rPr>
        <w:t>✓ 远程技术支持和故障排查</w:t>
      </w:r>
    </w:p>
    <w:p>
      <w:pPr>
        <w:ind w:left="720"/>
      </w:pPr>
      <w:r>
        <w:rPr>
          <w:color w:val="008000"/>
        </w:rPr>
        <w:t>✓ 系统版本升级服务</w:t>
      </w:r>
    </w:p>
    <w:p>
      <w:pPr>
        <w:ind w:left="720"/>
      </w:pPr>
      <w:r>
        <w:rPr>
          <w:color w:val="008000"/>
        </w:rPr>
        <w:t>✓ 定期巡检和系统优化</w:t>
      </w:r>
    </w:p>
    <w:p>
      <w:pPr>
        <w:ind w:left="720"/>
      </w:pPr>
      <w:r>
        <w:rPr>
          <w:color w:val="008000"/>
        </w:rPr>
        <w:t>✓ 操作培训和技术指导</w:t>
      </w:r>
    </w:p>
    <w:p>
      <w:pPr>
        <w:ind w:left="720"/>
      </w:pPr>
      <w:r>
        <w:rPr>
          <w:color w:val="008000"/>
        </w:rPr>
        <w:t>✓ 应急响应服务（根据服务协议）</w:t>
      </w:r>
    </w:p>
    <w:p/>
    <w:tbl>
      <w:tblPr>
        <w:tblStyle w:val="LightGrid-Accent1"/>
        <w:tblW w:type="auto" w:w="0"/>
        <w:tblLook w:firstColumn="1" w:firstRow="1" w:lastColumn="0" w:lastRow="0" w:noHBand="0" w:noVBand="1" w:val="04A0"/>
      </w:tblPr>
      <w:tblGrid>
        <w:gridCol w:w="4320"/>
        <w:gridCol w:w="4320"/>
      </w:tblGrid>
      <w:tr>
        <w:tc>
          <w:tcPr>
            <w:tcW w:type="dxa" w:w="4320"/>
          </w:tcPr>
          <w:p>
            <w:pPr>
              <w:jc w:val="center"/>
            </w:pPr>
            <w:r>
              <w:rPr>
                <w:b/>
              </w:rPr>
              <w:t>项目</w:t>
            </w:r>
          </w:p>
        </w:tc>
        <w:tc>
          <w:tcPr>
            <w:tcW w:type="dxa" w:w="4320"/>
          </w:tcPr>
          <w:p>
            <w:pPr>
              <w:jc w:val="center"/>
            </w:pPr>
            <w:r>
              <w:rPr>
                <w:b/>
              </w:rPr>
              <w:t>信息</w:t>
            </w:r>
          </w:p>
        </w:tc>
      </w:tr>
      <w:tr>
        <w:tc>
          <w:tcPr>
            <w:tcW w:type="dxa" w:w="4320"/>
          </w:tcPr>
          <w:p>
            <w:r>
              <w:t>供应商</w:t>
            </w:r>
          </w:p>
        </w:tc>
        <w:tc>
          <w:tcPr>
            <w:tcW w:type="dxa" w:w="4320"/>
          </w:tcPr>
          <w:p>
            <w:r>
              <w:t>亿思维科技有限公司</w:t>
            </w:r>
          </w:p>
        </w:tc>
      </w:tr>
      <w:tr>
        <w:tc>
          <w:tcPr>
            <w:tcW w:type="dxa" w:w="4320"/>
          </w:tcPr>
          <w:p>
            <w:r>
              <w:t>支持内容</w:t>
            </w:r>
          </w:p>
        </w:tc>
        <w:tc>
          <w:tcPr>
            <w:tcW w:type="dxa" w:w="4320"/>
          </w:tcPr>
          <w:p>
            <w:r>
              <w:t>私有化部署、系统配置、故障排查、版本更新、培训服务</w:t>
            </w:r>
          </w:p>
        </w:tc>
      </w:tr>
      <w:tr>
        <w:tc>
          <w:tcPr>
            <w:tcW w:type="dxa" w:w="4320"/>
          </w:tcPr>
          <w:p>
            <w:r>
              <w:t>支持方式</w:t>
            </w:r>
          </w:p>
        </w:tc>
        <w:tc>
          <w:tcPr>
            <w:tcW w:type="dxa" w:w="4320"/>
          </w:tcPr>
          <w:p>
            <w:r>
              <w:t>电话支持、远程协助、现场服务</w:t>
            </w:r>
          </w:p>
        </w:tc>
      </w:tr>
    </w:tbl>
    <w:p/>
    <w:p>
      <w:r>
        <w:rPr>
          <w:b/>
        </w:rPr>
        <w:t xml:space="preserve">文档版本: </w:t>
      </w:r>
      <w:r>
        <w:t>v1.0</w:t>
      </w:r>
    </w:p>
    <w:p>
      <w:r>
        <w:rPr>
          <w:b/>
        </w:rPr>
        <w:t xml:space="preserve">部署日期: </w:t>
      </w:r>
      <w:r>
        <w:t>2023-11-05</w:t>
      </w:r>
    </w:p>
    <w:p>
      <w:r>
        <w:rPr>
          <w:b/>
        </w:rPr>
        <w:t xml:space="preserve">适用版本: </w:t>
      </w:r>
      <w:r>
        <w:t>所有租赁设备客户端版本</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