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99"/>
          <w:sz w:val="48"/>
        </w:rPr>
        <w:t>闸机维护与更新操作手册</w:t>
      </w:r>
    </w:p>
    <w:p>
      <w:pPr>
        <w:jc w:val="center"/>
      </w:pPr>
      <w:r>
        <w:rPr>
          <w:color w:val="4472C4"/>
          <w:sz w:val="28"/>
        </w:rPr>
        <w:t>部署日期：2023-11-05</w:t>
      </w:r>
    </w:p>
    <w:p/>
    <w:p>
      <w:pPr>
        <w:pStyle w:val="Heading1"/>
      </w:pPr>
      <w:r>
        <w:t>一、文档说明</w:t>
      </w:r>
    </w:p>
    <w:p>
      <w:r>
        <w:t>本文档用于指导闸机系统的日常维护和软件更新操作，包含完整的更新流程、登录信息和远程操作方法。</w:t>
      </w:r>
    </w:p>
    <w:p/>
    <w:p>
      <w:pPr>
        <w:pStyle w:val="Heading2"/>
      </w:pPr>
      <w:r>
        <w:t>1.1 供应商信息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信息</w:t>
            </w:r>
          </w:p>
        </w:tc>
      </w:tr>
      <w:tr>
        <w:tc>
          <w:tcPr>
            <w:tcW w:type="dxa" w:w="4320"/>
          </w:tcPr>
          <w:p>
            <w:r>
              <w:t>供应商名称</w:t>
            </w:r>
          </w:p>
        </w:tc>
        <w:tc>
          <w:tcPr>
            <w:tcW w:type="dxa" w:w="4320"/>
          </w:tcPr>
          <w:p>
            <w:r>
              <w:t>亿思维科技有限公司</w:t>
            </w:r>
          </w:p>
        </w:tc>
      </w:tr>
      <w:tr>
        <w:tc>
          <w:tcPr>
            <w:tcW w:type="dxa" w:w="4320"/>
          </w:tcPr>
          <w:p>
            <w:r>
              <w:t>服务内容</w:t>
            </w:r>
          </w:p>
        </w:tc>
        <w:tc>
          <w:tcPr>
            <w:tcW w:type="dxa" w:w="4320"/>
          </w:tcPr>
          <w:p>
            <w:r>
              <w:t>闸机维护、软件更新、技术支持</w:t>
            </w:r>
          </w:p>
        </w:tc>
      </w:tr>
    </w:tbl>
    <w:p/>
    <w:p>
      <w:pPr>
        <w:pStyle w:val="Heading2"/>
      </w:pPr>
      <w:r>
        <w:t>1.2 维护方式</w:t>
      </w:r>
    </w:p>
    <w:p>
      <w:r>
        <w:rPr>
          <w:b/>
        </w:rPr>
        <w:t xml:space="preserve">维护负责方: </w:t>
      </w:r>
      <w:r>
        <w:t>亿思维科技有限公司</w:t>
      </w:r>
    </w:p>
    <w:p>
      <w:r>
        <w:rPr>
          <w:b/>
        </w:rPr>
        <w:t xml:space="preserve">维护内容: </w:t>
      </w:r>
    </w:p>
    <w:p>
      <w:pPr>
        <w:pStyle w:val="ListBullet"/>
        <w:ind w:left="720"/>
      </w:pPr>
      <w:r>
        <w:t>• 闸机硬件日常维护</w:t>
      </w:r>
    </w:p>
    <w:p>
      <w:pPr>
        <w:pStyle w:val="ListBullet"/>
        <w:ind w:left="720"/>
      </w:pPr>
      <w:r>
        <w:t>• 系统软件更新升级</w:t>
      </w:r>
    </w:p>
    <w:p>
      <w:pPr>
        <w:pStyle w:val="ListBullet"/>
        <w:ind w:left="720"/>
      </w:pPr>
      <w:r>
        <w:t>• 故障排查与修复</w:t>
      </w:r>
    </w:p>
    <w:p>
      <w:pPr>
        <w:pStyle w:val="ListBullet"/>
        <w:ind w:left="720"/>
      </w:pPr>
      <w:r>
        <w:t>• 系统配置与优化</w:t>
      </w:r>
    </w:p>
    <w:p>
      <w:pPr>
        <w:pStyle w:val="ListBullet"/>
        <w:ind w:left="720"/>
      </w:pPr>
      <w:r>
        <w:t>• 远程技术支持</w:t>
      </w:r>
    </w:p>
    <w:p/>
    <w:p>
      <w:pPr>
        <w:pStyle w:val="Heading1"/>
      </w:pPr>
      <w:r>
        <w:t>二、闸机更新流程</w:t>
      </w:r>
    </w:p>
    <w:p>
      <w:r>
        <w:rPr>
          <w:b/>
        </w:rPr>
        <w:t xml:space="preserve">重要提示: </w:t>
      </w:r>
      <w:r>
        <w:rPr>
          <w:i/>
          <w:color w:val="FF8000"/>
        </w:rPr>
        <w:t>更新前请确保已备份重要数据，并在系统空闲时段进行更新操作。</w:t>
      </w:r>
    </w:p>
    <w:p/>
    <w:p>
      <w:pPr>
        <w:pStyle w:val="Heading2"/>
      </w:pPr>
      <w:r>
        <w:rPr>
          <w:color w:val="4472C4"/>
        </w:rPr>
        <w:t>步骤一：确认系统版本</w:t>
      </w:r>
    </w:p>
    <w:p>
      <w:r>
        <w:rPr>
          <w:b/>
        </w:rPr>
        <w:t xml:space="preserve">操作步骤: </w:t>
      </w:r>
      <w:r>
        <w:t>在设置里查看系统版本号，确认当前版本。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记录当前版本号，便于后续确认更新是否成功。</w:t>
      </w:r>
    </w:p>
    <w:p/>
    <w:p>
      <w:pPr>
        <w:pStyle w:val="Heading2"/>
      </w:pPr>
      <w:r>
        <w:rPr>
          <w:color w:val="4472C4"/>
        </w:rPr>
        <w:t>步骤二：准备更新并重启</w:t>
      </w:r>
    </w:p>
    <w:p>
      <w:r>
        <w:rPr>
          <w:b/>
        </w:rPr>
        <w:t xml:space="preserve">操作步骤: </w:t>
      </w:r>
      <w:r>
        <w:t>插入优盘，关闭闸机电源开关，重启闸机，开机自检。系统检测到更新包后，给出是否更新提示，可以拔掉音响的USB，插上鼠标，确认安装。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确保优盘中包含正确的更新包文件。</w:t>
      </w:r>
    </w:p>
    <w:p/>
    <w:p>
      <w:pPr>
        <w:pStyle w:val="Heading2"/>
      </w:pPr>
      <w:r>
        <w:rPr>
          <w:color w:val="4472C4"/>
        </w:rPr>
        <w:t>步骤三：卸载旧版本并安装新版本</w:t>
      </w:r>
    </w:p>
    <w:p>
      <w:r>
        <w:rPr>
          <w:b/>
        </w:rPr>
        <w:t xml:space="preserve">操作步骤: </w:t>
      </w:r>
      <w:r>
        <w:t>系统更新完毕后，卸载亿思维应用，直接拖动卸载。安装下载好的APK包，浏览器自动下载到系统的下载目录中。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确保新版本APK文件完整且未损坏。</w:t>
      </w:r>
    </w:p>
    <w:p/>
    <w:p>
      <w:pPr>
        <w:pStyle w:val="Heading2"/>
      </w:pPr>
      <w:r>
        <w:rPr>
          <w:color w:val="4472C4"/>
        </w:rPr>
        <w:t>步骤四：退出并重新登录</w:t>
      </w:r>
    </w:p>
    <w:p>
      <w:r>
        <w:rPr>
          <w:b/>
        </w:rPr>
        <w:t xml:space="preserve">操作步骤: </w:t>
      </w:r>
      <w:r>
        <w:t>应用更新好后，进入系统，鼠标长按右下角版本号，退出当前账号重新登录。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重新登录以确保系统加载新版本配置。</w:t>
      </w:r>
    </w:p>
    <w:p/>
    <w:p>
      <w:pPr>
        <w:pStyle w:val="Heading2"/>
      </w:pPr>
      <w:r>
        <w:rPr>
          <w:color w:val="4472C4"/>
        </w:rPr>
        <w:t>步骤五：同步系统数据</w:t>
      </w:r>
    </w:p>
    <w:p>
      <w:r>
        <w:rPr>
          <w:b/>
        </w:rPr>
        <w:t xml:space="preserve">操作步骤: </w:t>
      </w:r>
      <w:r>
        <w:t>登录后，单击左下角系统自动同步用户信息，包括人脸识别数据。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等待数据同步完成，不要中断同步过程。</w:t>
      </w:r>
    </w:p>
    <w:p/>
    <w:p>
      <w:pPr>
        <w:pStyle w:val="Heading2"/>
      </w:pPr>
      <w:r>
        <w:rPr>
          <w:color w:val="4472C4"/>
        </w:rPr>
        <w:t>步骤六：测试验证</w:t>
      </w:r>
    </w:p>
    <w:p>
      <w:r>
        <w:rPr>
          <w:b/>
        </w:rPr>
        <w:t xml:space="preserve">操作步骤: </w:t>
      </w:r>
      <w:r>
        <w:t>测试人脸识别和二维码识别功能是否正常。</w:t>
      </w:r>
    </w:p>
    <w:p>
      <w:r>
        <w:rPr>
          <w:b/>
        </w:rPr>
        <w:t xml:space="preserve">注意事项: </w:t>
      </w:r>
      <w:r>
        <w:rPr>
          <w:i/>
          <w:color w:val="FF8000"/>
        </w:rPr>
        <w:t>确保所有通行方式都能正常使用后才能投入运营。</w:t>
      </w:r>
    </w:p>
    <w:p/>
    <w:p>
      <w:pPr>
        <w:pStyle w:val="Heading2"/>
      </w:pPr>
      <w:r>
        <w:t>2.1 更新完成检查清单</w:t>
      </w:r>
    </w:p>
    <w:p>
      <w:r>
        <w:t>更新完成后，请逐项检查以下内容：</w:t>
      </w:r>
    </w:p>
    <w:p>
      <w:pPr>
        <w:ind w:left="720"/>
      </w:pPr>
      <w:r>
        <w:t>□ 系统版本号已更新到最新版本</w:t>
      </w:r>
    </w:p>
    <w:p>
      <w:pPr>
        <w:ind w:left="720"/>
      </w:pPr>
      <w:r>
        <w:t>□ 用户信息同步完成</w:t>
      </w:r>
    </w:p>
    <w:p>
      <w:pPr>
        <w:ind w:left="720"/>
      </w:pPr>
      <w:r>
        <w:t>□ 人脸识别功能正常</w:t>
      </w:r>
    </w:p>
    <w:p>
      <w:pPr>
        <w:ind w:left="720"/>
      </w:pPr>
      <w:r>
        <w:t>□ 二维码识别功能正常</w:t>
      </w:r>
    </w:p>
    <w:p>
      <w:pPr>
        <w:ind w:left="720"/>
      </w:pPr>
      <w:r>
        <w:t>□ 刷卡功能正常（如有）</w:t>
      </w:r>
    </w:p>
    <w:p>
      <w:pPr>
        <w:ind w:left="720"/>
      </w:pPr>
      <w:r>
        <w:t>□ 网络连接正常</w:t>
      </w:r>
    </w:p>
    <w:p>
      <w:pPr>
        <w:ind w:left="720"/>
      </w:pPr>
      <w:r>
        <w:t>□ 系统运行稳定，无异常提示</w:t>
      </w:r>
    </w:p>
    <w:p/>
    <w:p>
      <w:pPr>
        <w:pStyle w:val="Heading1"/>
      </w:pPr>
      <w:r>
        <w:t>三、系统登录信息</w:t>
      </w:r>
    </w:p>
    <w:p>
      <w:r>
        <w:rPr>
          <w:b/>
        </w:rPr>
        <w:t xml:space="preserve">安全提示: </w:t>
      </w:r>
      <w:r>
        <w:rPr>
          <w:b/>
          <w:color w:val="FF0000"/>
        </w:rPr>
        <w:t>以下为系统管理员账号，请妥善保管，不得泄露给无关人员。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信息</w:t>
            </w:r>
          </w:p>
        </w:tc>
      </w:tr>
      <w:tr>
        <w:tc>
          <w:tcPr>
            <w:tcW w:type="dxa" w:w="4320"/>
          </w:tcPr>
          <w:p>
            <w:r>
              <w:t>登录账号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130****7168</w:t>
            </w:r>
          </w:p>
        </w:tc>
      </w:tr>
      <w:tr>
        <w:tc>
          <w:tcPr>
            <w:tcW w:type="dxa" w:w="4320"/>
          </w:tcPr>
          <w:p>
            <w:r>
              <w:t>登录密码</w:t>
            </w:r>
          </w:p>
        </w:tc>
        <w:tc>
          <w:tcPr>
            <w:tcW w:type="dxa" w:w="4320"/>
          </w:tcPr>
          <w:p>
            <w:r>
              <w:rPr>
                <w:b/>
                <w:color w:val="808080"/>
              </w:rPr>
              <w:t>********</w:t>
            </w:r>
          </w:p>
        </w:tc>
      </w:tr>
    </w:tbl>
    <w:p/>
    <w:p>
      <w:r>
        <w:rPr>
          <w:b/>
        </w:rPr>
        <w:t xml:space="preserve">说明: </w:t>
      </w:r>
      <w:r>
        <w:rPr>
          <w:i/>
          <w:color w:val="FF8000"/>
        </w:rPr>
        <w:t>上述账号信息已脱敏处理。完整账号密码由系统管理员和供应商维护人员掌握，如需获取请联系相关负责人。</w:t>
      </w:r>
    </w:p>
    <w:p/>
    <w:p>
      <w:pPr>
        <w:pStyle w:val="Heading2"/>
      </w:pPr>
      <w:r>
        <w:t>3.1 使用说明</w:t>
      </w:r>
    </w:p>
    <w:p>
      <w:pPr>
        <w:ind w:left="360"/>
      </w:pPr>
      <w:r>
        <w:t>• 该账号用于闸机系统管理和维护操作</w:t>
      </w:r>
    </w:p>
    <w:p>
      <w:pPr>
        <w:ind w:left="360"/>
      </w:pPr>
      <w:r>
        <w:t>• 登录后可进行系统设置、数据同步等操作</w:t>
      </w:r>
    </w:p>
    <w:p>
      <w:pPr>
        <w:ind w:left="360"/>
      </w:pPr>
      <w:r>
        <w:t>• 请定期修改密码以确保系统安全</w:t>
      </w:r>
    </w:p>
    <w:p>
      <w:pPr>
        <w:ind w:left="360"/>
      </w:pPr>
      <w:r>
        <w:t>• 完整账号信息由供应商（亿思维科技有限公司）妥善保管</w:t>
      </w:r>
    </w:p>
    <w:p>
      <w:pPr>
        <w:ind w:left="360"/>
      </w:pPr>
      <w:r>
        <w:t>• 如需使用完整账号，请联系供应商技术支持人员</w:t>
      </w:r>
    </w:p>
    <w:p/>
    <w:p>
      <w:pPr>
        <w:pStyle w:val="Heading1"/>
      </w:pPr>
      <w:r>
        <w:t>四、远程操作方法</w:t>
      </w:r>
    </w:p>
    <w:p>
      <w:r>
        <w:t>当知道闸机IP地址时，可以使用远程工具连接闸机进行操作，无需现场操作。</w:t>
      </w:r>
    </w:p>
    <w:p/>
    <w:p>
      <w:pPr>
        <w:pStyle w:val="Heading2"/>
      </w:pPr>
      <w:r>
        <w:t>4.1 远程工具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信息</w:t>
            </w:r>
          </w:p>
        </w:tc>
      </w:tr>
      <w:tr>
        <w:tc>
          <w:tcPr>
            <w:tcW w:type="dxa" w:w="4320"/>
          </w:tcPr>
          <w:p>
            <w:r>
              <w:t>工具名称</w:t>
            </w:r>
          </w:p>
        </w:tc>
        <w:tc>
          <w:tcPr>
            <w:tcW w:type="dxa" w:w="4320"/>
          </w:tcPr>
          <w:p>
            <w:r>
              <w:t>scrcpy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scrcpy-win64-v2.3.1</w:t>
            </w:r>
          </w:p>
        </w:tc>
      </w:tr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scrcpy-win64-v2.3.1.7z</w:t>
            </w:r>
          </w:p>
        </w:tc>
      </w:tr>
    </w:tbl>
    <w:p/>
    <w:p>
      <w:pPr>
        <w:pStyle w:val="Heading2"/>
      </w:pPr>
      <w:r>
        <w:t>4.2 远程连接步骤</w:t>
      </w:r>
    </w:p>
    <w:p>
      <w:r>
        <w:rPr>
          <w:b/>
        </w:rPr>
        <w:t xml:space="preserve">1. 确认网络连接: </w:t>
      </w:r>
      <w:r>
        <w:t>确保操作电脑与闸机在同一网络环境下，或可通过VPN访问闸机网络</w:t>
      </w:r>
    </w:p>
    <w:p>
      <w:r>
        <w:rPr>
          <w:b/>
        </w:rPr>
        <w:t xml:space="preserve">2. 获取闸机IP地址: </w:t>
      </w:r>
      <w:r>
        <w:t>从系统管理员处获取目标闸机的IP地址</w:t>
      </w:r>
    </w:p>
    <w:p>
      <w:r>
        <w:rPr>
          <w:b/>
        </w:rPr>
        <w:t xml:space="preserve">3. 解压并运行工具: </w:t>
      </w:r>
      <w:r>
        <w:t>解压scrcpy-win64-v2.3.1.7z文件，运行scrcpy.exe</w:t>
      </w:r>
    </w:p>
    <w:p>
      <w:r>
        <w:rPr>
          <w:b/>
        </w:rPr>
        <w:t xml:space="preserve">4. 连接闸机: </w:t>
      </w:r>
      <w:r>
        <w:t>在命令行中输入：scrcpy -s &lt;闸机IP地址&gt;:5555</w:t>
      </w:r>
    </w:p>
    <w:p>
      <w:r>
        <w:rPr>
          <w:b/>
        </w:rPr>
        <w:t xml:space="preserve">5. 开始远程操作: </w:t>
      </w:r>
      <w:r>
        <w:t>连接成功后，即可在电脑上远程控制闸机进行操作</w:t>
      </w:r>
    </w:p>
    <w:p/>
    <w:p>
      <w:pPr>
        <w:pStyle w:val="Heading2"/>
      </w:pPr>
      <w:r>
        <w:t>4.3 远程操作优势</w:t>
      </w:r>
    </w:p>
    <w:p>
      <w:pPr>
        <w:pStyle w:val="ListBullet"/>
        <w:ind w:left="720"/>
      </w:pPr>
      <w:r>
        <w:rPr>
          <w:color w:val="008000"/>
        </w:rPr>
        <w:t>✓ 无需现场操作，节省时间和人力成本</w:t>
      </w:r>
    </w:p>
    <w:p>
      <w:pPr>
        <w:pStyle w:val="ListBullet"/>
        <w:ind w:left="720"/>
      </w:pPr>
      <w:r>
        <w:rPr>
          <w:color w:val="008000"/>
        </w:rPr>
        <w:t>✓ 可以同时管理多台闸机</w:t>
      </w:r>
    </w:p>
    <w:p>
      <w:pPr>
        <w:pStyle w:val="ListBullet"/>
        <w:ind w:left="720"/>
      </w:pPr>
      <w:r>
        <w:rPr>
          <w:color w:val="008000"/>
        </w:rPr>
        <w:t>✓ 便于故障排查和问题定位</w:t>
      </w:r>
    </w:p>
    <w:p>
      <w:pPr>
        <w:pStyle w:val="ListBullet"/>
        <w:ind w:left="720"/>
      </w:pPr>
      <w:r>
        <w:rPr>
          <w:color w:val="008000"/>
        </w:rPr>
        <w:t>✓ 支持远程更新和维护</w:t>
      </w:r>
    </w:p>
    <w:p>
      <w:pPr>
        <w:pStyle w:val="ListBullet"/>
        <w:ind w:left="720"/>
      </w:pPr>
      <w:r>
        <w:rPr>
          <w:color w:val="008000"/>
        </w:rPr>
        <w:t>✓ 可记录操作过程，便于后续分析</w:t>
      </w:r>
    </w:p>
    <w:p/>
    <w:p>
      <w:pPr>
        <w:pStyle w:val="Heading1"/>
      </w:pPr>
      <w:r>
        <w:t>五、注意事项</w:t>
      </w:r>
    </w:p>
    <w:p>
      <w:pPr>
        <w:pStyle w:val="Heading2"/>
      </w:pPr>
      <w:r>
        <w:t>5.1 安全注意事项</w:t>
      </w:r>
    </w:p>
    <w:p>
      <w:pPr>
        <w:ind w:left="360"/>
      </w:pPr>
      <w:r>
        <w:rPr>
          <w:color w:val="FF8000"/>
        </w:rPr>
        <w:t>⚠ 更新操作必须由专业技术人员或经过培训的人员执行</w:t>
      </w:r>
    </w:p>
    <w:p>
      <w:pPr>
        <w:ind w:left="360"/>
      </w:pPr>
      <w:r>
        <w:rPr>
          <w:color w:val="FF8000"/>
        </w:rPr>
        <w:t>⚠ 更新前务必备份重要数据和配置信息</w:t>
      </w:r>
    </w:p>
    <w:p>
      <w:pPr>
        <w:ind w:left="360"/>
      </w:pPr>
      <w:r>
        <w:rPr>
          <w:color w:val="FF8000"/>
        </w:rPr>
        <w:t>⚠ 更新过程中不要断电或强制关机</w:t>
      </w:r>
    </w:p>
    <w:p>
      <w:pPr>
        <w:ind w:left="360"/>
      </w:pPr>
      <w:r>
        <w:rPr>
          <w:color w:val="FF8000"/>
        </w:rPr>
        <w:t>⚠ 系统账号密码需严格保密，定期更换</w:t>
      </w:r>
    </w:p>
    <w:p>
      <w:pPr>
        <w:ind w:left="360"/>
      </w:pPr>
      <w:r>
        <w:rPr>
          <w:color w:val="FF8000"/>
        </w:rPr>
        <w:t>⚠ 远程操作时确保网络连接稳定可靠</w:t>
      </w:r>
    </w:p>
    <w:p/>
    <w:p>
      <w:pPr>
        <w:pStyle w:val="Heading2"/>
      </w:pPr>
      <w:r>
        <w:t>5.2 操作建议</w:t>
      </w:r>
    </w:p>
    <w:p>
      <w:pPr>
        <w:ind w:left="360"/>
      </w:pPr>
      <w:r>
        <w:t>• 选择系统空闲时段（如深夜或非营业时间）进行更新</w:t>
      </w:r>
    </w:p>
    <w:p>
      <w:pPr>
        <w:ind w:left="360"/>
      </w:pPr>
      <w:r>
        <w:t>• 更新前告知相关人员，避免影响正常业务</w:t>
      </w:r>
    </w:p>
    <w:p>
      <w:pPr>
        <w:ind w:left="360"/>
      </w:pPr>
      <w:r>
        <w:t>• 保持与供应商技术支持的沟通渠道畅通</w:t>
      </w:r>
    </w:p>
    <w:p>
      <w:pPr>
        <w:ind w:left="360"/>
      </w:pPr>
      <w:r>
        <w:t>• 记录每次更新的时间、版本号和操作人员</w:t>
      </w:r>
    </w:p>
    <w:p>
      <w:pPr>
        <w:ind w:left="360"/>
      </w:pPr>
      <w:r>
        <w:t>• 发现异常情况及时联系供应商技术支持</w:t>
      </w:r>
    </w:p>
    <w:p/>
    <w:p>
      <w:pPr>
        <w:pStyle w:val="Heading1"/>
      </w:pPr>
      <w:r>
        <w:t>六、常见问题处理</w:t>
      </w:r>
    </w:p>
    <w:p>
      <w:pPr>
        <w:pStyle w:val="Heading2"/>
      </w:pPr>
      <w:r>
        <w:t>6.1 更新失败或卡住</w:t>
      </w:r>
    </w:p>
    <w:p>
      <w:r>
        <w:rPr>
          <w:b/>
        </w:rPr>
        <w:t xml:space="preserve">解决方案: </w:t>
      </w:r>
      <w:r>
        <w:t>重启闸机，重新执行更新流程；如仍失败，联系供应商技术支持</w:t>
      </w:r>
    </w:p>
    <w:p/>
    <w:p>
      <w:pPr>
        <w:pStyle w:val="Heading2"/>
      </w:pPr>
      <w:r>
        <w:t>6.2 人脸识别不工作</w:t>
      </w:r>
    </w:p>
    <w:p>
      <w:r>
        <w:rPr>
          <w:b/>
        </w:rPr>
        <w:t xml:space="preserve">解决方案: </w:t>
      </w:r>
      <w:r>
        <w:t>检查数据同步是否完成；重新登录系统；清理摄像头镜头</w:t>
      </w:r>
    </w:p>
    <w:p/>
    <w:p>
      <w:pPr>
        <w:pStyle w:val="Heading2"/>
      </w:pPr>
      <w:r>
        <w:t>6.3 二维码无法识别</w:t>
      </w:r>
    </w:p>
    <w:p>
      <w:r>
        <w:rPr>
          <w:b/>
        </w:rPr>
        <w:t xml:space="preserve">解决方案: </w:t>
      </w:r>
      <w:r>
        <w:t>检查扫描器是否正常工作；调整扫描区域光线；重启闸机</w:t>
      </w:r>
    </w:p>
    <w:p/>
    <w:p>
      <w:pPr>
        <w:pStyle w:val="Heading2"/>
      </w:pPr>
      <w:r>
        <w:t>6.4 无法登录系统</w:t>
      </w:r>
    </w:p>
    <w:p>
      <w:r>
        <w:rPr>
          <w:b/>
        </w:rPr>
        <w:t xml:space="preserve">解决方案: </w:t>
      </w:r>
      <w:r>
        <w:t>确认账号密码正确；检查网络连接；联系供应商重置密码</w:t>
      </w:r>
    </w:p>
    <w:p/>
    <w:p>
      <w:pPr>
        <w:pStyle w:val="Heading2"/>
      </w:pPr>
      <w:r>
        <w:t>6.5 远程连接失败</w:t>
      </w:r>
    </w:p>
    <w:p>
      <w:r>
        <w:rPr>
          <w:b/>
        </w:rPr>
        <w:t xml:space="preserve">解决方案: </w:t>
      </w:r>
      <w:r>
        <w:t>确认IP地址正确；检查网络连接；确认闸机端口5555已开放</w:t>
      </w:r>
    </w:p>
    <w:p/>
    <w:p>
      <w:pPr>
        <w:pStyle w:val="Heading1"/>
      </w:pPr>
      <w:r>
        <w:t>七、技术支持</w:t>
      </w:r>
    </w:p>
    <w:p>
      <w:r>
        <w:t>如遇到无法解决的问题，请及时联系供应商技术支持。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信息</w:t>
            </w:r>
          </w:p>
        </w:tc>
      </w:tr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亿思维科技有限公司</w:t>
            </w:r>
          </w:p>
        </w:tc>
      </w:tr>
      <w:tr>
        <w:tc>
          <w:tcPr>
            <w:tcW w:type="dxa" w:w="4320"/>
          </w:tcPr>
          <w:p>
            <w:r>
              <w:t>服务内容</w:t>
            </w:r>
          </w:p>
        </w:tc>
        <w:tc>
          <w:tcPr>
            <w:tcW w:type="dxa" w:w="4320"/>
          </w:tcPr>
          <w:p>
            <w:r>
              <w:t>闸机维护、软件更新、故障排查、技术咨询</w:t>
            </w:r>
          </w:p>
        </w:tc>
      </w:tr>
    </w:tbl>
    <w:p/>
    <w:p>
      <w:r>
        <w:rPr>
          <w:b/>
        </w:rPr>
        <w:t xml:space="preserve">文档版本: </w:t>
      </w:r>
      <w:r>
        <w:t>v1.0</w:t>
      </w:r>
    </w:p>
    <w:p>
      <w:r>
        <w:rPr>
          <w:b/>
        </w:rPr>
        <w:t xml:space="preserve">更新日期: </w:t>
      </w:r>
      <w:r>
        <w:t>2023-11-05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