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center"/>
      </w:pPr>
      <w:r>
        <w:rPr>
          <w:rFonts w:ascii="Arial" w:cs="Arial" w:eastAsia="Arial" w:hAnsi="Arial"/>
          <w:b/>
          <w:bCs/>
          <w:color w:val="1E3A5F"/>
          <w:sz w:val="72"/>
          <w:szCs w:val="72"/>
        </w:rPr>
        <w:t xml:space="preserve">LEDGER</w:t>
      </w:r>
    </w:p>
    <w:p>
      <w:pPr>
        <w:spacing w:before="0" w:after="40"/>
        <w:jc w:val="center"/>
      </w:pPr>
      <w:r>
        <w:rPr>
          <w:rFonts w:ascii="Arial" w:cs="Arial" w:eastAsia="Arial" w:hAnsi="Arial"/>
          <w:color w:val="2E86AB"/>
          <w:sz w:val="28"/>
          <w:szCs w:val="28"/>
        </w:rPr>
        <w:t xml:space="preserve">Personal Finance Intelligence Platform</w:t>
      </w:r>
    </w:p>
    <w:p>
      <w:pPr>
        <w:spacing w:before="0" w:after="400"/>
        <w:jc w:val="center"/>
      </w:pPr>
      <w:r>
        <w:rPr>
          <w:rFonts w:ascii="Arial" w:cs="Arial" w:eastAsia="Arial" w:hAnsi="Arial"/>
          <w:color w:val="555555"/>
          <w:sz w:val="22"/>
          <w:szCs w:val="22"/>
        </w:rPr>
        <w:t xml:space="preserve">Full-Stack Portfolio Project  //  Phase Build Guide</w:t>
      </w:r>
    </w:p>
    <w:p>
      <w:pPr>
        <w:pBdr>
          <w:bottom w:val="single" w:color="D0E4F0" w:sz="4" w:space="1"/>
        </w:pBdr>
        <w:spacing w:before="160" w:after="160"/>
      </w:pPr>
      <w:r>
        <w:t xml:space="preserve"/>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EF4F8" w:val="clear"/>
            <w:tcMar>
              <w:top w:type="dxa" w:w="160"/>
              <w:left w:type="dxa" w:w="180"/>
              <w:bottom w:type="dxa" w:w="160"/>
              <w:right w:type="dxa" w:w="180"/>
            </w:tcMar>
          </w:tcPr>
          <w:p>
            <w:pPr>
              <w:spacing w:before="0" w:after="60"/>
              <w:jc w:val="center"/>
            </w:pPr>
            <w:r>
              <w:rPr>
                <w:rFonts w:ascii="Arial" w:cs="Arial" w:eastAsia="Arial" w:hAnsi="Arial"/>
                <w:b/>
                <w:bCs/>
                <w:color w:val="2E86AB"/>
                <w:sz w:val="20"/>
                <w:szCs w:val="20"/>
              </w:rPr>
              <w:t xml:space="preserve">Architecture</w:t>
            </w:r>
          </w:p>
          <w:p>
            <w:pPr>
              <w:spacing w:before="0" w:after="0"/>
              <w:jc w:val="center"/>
            </w:pPr>
            <w:r>
              <w:rPr>
                <w:rFonts w:ascii="Arial" w:cs="Arial" w:eastAsia="Arial" w:hAnsi="Arial"/>
                <w:color w:val="555555"/>
                <w:sz w:val="20"/>
                <w:szCs w:val="20"/>
              </w:rPr>
              <w:t xml:space="preserve">Modular Monolith
Microservices-ready</w:t>
            </w:r>
          </w:p>
        </w:tc>
        <w:tc>
          <w:tcPr>
            <w:tcBorders>
              <w:top w:val="none" w:color="FFFFFF" w:sz="0"/>
              <w:left w:val="none" w:color="FFFFFF" w:sz="0"/>
              <w:bottom w:val="none" w:color="FFFFFF" w:sz="0"/>
              <w:right w:val="none" w:color="FFFFFF" w:sz="0"/>
            </w:tcBorders>
            <w:shd w:fill="EEF4F8" w:val="clear"/>
            <w:tcMar>
              <w:top w:type="dxa" w:w="160"/>
              <w:left w:type="dxa" w:w="180"/>
              <w:bottom w:type="dxa" w:w="160"/>
              <w:right w:type="dxa" w:w="180"/>
            </w:tcMar>
          </w:tcPr>
          <w:p>
            <w:pPr>
              <w:spacing w:before="0" w:after="60"/>
              <w:jc w:val="center"/>
            </w:pPr>
            <w:r>
              <w:rPr>
                <w:rFonts w:ascii="Arial" w:cs="Arial" w:eastAsia="Arial" w:hAnsi="Arial"/>
                <w:b/>
                <w:bCs/>
                <w:color w:val="2E86AB"/>
                <w:sz w:val="20"/>
                <w:szCs w:val="20"/>
              </w:rPr>
              <w:t xml:space="preserve">Frontend</w:t>
            </w:r>
          </w:p>
          <w:p>
            <w:pPr>
              <w:spacing w:before="0" w:after="0"/>
              <w:jc w:val="center"/>
            </w:pPr>
            <w:r>
              <w:rPr>
                <w:rFonts w:ascii="Arial" w:cs="Arial" w:eastAsia="Arial" w:hAnsi="Arial"/>
                <w:color w:val="555555"/>
                <w:sz w:val="20"/>
                <w:szCs w:val="20"/>
              </w:rPr>
              <w:t xml:space="preserve">Nuxt 3 → Next.js
(documented port)</w:t>
            </w:r>
          </w:p>
        </w:tc>
        <w:tc>
          <w:tcPr>
            <w:tcBorders>
              <w:top w:val="none" w:color="FFFFFF" w:sz="0"/>
              <w:left w:val="none" w:color="FFFFFF" w:sz="0"/>
              <w:bottom w:val="none" w:color="FFFFFF" w:sz="0"/>
              <w:right w:val="none" w:color="FFFFFF" w:sz="0"/>
            </w:tcBorders>
            <w:shd w:fill="EEF4F8" w:val="clear"/>
            <w:tcMar>
              <w:top w:type="dxa" w:w="160"/>
              <w:left w:type="dxa" w:w="180"/>
              <w:bottom w:type="dxa" w:w="160"/>
              <w:right w:type="dxa" w:w="180"/>
            </w:tcMar>
          </w:tcPr>
          <w:p>
            <w:pPr>
              <w:spacing w:before="0" w:after="60"/>
              <w:jc w:val="center"/>
            </w:pPr>
            <w:r>
              <w:rPr>
                <w:rFonts w:ascii="Arial" w:cs="Arial" w:eastAsia="Arial" w:hAnsi="Arial"/>
                <w:b/>
                <w:bCs/>
                <w:color w:val="2E86AB"/>
                <w:sz w:val="20"/>
                <w:szCs w:val="20"/>
              </w:rPr>
              <w:t xml:space="preserve">Backend</w:t>
            </w:r>
          </w:p>
          <w:p>
            <w:pPr>
              <w:spacing w:before="0" w:after="0"/>
              <w:jc w:val="center"/>
            </w:pPr>
            <w:r>
              <w:rPr>
                <w:rFonts w:ascii="Arial" w:cs="Arial" w:eastAsia="Arial" w:hAnsi="Arial"/>
                <w:color w:val="555555"/>
                <w:sz w:val="20"/>
                <w:szCs w:val="20"/>
              </w:rPr>
              <w:t xml:space="preserve">Next.js + DDD
Python FastAPI</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EF4F8" w:val="clear"/>
            <w:tcMar>
              <w:top w:type="dxa" w:w="160"/>
              <w:left w:type="dxa" w:w="180"/>
              <w:bottom w:type="dxa" w:w="160"/>
              <w:right w:type="dxa" w:w="180"/>
            </w:tcMar>
          </w:tcPr>
          <w:p>
            <w:pPr>
              <w:spacing w:before="0" w:after="60"/>
              <w:jc w:val="center"/>
            </w:pPr>
            <w:r>
              <w:rPr>
                <w:rFonts w:ascii="Arial" w:cs="Arial" w:eastAsia="Arial" w:hAnsi="Arial"/>
                <w:b/>
                <w:bCs/>
                <w:color w:val="2E86AB"/>
                <w:sz w:val="20"/>
                <w:szCs w:val="20"/>
              </w:rPr>
              <w:t xml:space="preserve">Infrastructure</w:t>
            </w:r>
          </w:p>
          <w:p>
            <w:pPr>
              <w:spacing w:before="0" w:after="0"/>
              <w:jc w:val="center"/>
            </w:pPr>
            <w:r>
              <w:rPr>
                <w:rFonts w:ascii="Arial" w:cs="Arial" w:eastAsia="Arial" w:hAnsi="Arial"/>
                <w:color w:val="555555"/>
                <w:sz w:val="20"/>
                <w:szCs w:val="20"/>
              </w:rPr>
              <w:t xml:space="preserve">AWS ECS Fargate
CloudFront + RDS</w:t>
            </w:r>
          </w:p>
        </w:tc>
        <w:tc>
          <w:tcPr>
            <w:tcBorders>
              <w:top w:val="none" w:color="FFFFFF" w:sz="0"/>
              <w:left w:val="none" w:color="FFFFFF" w:sz="0"/>
              <w:bottom w:val="none" w:color="FFFFFF" w:sz="0"/>
              <w:right w:val="none" w:color="FFFFFF" w:sz="0"/>
            </w:tcBorders>
            <w:shd w:fill="EEF4F8" w:val="clear"/>
            <w:tcMar>
              <w:top w:type="dxa" w:w="160"/>
              <w:left w:type="dxa" w:w="180"/>
              <w:bottom w:type="dxa" w:w="160"/>
              <w:right w:type="dxa" w:w="180"/>
            </w:tcMar>
          </w:tcPr>
          <w:p>
            <w:pPr>
              <w:spacing w:before="0" w:after="60"/>
              <w:jc w:val="center"/>
            </w:pPr>
            <w:r>
              <w:rPr>
                <w:rFonts w:ascii="Arial" w:cs="Arial" w:eastAsia="Arial" w:hAnsi="Arial"/>
                <w:b/>
                <w:bCs/>
                <w:color w:val="2E86AB"/>
                <w:sz w:val="20"/>
                <w:szCs w:val="20"/>
              </w:rPr>
              <w:t xml:space="preserve">Patterns</w:t>
            </w:r>
          </w:p>
          <w:p>
            <w:pPr>
              <w:spacing w:before="0" w:after="0"/>
              <w:jc w:val="center"/>
            </w:pPr>
            <w:r>
              <w:rPr>
                <w:rFonts w:ascii="Arial" w:cs="Arial" w:eastAsia="Arial" w:hAnsi="Arial"/>
                <w:color w:val="555555"/>
                <w:sz w:val="20"/>
                <w:szCs w:val="20"/>
              </w:rPr>
              <w:t xml:space="preserve">DDD + CQRS
Event-driven</w:t>
            </w:r>
          </w:p>
        </w:tc>
        <w:tc>
          <w:tcPr>
            <w:tcBorders>
              <w:top w:val="none" w:color="FFFFFF" w:sz="0"/>
              <w:left w:val="none" w:color="FFFFFF" w:sz="0"/>
              <w:bottom w:val="none" w:color="FFFFFF" w:sz="0"/>
              <w:right w:val="none" w:color="FFFFFF" w:sz="0"/>
            </w:tcBorders>
            <w:shd w:fill="EEF4F8" w:val="clear"/>
            <w:tcMar>
              <w:top w:type="dxa" w:w="160"/>
              <w:left w:type="dxa" w:w="180"/>
              <w:bottom w:type="dxa" w:w="160"/>
              <w:right w:type="dxa" w:w="180"/>
            </w:tcMar>
          </w:tcPr>
          <w:p>
            <w:pPr>
              <w:spacing w:before="0" w:after="60"/>
              <w:jc w:val="center"/>
            </w:pPr>
            <w:r>
              <w:rPr>
                <w:rFonts w:ascii="Arial" w:cs="Arial" w:eastAsia="Arial" w:hAnsi="Arial"/>
                <w:b/>
                <w:bCs/>
                <w:color w:val="2E86AB"/>
                <w:sz w:val="20"/>
                <w:szCs w:val="20"/>
              </w:rPr>
              <w:t xml:space="preserve">Total Duration</w:t>
            </w:r>
          </w:p>
          <w:p>
            <w:pPr>
              <w:spacing w:before="0" w:after="0"/>
              <w:jc w:val="center"/>
            </w:pPr>
            <w:r>
              <w:rPr>
                <w:rFonts w:ascii="Arial" w:cs="Arial" w:eastAsia="Arial" w:hAnsi="Arial"/>
                <w:color w:val="555555"/>
                <w:sz w:val="20"/>
                <w:szCs w:val="20"/>
              </w:rPr>
              <w:t xml:space="preserve">~14–18 weeks
6 Phases</w:t>
            </w:r>
          </w:p>
        </w:tc>
      </w:tr>
    </w:tbl>
    <w:p>
      <w:pPr>
        <w:spacing w:before="0" w:after="300"/>
      </w:pPr>
      <w:r>
        <w:t xml:space="preserve"/>
      </w:r>
    </w:p>
    <w:p>
      <w:pPr>
        <w:pBdr>
          <w:bottom w:val="single" w:color="D0E4F0" w:sz="4" w:space="1"/>
        </w:pBdr>
        <w:spacing w:before="160" w:after="160"/>
      </w:pPr>
      <w:r>
        <w:t xml:space="preserve"/>
      </w:r>
    </w:p>
    <w:p>
      <w:pPr>
        <w:spacing w:before="0" w:after="200"/>
      </w:pPr>
      <w:r>
        <w:t xml:space="preserve"/>
      </w:r>
    </w:p>
    <w:p>
      <w:pPr>
        <w:pStyle w:val="Heading1"/>
        <w:spacing w:before="360" w:after="160"/>
      </w:pPr>
      <w:r>
        <w:rPr>
          <w:rFonts w:ascii="Arial" w:cs="Arial" w:eastAsia="Arial" w:hAnsi="Arial"/>
          <w:b/>
          <w:bCs/>
          <w:color w:val="1E3A5F"/>
          <w:sz w:val="36"/>
          <w:szCs w:val="36"/>
        </w:rPr>
        <w:t xml:space="preserve">Architectural Principles</w:t>
      </w:r>
    </w:p>
    <w:p>
      <w:pPr>
        <w:spacing w:before="60" w:after="60"/>
      </w:pPr>
      <w:r>
        <w:rPr>
          <w:rFonts w:ascii="Arial" w:cs="Arial" w:eastAsia="Arial" w:hAnsi="Arial"/>
          <w:color w:val="555555"/>
          <w:sz w:val="22"/>
          <w:szCs w:val="22"/>
        </w:rPr>
        <w:t xml:space="preserve">Every phase is built against these three constraints. They are non-negotiable and worth referencing at the start of each new conversation.</w:t>
      </w:r>
    </w:p>
    <w:p>
      <w:pPr>
        <w:spacing w:before="0" w:after="80"/>
      </w:pPr>
      <w:r>
        <w:t xml:space="preserve"/>
      </w:r>
    </w:p>
    <w:p>
      <w:pPr>
        <w:spacing w:before="200" w:after="80"/>
      </w:pPr>
      <w:r>
        <w:rPr>
          <w:rFonts w:ascii="Arial" w:cs="Arial" w:eastAsia="Arial" w:hAnsi="Arial"/>
          <w:b/>
          <w:bCs/>
          <w:color w:val="1E3A5F"/>
          <w:sz w:val="24"/>
          <w:szCs w:val="24"/>
        </w:rPr>
        <w:t xml:space="preserve">1. Modular Monolith First</w:t>
      </w:r>
    </w:p>
    <w:p>
      <w:pPr>
        <w:spacing w:before="60" w:after="60"/>
      </w:pPr>
      <w:r>
        <w:rPr>
          <w:rFonts w:ascii="Arial" w:cs="Arial" w:eastAsia="Arial" w:hAnsi="Arial"/>
          <w:color w:val="555555"/>
          <w:sz w:val="22"/>
          <w:szCs w:val="22"/>
        </w:rPr>
        <w:t xml:space="preserve">Ledger is a Next.js monolith with a clean domain layer in src/core/. Bounded contexts live in src/core/modules/ with zero framework dependencies. The transport layer — server actions via createAction factory — is the only thing that changes when the framework changes. This is the architecture story.</w:t>
      </w:r>
    </w:p>
    <w:p>
      <w:pPr>
        <w:spacing w:before="0" w:after="60"/>
      </w:pPr>
      <w:r>
        <w:t xml:space="preserve"/>
      </w:r>
    </w:p>
    <w:p>
      <w:pPr>
        <w:spacing w:before="200" w:after="80"/>
      </w:pPr>
      <w:r>
        <w:rPr>
          <w:rFonts w:ascii="Arial" w:cs="Arial" w:eastAsia="Arial" w:hAnsi="Arial"/>
          <w:b/>
          <w:bCs/>
          <w:color w:val="1E3A5F"/>
          <w:sz w:val="24"/>
          <w:szCs w:val="24"/>
        </w:rPr>
        <w:t xml:space="preserve">2. The Three Seam Rules</w:t>
      </w:r>
    </w:p>
    <w:p>
      <w:pPr>
        <w:pStyle w:val="ListParagraph"/>
        <w:numPr>
          <w:ilvl w:val="0"/>
          <w:numId w:val="2"/>
        </w:numPr>
        <w:spacing w:before="40" w:after="40"/>
      </w:pPr>
      <w:r>
        <w:rPr>
          <w:rFonts w:ascii="Arial" w:cs="Arial" w:eastAsia="Arial" w:hAnsi="Arial"/>
          <w:color w:val="555555"/>
          <w:sz w:val="22"/>
          <w:szCs w:val="22"/>
        </w:rPr>
        <w:t xml:space="preserve">No cross-domain imports of domain objects. Domains may only import from shared/ or another domain's exported service interface.</w:t>
      </w:r>
    </w:p>
    <w:p>
      <w:pPr>
        <w:pStyle w:val="ListParagraph"/>
        <w:numPr>
          <w:ilvl w:val="0"/>
          <w:numId w:val="2"/>
        </w:numPr>
        <w:spacing w:before="40" w:after="40"/>
      </w:pPr>
      <w:r>
        <w:rPr>
          <w:rFonts w:ascii="Arial" w:cs="Arial" w:eastAsia="Arial" w:hAnsi="Arial"/>
          <w:color w:val="555555"/>
          <w:sz w:val="22"/>
          <w:szCs w:val="22"/>
        </w:rPr>
        <w:t xml:space="preserve">Cross-domain communication via events or service interfaces only. The in-process event bus is a stand-in for SNS/RabbitMQ — the handler code is identical either way.</w:t>
      </w:r>
    </w:p>
    <w:p>
      <w:pPr>
        <w:pStyle w:val="ListParagraph"/>
        <w:numPr>
          <w:ilvl w:val="0"/>
          <w:numId w:val="2"/>
        </w:numPr>
        <w:spacing w:before="40" w:after="40"/>
      </w:pPr>
      <w:r>
        <w:rPr>
          <w:rFonts w:ascii="Arial" w:cs="Arial" w:eastAsia="Arial" w:hAnsi="Arial"/>
          <w:color w:val="555555"/>
          <w:sz w:val="22"/>
          <w:szCs w:val="22"/>
        </w:rPr>
        <w:t xml:space="preserve">Each domain owns its own database schema prefix. No cross-domain joins. Extraction means pointing a service at its own DB instance, not rewriting queries.</w:t>
      </w:r>
    </w:p>
    <w:p>
      <w:pPr>
        <w:spacing w:before="0" w:after="60"/>
      </w:pPr>
      <w:r>
        <w:t xml:space="preserve"/>
      </w:r>
    </w:p>
    <w:p>
      <w:pPr>
        <w:spacing w:before="200" w:after="80"/>
      </w:pPr>
      <w:r>
        <w:rPr>
          <w:rFonts w:ascii="Arial" w:cs="Arial" w:eastAsia="Arial" w:hAnsi="Arial"/>
          <w:b/>
          <w:bCs/>
          <w:color w:val="1E3A5F"/>
          <w:sz w:val="24"/>
          <w:szCs w:val="24"/>
        </w:rPr>
        <w:t xml:space="preserve">3. Frontend Mirrors Backend</w:t>
      </w:r>
    </w:p>
    <w:p>
      <w:pPr>
        <w:spacing w:before="60" w:after="60"/>
      </w:pPr>
      <w:r>
        <w:rPr>
          <w:rFonts w:ascii="Arial" w:cs="Arial" w:eastAsia="Arial" w:hAnsi="Arial"/>
          <w:color w:val="555555"/>
          <w:sz w:val="22"/>
          <w:szCs w:val="22"/>
        </w:rPr>
        <w:t xml:space="preserve">The frontend domain folder structure mirrors backend bounded contexts. Dashboard, Transactions, Budgets, Identity — same names, same boundaries, both sides of the stack. A developer joining the project can navigate either codebase with the same mental model.</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2"/>
                <w:szCs w:val="22"/>
              </w:rPr>
              <w:t xml:space="preserve">The Portfolio Narrative</w:t>
            </w:r>
          </w:p>
          <w:p>
            <w:pPr>
              <w:spacing w:before="0" w:after="0"/>
            </w:pPr>
            <w:r>
              <w:rPr>
                <w:rFonts w:ascii="Arial" w:cs="Arial" w:eastAsia="Arial" w:hAnsi="Arial"/>
                <w:color w:val="555555"/>
                <w:sz w:val="21"/>
                <w:szCs w:val="21"/>
              </w:rPr>
              <w:t xml:space="preserve">"I built Ledger as a modular monolith with three explicit extraction constraints enforced throughout. The result is a single deployable unit today that can be decomposed into independent services without changing domain logic — only transport and deployment configuration changes."</w:t>
            </w:r>
          </w:p>
        </w:tc>
      </w:tr>
    </w:tbl>
    <w:p>
      <w:pPr>
        <w:spacing w:before="0" w:after="200"/>
      </w:pPr>
      <w:r>
        <w:t xml:space="preserve"/>
      </w:r>
    </w:p>
    <w:p>
      <w:pPr>
        <w:pBdr>
          <w:bottom w:val="single" w:color="D0E4F0" w:sz="4" w:space="1"/>
        </w:pBdr>
        <w:spacing w:before="160" w:after="160"/>
      </w:pPr>
      <w:r>
        <w:t xml:space="preserve"/>
      </w:r>
    </w:p>
    <w:p>
      <w:pPr>
        <w:spacing w:before="0" w:after="200"/>
      </w:pPr>
      <w:r>
        <w:t xml:space="preserve"/>
      </w:r>
    </w:p>
    <w:p>
      <w:pPr>
        <w:pStyle w:val="Heading1"/>
        <w:spacing w:before="360" w:after="160"/>
      </w:pPr>
      <w:r>
        <w:rPr>
          <w:rFonts w:ascii="Arial" w:cs="Arial" w:eastAsia="Arial" w:hAnsi="Arial"/>
          <w:b/>
          <w:bCs/>
          <w:color w:val="1E3A5F"/>
          <w:sz w:val="36"/>
          <w:szCs w:val="36"/>
        </w:rPr>
        <w:t xml:space="preserve">Phase Overview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Primary Goal</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weeks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 Identity context, API Gateway, Docker, working skeleton end-to-end</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Core Domain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 weeks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Plaid integration, Transaction CQRS, Accounts, Budget domain, event store</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Python FastAPI, categorization, anomaly detection, D3 charts, forecasting</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 weeks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WebSockets, Plaid webhooks, budget alerts, notification service, email digest</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weeks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Nuxt → Next.js port, documented case study, CI/CD pipeline, AWS deployment</w:t>
            </w:r>
          </w:p>
        </w:tc>
      </w:tr>
      <w:tr>
        <w:tc>
          <w:tcPr>
            <w:tcW w:type="dxa" w:w="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Polish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 weeks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README architecture diagrams, Loom walkthrough, case study published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A8C8E8"/>
                <w:sz w:val="18"/>
                <w:szCs w:val="18"/>
              </w:rPr>
              <w:t xml:space="preserve">PHASE 1  </w:t>
            </w:r>
            <w:r>
              <w:rPr>
                <w:rFonts w:ascii="Arial" w:cs="Arial" w:eastAsia="Arial" w:hAnsi="Arial"/>
                <w:color w:val="A8C8E8"/>
                <w:sz w:val="18"/>
                <w:szCs w:val="18"/>
              </w:rPr>
              <w:t xml:space="preserve">  2–3 Weeks</w:t>
            </w:r>
          </w:p>
          <w:p>
            <w:pPr>
              <w:spacing w:before="0" w:after="80"/>
            </w:pPr>
            <w:r>
              <w:rPr>
                <w:rFonts w:ascii="Arial" w:cs="Arial" w:eastAsia="Arial" w:hAnsi="Arial"/>
                <w:b/>
                <w:bCs/>
                <w:color w:val="FFFFFF"/>
                <w:sz w:val="32"/>
                <w:szCs w:val="32"/>
              </w:rPr>
              <w:t xml:space="preserve">Foundation</w:t>
            </w:r>
          </w:p>
          <w:p>
            <w:pPr>
              <w:spacing w:before="0" w:after="0"/>
            </w:pPr>
            <w:r>
              <w:rPr>
                <w:rFonts w:ascii="Arial" w:cs="Arial" w:eastAsia="Arial" w:hAnsi="Arial"/>
                <w:color w:val="C8DCF0"/>
                <w:sz w:val="21"/>
                <w:szCs w:val="21"/>
              </w:rPr>
              <w:t xml:space="preserve">Auth, Identity context, API Gateway skeleton, Docker Compose, working end-to-end</w:t>
            </w:r>
          </w:p>
        </w:tc>
      </w:tr>
    </w:tbl>
    <w:p>
      <w:pPr>
        <w:spacing w:before="0" w:after="120"/>
      </w:pPr>
      <w:r>
        <w:t xml:space="preserve"/>
      </w:r>
    </w:p>
    <w:p>
      <w:pPr>
        <w:pStyle w:val="Heading2"/>
        <w:spacing w:before="280" w:after="120"/>
      </w:pPr>
      <w:r>
        <w:rPr>
          <w:rFonts w:ascii="Arial" w:cs="Arial" w:eastAsia="Arial" w:hAnsi="Arial"/>
          <w:b/>
          <w:bCs/>
          <w:color w:val="2E86AB"/>
          <w:sz w:val="28"/>
          <w:szCs w:val="28"/>
        </w:rPr>
        <w:t xml:space="preserve">Goal</w:t>
      </w:r>
    </w:p>
    <w:p>
      <w:pPr>
        <w:spacing w:before="60" w:after="60"/>
      </w:pPr>
      <w:r>
        <w:rPr>
          <w:rFonts w:ascii="Arial" w:cs="Arial" w:eastAsia="Arial" w:hAnsi="Arial"/>
          <w:color w:val="555555"/>
          <w:sz w:val="22"/>
          <w:szCs w:val="22"/>
        </w:rPr>
        <w:t xml:space="preserve">A user can register, log in with MFA, and see an empty authenticated dashboard. Every service is running locally via Docker Compose. The seam rules are enforced from day one.</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Prompt Context for New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2"/>
                <w:szCs w:val="22"/>
              </w:rPr>
              <w:t xml:space="preserve">Paste this at the start of your Phase 1 conversation</w:t>
            </w:r>
          </w:p>
          <w:p>
            <w:pPr>
              <w:spacing w:before="0" w:after="0"/>
            </w:pPr>
            <w:r>
              <w:rPr>
                <w:rFonts w:ascii="Arial" w:cs="Arial" w:eastAsia="Arial" w:hAnsi="Arial"/>
                <w:color w:val="555555"/>
                <w:sz w:val="21"/>
                <w:szCs w:val="21"/>
              </w:rPr>
              <w:t xml:space="preserve">I am building 'Ledger' — a personal finance intelligence platform as a full-stack portfolio project. Tech stack: Next.js 14 App Router (monolith — frontend + backend), DDD in src/core/ with zero framework dependencies, server actions via createAction HOF (auth check + error boundary), Prisma + PostgreSQL, Python FastAPI intelligence service (only external service), Upstash rate limiting on auth actions, Docker Compose locally, AWS ECS Fargate for deployment. Phase 1 goal: Identity bounded context in src/core/modules/identity/, custom JWT auth (NOT Cognito — intentional decision), MFA via TOTP, createAction factory with rateLimit flag on login and register actions, Docker Compose for Next.js + Python + Postgres. Starting point: repo already scaffolded with src/core/shared/ and src/app/_lib/factories/create-action.factory.ts in place.</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Deliverables</w:t>
      </w:r>
    </w:p>
    <w:p>
      <w:pPr>
        <w:pStyle w:val="ListParagraph"/>
        <w:numPr>
          <w:ilvl w:val="0"/>
          <w:numId w:val="2"/>
        </w:numPr>
        <w:spacing w:before="40" w:after="40"/>
      </w:pPr>
      <w:r>
        <w:rPr>
          <w:rFonts w:ascii="Arial" w:cs="Arial" w:eastAsia="Arial" w:hAnsi="Arial"/>
          <w:color w:val="555555"/>
          <w:sz w:val="22"/>
          <w:szCs w:val="22"/>
        </w:rPr>
        <w:t xml:space="preserve">Next.js app with src/core/modules/identity/ following domain/application/infrastructure pattern — commands, queries, events, mappers, repositories, value objects</w:t>
      </w:r>
    </w:p>
    <w:p>
      <w:pPr>
        <w:pStyle w:val="ListParagraph"/>
        <w:numPr>
          <w:ilvl w:val="0"/>
          <w:numId w:val="2"/>
        </w:numPr>
        <w:spacing w:before="40" w:after="40"/>
      </w:pPr>
      <w:r>
        <w:rPr>
          <w:rFonts w:ascii="Arial" w:cs="Arial" w:eastAsia="Arial" w:hAnsi="Arial"/>
          <w:color w:val="555555"/>
          <w:sz w:val="22"/>
          <w:szCs w:val="22"/>
        </w:rPr>
        <w:t xml:space="preserve">Shared kernel: AggregateRoot, DomainEvent, ValueObject base classes</w:t>
      </w:r>
    </w:p>
    <w:p>
      <w:pPr>
        <w:pStyle w:val="ListParagraph"/>
        <w:numPr>
          <w:ilvl w:val="0"/>
          <w:numId w:val="2"/>
        </w:numPr>
        <w:spacing w:before="40" w:after="40"/>
      </w:pPr>
      <w:r>
        <w:rPr>
          <w:rFonts w:ascii="Arial" w:cs="Arial" w:eastAsia="Arial" w:hAnsi="Arial"/>
          <w:color w:val="555555"/>
          <w:sz w:val="22"/>
          <w:szCs w:val="22"/>
        </w:rPr>
        <w:t xml:space="preserve">Registration — email + password (bcrypt, cost factor 12), raises UserRegisteredEvent</w:t>
      </w:r>
    </w:p>
    <w:p>
      <w:pPr>
        <w:pStyle w:val="ListParagraph"/>
        <w:numPr>
          <w:ilvl w:val="0"/>
          <w:numId w:val="2"/>
        </w:numPr>
        <w:spacing w:before="40" w:after="40"/>
      </w:pPr>
      <w:r>
        <w:rPr>
          <w:rFonts w:ascii="Arial" w:cs="Arial" w:eastAsia="Arial" w:hAnsi="Arial"/>
          <w:color w:val="555555"/>
          <w:sz w:val="22"/>
          <w:szCs w:val="22"/>
        </w:rPr>
        <w:t xml:space="preserve">Login — validates credentials, issues short-lived JWT access token (15 min) + opaque refresh token (7 day, httpOnly cookie)</w:t>
      </w:r>
    </w:p>
    <w:p>
      <w:pPr>
        <w:pStyle w:val="ListParagraph"/>
        <w:numPr>
          <w:ilvl w:val="0"/>
          <w:numId w:val="2"/>
        </w:numPr>
        <w:spacing w:before="40" w:after="40"/>
      </w:pPr>
      <w:r>
        <w:rPr>
          <w:rFonts w:ascii="Arial" w:cs="Arial" w:eastAsia="Arial" w:hAnsi="Arial"/>
          <w:color w:val="555555"/>
          <w:sz w:val="22"/>
          <w:szCs w:val="22"/>
        </w:rPr>
        <w:t xml:space="preserve">Refresh token rotation — silent refresh, server-side revocation on logout</w:t>
      </w:r>
    </w:p>
    <w:p>
      <w:pPr>
        <w:pStyle w:val="ListParagraph"/>
        <w:numPr>
          <w:ilvl w:val="0"/>
          <w:numId w:val="2"/>
        </w:numPr>
        <w:spacing w:before="40" w:after="40"/>
      </w:pPr>
      <w:r>
        <w:rPr>
          <w:rFonts w:ascii="Arial" w:cs="Arial" w:eastAsia="Arial" w:hAnsi="Arial"/>
          <w:color w:val="555555"/>
          <w:sz w:val="22"/>
          <w:szCs w:val="22"/>
        </w:rPr>
        <w:t xml:space="preserve">MFA setup — TOTP via otplib, QR code URI returned, user verifies before activation</w:t>
      </w:r>
    </w:p>
    <w:p>
      <w:pPr>
        <w:pStyle w:val="ListParagraph"/>
        <w:numPr>
          <w:ilvl w:val="0"/>
          <w:numId w:val="2"/>
        </w:numPr>
        <w:spacing w:before="40" w:after="40"/>
      </w:pPr>
      <w:r>
        <w:rPr>
          <w:rFonts w:ascii="Arial" w:cs="Arial" w:eastAsia="Arial" w:hAnsi="Arial"/>
          <w:color w:val="555555"/>
          <w:sz w:val="22"/>
          <w:szCs w:val="22"/>
        </w:rPr>
        <w:t xml:space="preserve">MFA login flow — password validates to pre-auth token, TOTP validates to full token pair</w:t>
      </w:r>
    </w:p>
    <w:p>
      <w:pPr>
        <w:pStyle w:val="ListParagraph"/>
        <w:numPr>
          <w:ilvl w:val="0"/>
          <w:numId w:val="2"/>
        </w:numPr>
        <w:spacing w:before="40" w:after="40"/>
      </w:pPr>
      <w:r>
        <w:rPr>
          <w:rFonts w:ascii="Arial" w:cs="Arial" w:eastAsia="Arial" w:hAnsi="Arial"/>
          <w:color w:val="555555"/>
          <w:sz w:val="22"/>
          <w:szCs w:val="22"/>
        </w:rPr>
        <w:t xml:space="preserve">createAction factory — auth check, error boundary, rateLimit flag (Upstash sliding window on login and register actions)</w:t>
      </w:r>
    </w:p>
    <w:p>
      <w:pPr>
        <w:pStyle w:val="ListParagraph"/>
        <w:numPr>
          <w:ilvl w:val="0"/>
          <w:numId w:val="2"/>
        </w:numPr>
        <w:spacing w:before="40" w:after="40"/>
      </w:pPr>
      <w:r>
        <w:rPr>
          <w:rFonts w:ascii="Arial" w:cs="Arial" w:eastAsia="Arial" w:hAnsi="Arial"/>
          <w:color w:val="555555"/>
          <w:sz w:val="22"/>
          <w:szCs w:val="22"/>
        </w:rPr>
        <w:t xml:space="preserve">Docker Compose — Next.js + Python intelligence service + Postgres running locally</w:t>
      </w:r>
    </w:p>
    <w:p>
      <w:pPr>
        <w:pStyle w:val="ListParagraph"/>
        <w:numPr>
          <w:ilvl w:val="0"/>
          <w:numId w:val="2"/>
        </w:numPr>
        <w:spacing w:before="40" w:after="40"/>
      </w:pPr>
      <w:r>
        <w:rPr>
          <w:rFonts w:ascii="Arial" w:cs="Arial" w:eastAsia="Arial" w:hAnsi="Arial"/>
          <w:color w:val="555555"/>
          <w:sz w:val="22"/>
          <w:szCs w:val="22"/>
        </w:rPr>
        <w:t xml:space="preserve">Nuxt 3 shell — login, register, MFA setup pages, empty authenticated dashboard route</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Key Architectural Decisions to Document</w:t>
      </w:r>
    </w:p>
    <w:p>
      <w:pPr>
        <w:pStyle w:val="ListParagraph"/>
        <w:numPr>
          <w:ilvl w:val="0"/>
          <w:numId w:val="2"/>
        </w:numPr>
        <w:spacing w:before="40" w:after="40"/>
      </w:pPr>
      <w:r>
        <w:rPr>
          <w:rFonts w:ascii="Arial" w:cs="Arial" w:eastAsia="Arial" w:hAnsi="Arial"/>
          <w:b/>
          <w:bCs/>
          <w:color w:val="1E3A5F"/>
          <w:sz w:val="22"/>
          <w:szCs w:val="22"/>
        </w:rPr>
        <w:t xml:space="preserve">Decision: </w:t>
      </w:r>
      <w:r>
        <w:rPr>
          <w:rFonts w:ascii="Arial" w:cs="Arial" w:eastAsia="Arial" w:hAnsi="Arial"/>
          <w:color w:val="555555"/>
          <w:sz w:val="22"/>
          <w:szCs w:val="22"/>
        </w:rPr>
        <w:t xml:space="preserve">Why custom auth over Cognito</w:t>
      </w:r>
    </w:p>
    <w:p>
      <w:pPr>
        <w:pStyle w:val="ListParagraph"/>
        <w:numPr>
          <w:ilvl w:val="1"/>
          <w:numId w:val="3"/>
        </w:numPr>
        <w:spacing w:before="20" w:after="20"/>
      </w:pPr>
      <w:r>
        <w:rPr>
          <w:rFonts w:ascii="Arial" w:cs="Arial" w:eastAsia="Arial" w:hAnsi="Arial"/>
          <w:color w:val="555555"/>
          <w:sz w:val="20"/>
          <w:szCs w:val="20"/>
        </w:rPr>
        <w:t xml:space="preserve">Cognito hides the work. Custom auth shows JWT lifecycle understanding, token security reasoning, MFA state machine design. Cognito is the right production migration path — documented in case study.</w:t>
      </w:r>
    </w:p>
    <w:p>
      <w:pPr>
        <w:pStyle w:val="ListParagraph"/>
        <w:numPr>
          <w:ilvl w:val="0"/>
          <w:numId w:val="2"/>
        </w:numPr>
        <w:spacing w:before="40" w:after="40"/>
      </w:pPr>
      <w:r>
        <w:rPr>
          <w:rFonts w:ascii="Arial" w:cs="Arial" w:eastAsia="Arial" w:hAnsi="Arial"/>
          <w:b/>
          <w:bCs/>
          <w:color w:val="1E3A5F"/>
          <w:sz w:val="22"/>
          <w:szCs w:val="22"/>
        </w:rPr>
        <w:t xml:space="preserve">Decision: </w:t>
      </w:r>
      <w:r>
        <w:rPr>
          <w:rFonts w:ascii="Arial" w:cs="Arial" w:eastAsia="Arial" w:hAnsi="Arial"/>
          <w:color w:val="555555"/>
          <w:sz w:val="22"/>
          <w:szCs w:val="22"/>
        </w:rPr>
        <w:t xml:space="preserve">Why opaque refresh token instead of JWT</w:t>
      </w:r>
    </w:p>
    <w:p>
      <w:pPr>
        <w:pStyle w:val="ListParagraph"/>
        <w:numPr>
          <w:ilvl w:val="1"/>
          <w:numId w:val="3"/>
        </w:numPr>
        <w:spacing w:before="20" w:after="20"/>
      </w:pPr>
      <w:r>
        <w:rPr>
          <w:rFonts w:ascii="Arial" w:cs="Arial" w:eastAsia="Arial" w:hAnsi="Arial"/>
          <w:color w:val="555555"/>
          <w:sz w:val="20"/>
          <w:szCs w:val="20"/>
        </w:rPr>
        <w:t xml:space="preserve">Refresh tokens must be revocable server-side. A stateless JWT cannot be revoked without a blocklist. Opaque token stored in DB can be deleted on logout or compromise.</w:t>
      </w:r>
    </w:p>
    <w:p>
      <w:pPr>
        <w:pStyle w:val="ListParagraph"/>
        <w:numPr>
          <w:ilvl w:val="0"/>
          <w:numId w:val="2"/>
        </w:numPr>
        <w:spacing w:before="40" w:after="40"/>
      </w:pPr>
      <w:r>
        <w:rPr>
          <w:rFonts w:ascii="Arial" w:cs="Arial" w:eastAsia="Arial" w:hAnsi="Arial"/>
          <w:b/>
          <w:bCs/>
          <w:color w:val="1E3A5F"/>
          <w:sz w:val="22"/>
          <w:szCs w:val="22"/>
        </w:rPr>
        <w:t xml:space="preserve">Decision: </w:t>
      </w:r>
      <w:r>
        <w:rPr>
          <w:rFonts w:ascii="Arial" w:cs="Arial" w:eastAsia="Arial" w:hAnsi="Arial"/>
          <w:color w:val="555555"/>
          <w:sz w:val="22"/>
          <w:szCs w:val="22"/>
        </w:rPr>
        <w:t xml:space="preserve">Why 15 min access token TTL</w:t>
      </w:r>
    </w:p>
    <w:p>
      <w:pPr>
        <w:pStyle w:val="ListParagraph"/>
        <w:numPr>
          <w:ilvl w:val="1"/>
          <w:numId w:val="3"/>
        </w:numPr>
        <w:spacing w:before="20" w:after="20"/>
      </w:pPr>
      <w:r>
        <w:rPr>
          <w:rFonts w:ascii="Arial" w:cs="Arial" w:eastAsia="Arial" w:hAnsi="Arial"/>
          <w:color w:val="555555"/>
          <w:sz w:val="20"/>
          <w:szCs w:val="20"/>
        </w:rPr>
        <w:t xml:space="preserve">Leaked access token blast radius is 15 minutes. Short TTL + silent refresh via httpOnly cookie is the correct security/UX tradeoff.</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Milestone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2"/>
                <w:szCs w:val="22"/>
              </w:rPr>
              <w:t xml:space="preserve">Phase 1 Complete When:</w:t>
            </w:r>
          </w:p>
          <w:p>
            <w:pPr>
              <w:spacing w:before="0" w:after="0"/>
            </w:pPr>
            <w:r>
              <w:rPr>
                <w:rFonts w:ascii="Arial" w:cs="Arial" w:eastAsia="Arial" w:hAnsi="Arial"/>
                <w:color w:val="555555"/>
                <w:sz w:val="21"/>
                <w:szCs w:val="21"/>
              </w:rPr>
              <w:t xml:space="preserve">User registers → receives welcome event → logs in → MFA prompted → TOTP verified → JWT issued → authenticated dashboard loads → logout revokes refresh token → re-auth required.</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Tech Stack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Next.js server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createAction HOF — auth guard, Upstash rate limiting, error boundary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Identity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src/core/modules/identity/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RegisterUser, Login, VerifyMFA commands + handlers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JWT (jsonwebtoken) + otplib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 — intentional decision, see above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PostgreSQL via TypeORM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identity.users, identity.sessions, identity.mfa_secrets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Upstash 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Rate limiting on auth actions — serverless, no managed infrastructure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Nuxt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 pages, empty dashboard shell</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Local Dev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Docker Compose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services + dependencies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A8C8E8"/>
                <w:sz w:val="18"/>
                <w:szCs w:val="18"/>
              </w:rPr>
              <w:t xml:space="preserve">PHASE 2  </w:t>
            </w:r>
            <w:r>
              <w:rPr>
                <w:rFonts w:ascii="Arial" w:cs="Arial" w:eastAsia="Arial" w:hAnsi="Arial"/>
                <w:color w:val="A8C8E8"/>
                <w:sz w:val="18"/>
                <w:szCs w:val="18"/>
              </w:rPr>
              <w:t xml:space="preserve">  3–4 Weeks</w:t>
            </w:r>
          </w:p>
          <w:p>
            <w:pPr>
              <w:spacing w:before="0" w:after="80"/>
            </w:pPr>
            <w:r>
              <w:rPr>
                <w:rFonts w:ascii="Arial" w:cs="Arial" w:eastAsia="Arial" w:hAnsi="Arial"/>
                <w:b/>
                <w:bCs/>
                <w:color w:val="FFFFFF"/>
                <w:sz w:val="32"/>
                <w:szCs w:val="32"/>
              </w:rPr>
              <w:t xml:space="preserve">Core Domain</w:t>
            </w:r>
          </w:p>
          <w:p>
            <w:pPr>
              <w:spacing w:before="0" w:after="0"/>
            </w:pPr>
            <w:r>
              <w:rPr>
                <w:rFonts w:ascii="Arial" w:cs="Arial" w:eastAsia="Arial" w:hAnsi="Arial"/>
                <w:color w:val="C8DCF0"/>
                <w:sz w:val="21"/>
                <w:szCs w:val="21"/>
              </w:rPr>
              <w:t xml:space="preserve">Plaid integration, Transaction CQRS, Accounts context, Budget domain, event store</w:t>
            </w:r>
          </w:p>
        </w:tc>
      </w:tr>
    </w:tbl>
    <w:p>
      <w:pPr>
        <w:spacing w:before="0" w:after="120"/>
      </w:pPr>
      <w:r>
        <w:t xml:space="preserve"/>
      </w:r>
    </w:p>
    <w:p>
      <w:pPr>
        <w:pStyle w:val="Heading2"/>
        <w:spacing w:before="280" w:after="120"/>
      </w:pPr>
      <w:r>
        <w:rPr>
          <w:rFonts w:ascii="Arial" w:cs="Arial" w:eastAsia="Arial" w:hAnsi="Arial"/>
          <w:b/>
          <w:bCs/>
          <w:color w:val="2E86AB"/>
          <w:sz w:val="28"/>
          <w:szCs w:val="28"/>
        </w:rPr>
        <w:t xml:space="preserve">Goal</w:t>
      </w:r>
    </w:p>
    <w:p>
      <w:pPr>
        <w:spacing w:before="60" w:after="60"/>
      </w:pPr>
      <w:r>
        <w:rPr>
          <w:rFonts w:ascii="Arial" w:cs="Arial" w:eastAsia="Arial" w:hAnsi="Arial"/>
          <w:color w:val="555555"/>
          <w:sz w:val="22"/>
          <w:szCs w:val="22"/>
        </w:rPr>
        <w:t xml:space="preserve">A user can connect a sandbox bank account via Plaid, see transactions flowing in, create budget rules, and watch spend tracked against those budgets. The CQRS pattern is fully visible — separate write and read models for the Transaction context.</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Prompt Context for New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2"/>
                <w:szCs w:val="22"/>
              </w:rPr>
              <w:t xml:space="preserve">Paste this at the start of your Phase 2 conversation</w:t>
            </w:r>
          </w:p>
          <w:p>
            <w:pPr>
              <w:spacing w:before="0" w:after="0"/>
            </w:pPr>
            <w:r>
              <w:rPr>
                <w:rFonts w:ascii="Arial" w:cs="Arial" w:eastAsia="Arial" w:hAnsi="Arial"/>
                <w:color w:val="555555"/>
                <w:sz w:val="21"/>
                <w:szCs w:val="21"/>
              </w:rPr>
              <w:t xml:space="preserve">Continuing 'Ledger' portfolio project. Phase 1 complete: Identity bounded context in src/core/modules/identity/, custom JWT auth, MFA TOTP, createAction factory with Upstash rate limiting, Docker Compose. Phase 2 goal: src/core/modules/accounts/ (Plaid sandbox integration, public_token exchange, access_token server-side only), src/core/modules/transactions/ (CQRS — separate write model and read model), src/core/modules/budgets/, in-process event bus for domain events, Prisma schema with per-domain table prefixes. Plaid sandbox credentials: username user_good, password pass_good. No real bank needed.</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Deliverables</w:t>
      </w:r>
    </w:p>
    <w:p>
      <w:pPr>
        <w:pStyle w:val="ListParagraph"/>
        <w:numPr>
          <w:ilvl w:val="0"/>
          <w:numId w:val="2"/>
        </w:numPr>
        <w:spacing w:before="40" w:after="40"/>
      </w:pPr>
      <w:r>
        <w:rPr>
          <w:rFonts w:ascii="Arial" w:cs="Arial" w:eastAsia="Arial" w:hAnsi="Arial"/>
          <w:color w:val="555555"/>
          <w:sz w:val="22"/>
          <w:szCs w:val="22"/>
        </w:rPr>
        <w:t xml:space="preserve">Accounts context — link Plaid sandbox account, store account metadata, sync initial balance</w:t>
      </w:r>
    </w:p>
    <w:p>
      <w:pPr>
        <w:pStyle w:val="ListParagraph"/>
        <w:numPr>
          <w:ilvl w:val="0"/>
          <w:numId w:val="2"/>
        </w:numPr>
        <w:spacing w:before="40" w:after="40"/>
      </w:pPr>
      <w:r>
        <w:rPr>
          <w:rFonts w:ascii="Arial" w:cs="Arial" w:eastAsia="Arial" w:hAnsi="Arial"/>
          <w:color w:val="555555"/>
          <w:sz w:val="22"/>
          <w:szCs w:val="22"/>
        </w:rPr>
        <w:t xml:space="preserve">Transaction write model — CreateTransaction command, domain events raised (TransactionCreated, TransactionCategorized, AnomalyFlagged)</w:t>
      </w:r>
    </w:p>
    <w:p>
      <w:pPr>
        <w:pStyle w:val="ListParagraph"/>
        <w:numPr>
          <w:ilvl w:val="0"/>
          <w:numId w:val="2"/>
        </w:numPr>
        <w:spacing w:before="40" w:after="40"/>
      </w:pPr>
      <w:r>
        <w:rPr>
          <w:rFonts w:ascii="Arial" w:cs="Arial" w:eastAsia="Arial" w:hAnsi="Arial"/>
          <w:color w:val="555555"/>
          <w:sz w:val="22"/>
          <w:szCs w:val="22"/>
        </w:rPr>
        <w:t xml:space="preserve">Transaction read model — separate read DB schema, materialized views for queries (GetSpendingByCategory, GetTransactionFeed, GetMerchantHistory)</w:t>
      </w:r>
    </w:p>
    <w:p>
      <w:pPr>
        <w:pStyle w:val="ListParagraph"/>
        <w:numPr>
          <w:ilvl w:val="0"/>
          <w:numId w:val="2"/>
        </w:numPr>
        <w:spacing w:before="40" w:after="40"/>
      </w:pPr>
      <w:r>
        <w:rPr>
          <w:rFonts w:ascii="Arial" w:cs="Arial" w:eastAsia="Arial" w:hAnsi="Arial"/>
          <w:color w:val="555555"/>
          <w:sz w:val="22"/>
          <w:szCs w:val="22"/>
        </w:rPr>
        <w:t xml:space="preserve">Domain event store — all domain events persisted to Postgres before side effects, append-only</w:t>
      </w:r>
    </w:p>
    <w:p>
      <w:pPr>
        <w:pStyle w:val="ListParagraph"/>
        <w:numPr>
          <w:ilvl w:val="0"/>
          <w:numId w:val="2"/>
        </w:numPr>
        <w:spacing w:before="40" w:after="40"/>
      </w:pPr>
      <w:r>
        <w:rPr>
          <w:rFonts w:ascii="Arial" w:cs="Arial" w:eastAsia="Arial" w:hAnsi="Arial"/>
          <w:color w:val="555555"/>
          <w:sz w:val="22"/>
          <w:szCs w:val="22"/>
        </w:rPr>
        <w:t xml:space="preserve">Budget context — CreateBudget command, budget rules (category + monthly limit), RecordSpend via event handler listening to TransactionCreated</w:t>
      </w:r>
    </w:p>
    <w:p>
      <w:pPr>
        <w:pStyle w:val="ListParagraph"/>
        <w:numPr>
          <w:ilvl w:val="0"/>
          <w:numId w:val="2"/>
        </w:numPr>
        <w:spacing w:before="40" w:after="40"/>
      </w:pPr>
      <w:r>
        <w:rPr>
          <w:rFonts w:ascii="Arial" w:cs="Arial" w:eastAsia="Arial" w:hAnsi="Arial"/>
          <w:color w:val="555555"/>
          <w:sz w:val="22"/>
          <w:szCs w:val="22"/>
        </w:rPr>
        <w:t xml:space="preserve">Plaid service — thin Node wrapper around Plaid sandbox API, webhooks stubbed for Phase 4</w:t>
      </w:r>
    </w:p>
    <w:p>
      <w:pPr>
        <w:pStyle w:val="ListParagraph"/>
        <w:numPr>
          <w:ilvl w:val="0"/>
          <w:numId w:val="2"/>
        </w:numPr>
        <w:spacing w:before="40" w:after="40"/>
      </w:pPr>
      <w:r>
        <w:rPr>
          <w:rFonts w:ascii="Arial" w:cs="Arial" w:eastAsia="Arial" w:hAnsi="Arial"/>
          <w:color w:val="555555"/>
          <w:sz w:val="22"/>
          <w:szCs w:val="22"/>
        </w:rPr>
        <w:t xml:space="preserve">Frontend — account linking UI, transaction list view, budget creation form</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CQRS Visibility — The Interview Talking Point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2"/>
                <w:szCs w:val="22"/>
              </w:rPr>
              <w:t xml:space="preserve">What to be able to explain</w:t>
            </w:r>
          </w:p>
          <w:p>
            <w:pPr>
              <w:spacing w:before="0" w:after="0"/>
            </w:pPr>
            <w:r>
              <w:rPr>
                <w:rFonts w:ascii="Arial" w:cs="Arial" w:eastAsia="Arial" w:hAnsi="Arial"/>
                <w:color w:val="555555"/>
                <w:sz w:val="21"/>
                <w:szCs w:val="21"/>
              </w:rPr>
              <w:t xml:space="preserve">"The write model enforces business rules and invariants against normalized Postgres tables. The read model is a denormalized set of materialized views optimized for query patterns — spending rollups, category summaries, transaction feeds. They are eventually consistent via domain events. This is an acceptable tradeoff for a reporting-heavy domain where reads vastly outnumber writes."</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Milestone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2"/>
                <w:szCs w:val="22"/>
              </w:rPr>
              <w:t xml:space="preserve">Phase 2 Complete When:</w:t>
            </w:r>
          </w:p>
          <w:p>
            <w:pPr>
              <w:spacing w:before="0" w:after="0"/>
            </w:pPr>
            <w:r>
              <w:rPr>
                <w:rFonts w:ascii="Arial" w:cs="Arial" w:eastAsia="Arial" w:hAnsi="Arial"/>
                <w:color w:val="555555"/>
                <w:sz w:val="21"/>
                <w:szCs w:val="21"/>
              </w:rPr>
              <w:t xml:space="preserve">User connects Plaid sandbox account → transactions sync → transactions appear in read model → budget created → TransactionCreated event fires → Budget context updates spend rollup → UI shows budget vs actual.</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Tech Stack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Accounts/Transactions/Budgets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src/core/modules/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Domain layer — zero Next.js dependencies, fully portable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CQRS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Manual command/query bus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 src/core/shared/ — handler interfaces, command bus, query bus, event bus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Event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PostgreSQL — domain_events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Append-only, all domain events persisted</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Read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PostgreSQL — separate schema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Denormalized views, optimized for query patterns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Plaid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Plaid Node SDK — sandbox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tier, real data shape, no actual bank</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Nuxt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Account linking, transaction list, budget UI</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A8C8E8"/>
                <w:sz w:val="18"/>
                <w:szCs w:val="18"/>
              </w:rPr>
              <w:t xml:space="preserve">PHASE 3  </w:t>
            </w:r>
            <w:r>
              <w:rPr>
                <w:rFonts w:ascii="Arial" w:cs="Arial" w:eastAsia="Arial" w:hAnsi="Arial"/>
                <w:color w:val="A8C8E8"/>
                <w:sz w:val="18"/>
                <w:szCs w:val="18"/>
              </w:rPr>
              <w:t xml:space="preserve">  ~6 Days</w:t>
            </w:r>
          </w:p>
          <w:p>
            <w:pPr>
              <w:spacing w:before="0" w:after="80"/>
            </w:pPr>
            <w:r>
              <w:rPr>
                <w:rFonts w:ascii="Arial" w:cs="Arial" w:eastAsia="Arial" w:hAnsi="Arial"/>
                <w:b/>
                <w:bCs/>
                <w:color w:val="FFFFFF"/>
                <w:sz w:val="32"/>
                <w:szCs w:val="32"/>
              </w:rPr>
              <w:t xml:space="preserve">Intelligence Layer</w:t>
            </w:r>
          </w:p>
          <w:p>
            <w:pPr>
              <w:spacing w:before="0" w:after="80"/>
            </w:pPr>
            <w:r>
              <w:rPr>
                <w:rFonts w:ascii="Arial" w:cs="Arial" w:eastAsia="Arial" w:hAnsi="Arial"/>
                <w:color w:val="A8C8E8"/>
                <w:sz w:val="18"/>
                <w:szCs w:val="18"/>
              </w:rPr>
              <w:t xml:space="preserve">PHASE 3  </w:t>
            </w:r>
          </w:p>
          <w:p>
            <w:pPr>
              <w:spacing w:before="0" w:after="0"/>
            </w:pPr>
            <w:r>
              <w:rPr>
                <w:rFonts w:ascii="Arial" w:cs="Arial" w:eastAsia="Arial" w:hAnsi="Arial"/>
                <w:color w:val="C8DCF0"/>
                <w:sz w:val="21"/>
                <w:szCs w:val="21"/>
              </w:rPr>
              <w:t xml:space="preserve">Python FastAPI service, categorization, anomaly detection, D3 charts, spend forecasting</w:t>
            </w:r>
          </w:p>
        </w:tc>
      </w:tr>
    </w:tbl>
    <w:p>
      <w:pPr>
        <w:spacing w:before="0" w:after="120"/>
      </w:pPr>
      <w:r>
        <w:t xml:space="preserve"/>
      </w:r>
    </w:p>
    <w:p>
      <w:pPr>
        <w:pStyle w:val="Heading2"/>
        <w:spacing w:before="280" w:after="120"/>
      </w:pPr>
      <w:r>
        <w:rPr>
          <w:rFonts w:ascii="Arial" w:cs="Arial" w:eastAsia="Arial" w:hAnsi="Arial"/>
          <w:b/>
          <w:bCs/>
          <w:color w:val="2E86AB"/>
          <w:sz w:val="28"/>
          <w:szCs w:val="28"/>
        </w:rPr>
        <w:t xml:space="preserve">Goal</w:t>
      </w:r>
    </w:p>
    <w:p>
      <w:pPr>
        <w:spacing w:before="60" w:after="60"/>
      </w:pPr>
      <w:r>
        <w:rPr>
          <w:rFonts w:ascii="Arial" w:cs="Arial" w:eastAsia="Arial" w:hAnsi="Arial"/>
          <w:color w:val="555555"/>
          <w:sz w:val="22"/>
          <w:szCs w:val="22"/>
        </w:rPr>
        <w:t xml:space="preserve">The Python intelligence service is doing real work. Transactions are categorized automatically. Anomalous spend is flagged. The dashboard has meaningful D3 charts. A basic forecast shows projected spend for the next month.</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Prompt Context for New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2"/>
                <w:szCs w:val="22"/>
              </w:rPr>
              <w:t xml:space="preserve">Paste this at the start of your Phase 3 conversation</w:t>
            </w:r>
          </w:p>
          <w:p>
            <w:pPr>
              <w:spacing w:before="0" w:after="0"/>
            </w:pPr>
            <w:r>
              <w:rPr>
                <w:rFonts w:ascii="Arial" w:cs="Arial" w:eastAsia="Arial" w:hAnsi="Arial"/>
                <w:color w:val="555555"/>
                <w:sz w:val="21"/>
                <w:szCs w:val="21"/>
              </w:rPr>
              <w:t xml:space="preserve">Continuing 'Ledger' portfolio project. Phases 1-2 complete: Identity auth, Accounts + Transactions (CQRS, event store), Budget domain, Plaid sandbox integration, Next.js monolith with DDD core, Docker Compose. Phase 3 goal: Python FastAPI intelligence microservice (first true separate service — zero prior Python experience, learning as we build). Scope is intentionally simple: rule-based categorization (merchant keyword matching, no ML), threshold-based anomaly detection (if transaction &gt; 2x category average, flag it), simple 3-month average forecasting. The portfolio value is the polyglot service boundary and HTTP contract — IIntelligenceService port in src/core/ports/, implementation in src/infrastructure/intelligence/. D3.js charts in frontend. Day-by-day: Day 1 Python basics + FastAPI, Day 2 categorization endpoint, Day 3 anomaly + forecast endpoints, Day 4 Next.js HTTP client wired to IIntelligenceService, Day 5 D3 charts, Day 6 integration + buffer.</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Deliverables</w:t>
      </w:r>
    </w:p>
    <w:p>
      <w:pPr>
        <w:pStyle w:val="ListParagraph"/>
        <w:numPr>
          <w:ilvl w:val="0"/>
          <w:numId w:val="2"/>
        </w:numPr>
        <w:spacing w:before="40" w:after="40"/>
      </w:pPr>
      <w:r>
        <w:rPr>
          <w:rFonts w:ascii="Arial" w:cs="Arial" w:eastAsia="Arial" w:hAnsi="Arial"/>
          <w:color w:val="555555"/>
          <w:sz w:val="22"/>
          <w:szCs w:val="22"/>
        </w:rPr>
        <w:t xml:space="preserve">Python FastAPI service — categorization endpoint, anomaly endpoint, forecast endpoint</w:t>
      </w:r>
    </w:p>
    <w:p>
      <w:pPr>
        <w:pStyle w:val="ListParagraph"/>
        <w:numPr>
          <w:ilvl w:val="0"/>
          <w:numId w:val="2"/>
        </w:numPr>
        <w:spacing w:before="40" w:after="40"/>
      </w:pPr>
      <w:r>
        <w:rPr>
          <w:rFonts w:ascii="Arial" w:cs="Arial" w:eastAsia="Arial" w:hAnsi="Arial"/>
          <w:color w:val="555555"/>
          <w:sz w:val="22"/>
          <w:szCs w:val="22"/>
        </w:rPr>
        <w:t xml:space="preserve">Categorization — rule-based only (merchant keyword matching against a dictionary). No ML, no scikit-learn. Simple, readable Python that demonstrates the service boundary without requiring data science knowledge.</w:t>
      </w:r>
    </w:p>
    <w:p>
      <w:pPr>
        <w:pStyle w:val="ListParagraph"/>
        <w:numPr>
          <w:ilvl w:val="0"/>
          <w:numId w:val="2"/>
        </w:numPr>
        <w:spacing w:before="40" w:after="40"/>
      </w:pPr>
      <w:r>
        <w:rPr>
          <w:rFonts w:ascii="Arial" w:cs="Arial" w:eastAsia="Arial" w:hAnsi="Arial"/>
          <w:color w:val="555555"/>
          <w:sz w:val="22"/>
          <w:szCs w:val="22"/>
        </w:rPr>
        <w:t xml:space="preserve">Anomaly detection — threshold-based. If a transaction exceeds 2x the category’s rolling average, flag it. No scipy, no Z-score math. Explainable logic that any engineer can read and verify.</w:t>
      </w:r>
    </w:p>
    <w:p>
      <w:pPr>
        <w:pStyle w:val="ListParagraph"/>
        <w:numPr>
          <w:ilvl w:val="0"/>
          <w:numId w:val="2"/>
        </w:numPr>
        <w:spacing w:before="40" w:after="40"/>
      </w:pPr>
      <w:r>
        <w:rPr>
          <w:rFonts w:ascii="Arial" w:cs="Arial" w:eastAsia="Arial" w:hAnsi="Arial"/>
          <w:color w:val="555555"/>
          <w:sz w:val="22"/>
          <w:szCs w:val="22"/>
        </w:rPr>
        <w:t xml:space="preserve">Forecasting — simple average of last 3 months spend per category. No pandas, no weighted moving average library. Pure Python arithmetic. The value is the forecast endpoint existing, not the algorithm behind it.</w:t>
      </w:r>
    </w:p>
    <w:p>
      <w:pPr>
        <w:pStyle w:val="ListParagraph"/>
        <w:numPr>
          <w:ilvl w:val="0"/>
          <w:numId w:val="2"/>
        </w:numPr>
        <w:spacing w:before="40" w:after="40"/>
      </w:pPr>
      <w:r>
        <w:rPr>
          <w:rFonts w:ascii="Arial" w:cs="Arial" w:eastAsia="Arial" w:hAnsi="Arial"/>
          <w:color w:val="555555"/>
          <w:sz w:val="22"/>
          <w:szCs w:val="22"/>
        </w:rPr>
        <w:t xml:space="preserve">IIntelligenceService port in src/core/ports/ — Next.js infrastructure implementation calls Python service via HTTP, same interface contract as if it were in-process</w:t>
      </w:r>
    </w:p>
    <w:p>
      <w:pPr>
        <w:pStyle w:val="ListParagraph"/>
        <w:numPr>
          <w:ilvl w:val="0"/>
          <w:numId w:val="2"/>
        </w:numPr>
        <w:spacing w:before="40" w:after="40"/>
      </w:pPr>
      <w:r>
        <w:rPr>
          <w:rFonts w:ascii="Arial" w:cs="Arial" w:eastAsia="Arial" w:hAnsi="Arial"/>
          <w:color w:val="555555"/>
          <w:sz w:val="22"/>
          <w:szCs w:val="22"/>
        </w:rPr>
        <w:t xml:space="preserve">D3 charts — spend by category (donut), monthly trend (area chart), budget vs actual (grouped bar), anomaly timeline (scatter)</w:t>
      </w:r>
    </w:p>
    <w:p>
      <w:pPr>
        <w:pStyle w:val="ListParagraph"/>
        <w:numPr>
          <w:ilvl w:val="0"/>
          <w:numId w:val="2"/>
        </w:numPr>
        <w:spacing w:before="40" w:after="40"/>
      </w:pPr>
      <w:r>
        <w:rPr>
          <w:rFonts w:ascii="Arial" w:cs="Arial" w:eastAsia="Arial" w:hAnsi="Arial"/>
          <w:color w:val="555555"/>
          <w:sz w:val="22"/>
          <w:szCs w:val="22"/>
        </w:rPr>
        <w:t xml:space="preserve">Dashboard — assembles data from multiple query handlers, renders charts</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Key Architectural Decisions to Document</w:t>
      </w:r>
    </w:p>
    <w:p>
      <w:pPr>
        <w:pStyle w:val="ListParagraph"/>
        <w:numPr>
          <w:ilvl w:val="0"/>
          <w:numId w:val="2"/>
        </w:numPr>
        <w:spacing w:before="40" w:after="40"/>
      </w:pPr>
      <w:r>
        <w:rPr>
          <w:rFonts w:ascii="Arial" w:cs="Arial" w:eastAsia="Arial" w:hAnsi="Arial"/>
          <w:b/>
          <w:bCs/>
          <w:color w:val="1E3A5F"/>
          <w:sz w:val="22"/>
          <w:szCs w:val="22"/>
        </w:rPr>
        <w:t xml:space="preserve">Decision: </w:t>
      </w:r>
      <w:r>
        <w:rPr>
          <w:rFonts w:ascii="Arial" w:cs="Arial" w:eastAsia="Arial" w:hAnsi="Arial"/>
          <w:color w:val="555555"/>
          <w:sz w:val="22"/>
          <w:szCs w:val="22"/>
        </w:rPr>
        <w:t xml:space="preserve">Why Python for intelligence and not Node</w:t>
      </w:r>
    </w:p>
    <w:p>
      <w:pPr>
        <w:pStyle w:val="ListParagraph"/>
        <w:numPr>
          <w:ilvl w:val="1"/>
          <w:numId w:val="3"/>
        </w:numPr>
        <w:spacing w:before="20" w:after="20"/>
      </w:pPr>
      <w:r>
        <w:rPr>
          <w:rFonts w:ascii="Arial" w:cs="Arial" w:eastAsia="Arial" w:hAnsi="Arial"/>
          <w:color w:val="555555"/>
          <w:sz w:val="20"/>
          <w:szCs w:val="20"/>
        </w:rPr>
        <w:t xml:space="preserve">FastAPI’s type hints feel familiar from TypeScript. Pydantic models read like Zod schemas. The mental model transfer is real. The decision to use Python is about demonstrating polyglot architecture and service boundaries — not data science. Algorithms are intentionally simple so the language learning curve doesn’t become a project risk.</w:t>
      </w:r>
    </w:p>
    <w:p>
      <w:pPr>
        <w:pStyle w:val="ListParagraph"/>
        <w:numPr>
          <w:ilvl w:val="0"/>
          <w:numId w:val="2"/>
        </w:numPr>
        <w:spacing w:before="40" w:after="40"/>
      </w:pPr>
      <w:r>
        <w:rPr>
          <w:rFonts w:ascii="Arial" w:cs="Arial" w:eastAsia="Arial" w:hAnsi="Arial"/>
          <w:b/>
          <w:bCs/>
          <w:color w:val="1E3A5F"/>
          <w:sz w:val="22"/>
          <w:szCs w:val="22"/>
        </w:rPr>
        <w:t xml:space="preserve">Decision: </w:t>
      </w:r>
      <w:r>
        <w:rPr>
          <w:rFonts w:ascii="Arial" w:cs="Arial" w:eastAsia="Arial" w:hAnsi="Arial"/>
          <w:color w:val="555555"/>
          <w:sz w:val="22"/>
          <w:szCs w:val="22"/>
        </w:rPr>
        <w:t xml:space="preserve">Why threshold anomaly detection and not Z-score or ML</w:t>
      </w:r>
    </w:p>
    <w:p>
      <w:pPr>
        <w:pStyle w:val="ListParagraph"/>
        <w:numPr>
          <w:ilvl w:val="1"/>
          <w:numId w:val="3"/>
        </w:numPr>
        <w:spacing w:before="20" w:after="20"/>
      </w:pPr>
      <w:r>
        <w:rPr>
          <w:rFonts w:ascii="Arial" w:cs="Arial" w:eastAsia="Arial" w:hAnsi="Arial"/>
          <w:color w:val="555555"/>
          <w:sz w:val="20"/>
          <w:szCs w:val="20"/>
        </w:rPr>
        <w:t xml:space="preserve">Explainable, statistically sound, requires no training data, appropriate for the dataset size. ML anomaly detection would be over-engineered. Know when not to reach for the complex tool.</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Milestone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2"/>
                <w:szCs w:val="22"/>
              </w:rPr>
              <w:t xml:space="preserve">Phase 3 Complete When:</w:t>
            </w:r>
          </w:p>
          <w:p>
            <w:pPr>
              <w:spacing w:before="0" w:after="0"/>
            </w:pPr>
            <w:r>
              <w:rPr>
                <w:rFonts w:ascii="Arial" w:cs="Arial" w:eastAsia="Arial" w:hAnsi="Arial"/>
                <w:color w:val="555555"/>
                <w:sz w:val="21"/>
                <w:szCs w:val="21"/>
              </w:rPr>
              <w:t xml:space="preserve">New transaction syncs from Plaid → categorization service assigns category → anomaly check runs → if flagged, AnomalyFlagged event raised → dashboard charts update → forecast visible on dashboard.</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Tech Stack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Intelligence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Python 3.12 + 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First true separate service, HTTP transport</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Categorization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Rule-based keyword matching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Merchant keyword dictionary — no ML, no training data, fully readable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Anomaly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Pure Python arithmetic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2x category average threshold — explainable, no dependencies, zero Python experience friendly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Forecasting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Pure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3-month simple average — no libraries, zero Python experience friendly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D3.js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Donut, area, grouped bar, scatter — all custom, no chart library wrapper</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Service Comms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HTTP fetch in src/infrastructure/intelligence/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Simple transport — could be gRPC in extraction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A8C8E8"/>
                <w:sz w:val="18"/>
                <w:szCs w:val="18"/>
              </w:rPr>
              <w:t xml:space="preserve">PHASE 4  </w:t>
            </w:r>
            <w:r>
              <w:rPr>
                <w:rFonts w:ascii="Arial" w:cs="Arial" w:eastAsia="Arial" w:hAnsi="Arial"/>
                <w:color w:val="A8C8E8"/>
                <w:sz w:val="18"/>
                <w:szCs w:val="18"/>
              </w:rPr>
              <w:t xml:space="preserve">  1–2 Weeks</w:t>
            </w:r>
          </w:p>
          <w:p>
            <w:pPr>
              <w:spacing w:before="0" w:after="80"/>
            </w:pPr>
            <w:r>
              <w:rPr>
                <w:rFonts w:ascii="Arial" w:cs="Arial" w:eastAsia="Arial" w:hAnsi="Arial"/>
                <w:b/>
                <w:bCs/>
                <w:color w:val="FFFFFF"/>
                <w:sz w:val="32"/>
                <w:szCs w:val="32"/>
              </w:rPr>
              <w:t xml:space="preserve">Real-Time &amp; Notifications</w:t>
            </w:r>
          </w:p>
          <w:p>
            <w:pPr>
              <w:spacing w:before="0" w:after="0"/>
            </w:pPr>
            <w:r>
              <w:rPr>
                <w:rFonts w:ascii="Arial" w:cs="Arial" w:eastAsia="Arial" w:hAnsi="Arial"/>
                <w:color w:val="C8DCF0"/>
                <w:sz w:val="21"/>
                <w:szCs w:val="21"/>
              </w:rPr>
              <w:t xml:space="preserve">WebSockets load-bearing, Plaid webhooks, budget alerts, email digest via SES</w:t>
            </w:r>
          </w:p>
        </w:tc>
      </w:tr>
    </w:tbl>
    <w:p>
      <w:pPr>
        <w:spacing w:before="0" w:after="120"/>
      </w:pPr>
      <w:r>
        <w:t xml:space="preserve"/>
      </w:r>
    </w:p>
    <w:p>
      <w:pPr>
        <w:pStyle w:val="Heading2"/>
        <w:spacing w:before="280" w:after="120"/>
      </w:pPr>
      <w:r>
        <w:rPr>
          <w:rFonts w:ascii="Arial" w:cs="Arial" w:eastAsia="Arial" w:hAnsi="Arial"/>
          <w:b/>
          <w:bCs/>
          <w:color w:val="2E86AB"/>
          <w:sz w:val="28"/>
          <w:szCs w:val="28"/>
        </w:rPr>
        <w:t xml:space="preserve">Goal</w:t>
      </w:r>
    </w:p>
    <w:p>
      <w:pPr>
        <w:spacing w:before="60" w:after="60"/>
      </w:pPr>
      <w:r>
        <w:rPr>
          <w:rFonts w:ascii="Arial" w:cs="Arial" w:eastAsia="Arial" w:hAnsi="Arial"/>
          <w:color w:val="555555"/>
          <w:sz w:val="22"/>
          <w:szCs w:val="22"/>
        </w:rPr>
        <w:t xml:space="preserve">WebSockets are not decorative — they are the primary delivery mechanism for transaction notifications and budget breach alerts. Plaid webhooks trigger the real-time pipeline. Users receive email digests via AWS SES.</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Prompt Context for New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2"/>
                <w:szCs w:val="22"/>
              </w:rPr>
              <w:t xml:space="preserve">Paste this at the start of your Phase 4 conversation</w:t>
            </w:r>
          </w:p>
          <w:p>
            <w:pPr>
              <w:spacing w:before="0" w:after="0"/>
            </w:pPr>
            <w:r>
              <w:rPr>
                <w:rFonts w:ascii="Arial" w:cs="Arial" w:eastAsia="Arial" w:hAnsi="Arial"/>
                <w:color w:val="555555"/>
                <w:sz w:val="21"/>
                <w:szCs w:val="21"/>
              </w:rPr>
              <w:t xml:space="preserve">Continuing 'Ledger' portfolio project. Phases 1-3 complete: Full auth, Accounts + Transactions + Budgets (CQRS + event store), Python intelligence service (categorization, anomaly, forecast), D3 charts on dashboard. Phase 4 goal: WebSocket server in Next.js for real-time notifications (transaction feed, budget breach alerts, anomaly flags), Plaid webhook handling (transaction sync triggers WebSocket push), budget breach alerts at 80% and 100% thresholds, AWS SES email digest. WebSockets must be load-bearing — not a demo feature. Note: single ECS instance — Socket.io runs in-process. ElastiCache + Socket.io Redis adapter is the documented scaling trigger for horizontal ECS scaling or rolling deploys at scale.</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Deliverables</w:t>
      </w:r>
    </w:p>
    <w:p>
      <w:pPr>
        <w:pStyle w:val="ListParagraph"/>
        <w:numPr>
          <w:ilvl w:val="0"/>
          <w:numId w:val="2"/>
        </w:numPr>
        <w:spacing w:before="40" w:after="40"/>
      </w:pPr>
      <w:r>
        <w:rPr>
          <w:rFonts w:ascii="Arial" w:cs="Arial" w:eastAsia="Arial" w:hAnsi="Arial"/>
          <w:color w:val="555555"/>
          <w:sz w:val="22"/>
          <w:szCs w:val="22"/>
        </w:rPr>
        <w:t xml:space="preserve">WebSocket server in Next.js — Socket.io, user room per authenticated session, JWT validated on connection handshake</w:t>
      </w:r>
    </w:p>
    <w:p>
      <w:pPr>
        <w:pStyle w:val="ListParagraph"/>
        <w:numPr>
          <w:ilvl w:val="0"/>
          <w:numId w:val="2"/>
        </w:numPr>
        <w:spacing w:before="40" w:after="40"/>
      </w:pPr>
      <w:r>
        <w:rPr>
          <w:rFonts w:ascii="Arial" w:cs="Arial" w:eastAsia="Arial" w:hAnsi="Arial"/>
          <w:color w:val="555555"/>
          <w:sz w:val="22"/>
          <w:szCs w:val="22"/>
        </w:rPr>
        <w:t xml:space="preserve">Plaid webhooks — TRANSACTIONS_REMOVED, DEFAULT_UPDATE events trigger transaction sync pipeline</w:t>
      </w:r>
    </w:p>
    <w:p>
      <w:pPr>
        <w:pStyle w:val="ListParagraph"/>
        <w:numPr>
          <w:ilvl w:val="0"/>
          <w:numId w:val="2"/>
        </w:numPr>
        <w:spacing w:before="40" w:after="40"/>
      </w:pPr>
      <w:r>
        <w:rPr>
          <w:rFonts w:ascii="Arial" w:cs="Arial" w:eastAsia="Arial" w:hAnsi="Arial"/>
          <w:color w:val="555555"/>
          <w:sz w:val="22"/>
          <w:szCs w:val="22"/>
        </w:rPr>
        <w:t xml:space="preserve">Real-time transaction feed — new transaction synced → TransactionCreated event → WebSocket push to user room → frontend feed updates without refresh</w:t>
      </w:r>
    </w:p>
    <w:p>
      <w:pPr>
        <w:pStyle w:val="ListParagraph"/>
        <w:numPr>
          <w:ilvl w:val="0"/>
          <w:numId w:val="2"/>
        </w:numPr>
        <w:spacing w:before="40" w:after="40"/>
      </w:pPr>
      <w:r>
        <w:rPr>
          <w:rFonts w:ascii="Arial" w:cs="Arial" w:eastAsia="Arial" w:hAnsi="Arial"/>
          <w:color w:val="555555"/>
          <w:sz w:val="22"/>
          <w:szCs w:val="22"/>
        </w:rPr>
        <w:t xml:space="preserve">Budget breach alerts — BudgetThresholdReached event at 80% and 100% → WebSocket push → toast notification in UI</w:t>
      </w:r>
    </w:p>
    <w:p>
      <w:pPr>
        <w:pStyle w:val="ListParagraph"/>
        <w:numPr>
          <w:ilvl w:val="0"/>
          <w:numId w:val="2"/>
        </w:numPr>
        <w:spacing w:before="40" w:after="40"/>
      </w:pPr>
      <w:r>
        <w:rPr>
          <w:rFonts w:ascii="Arial" w:cs="Arial" w:eastAsia="Arial" w:hAnsi="Arial"/>
          <w:color w:val="555555"/>
          <w:sz w:val="22"/>
          <w:szCs w:val="22"/>
        </w:rPr>
        <w:t xml:space="preserve">Anomaly push — AnomalyFlagged event → WebSocket push → flagged transaction highlighted in feed</w:t>
      </w:r>
    </w:p>
    <w:p>
      <w:pPr>
        <w:pStyle w:val="ListParagraph"/>
        <w:numPr>
          <w:ilvl w:val="0"/>
          <w:numId w:val="2"/>
        </w:numPr>
        <w:spacing w:before="40" w:after="40"/>
      </w:pPr>
      <w:r>
        <w:rPr>
          <w:rFonts w:ascii="Arial" w:cs="Arial" w:eastAsia="Arial" w:hAnsi="Arial"/>
          <w:color w:val="555555"/>
          <w:sz w:val="22"/>
          <w:szCs w:val="22"/>
        </w:rPr>
        <w:t xml:space="preserve">Weekly email digest — scheduled job (Next.js cron route or Vercel cron), assembles spend summary per category, sends via AWS SES</w:t>
      </w:r>
    </w:p>
    <w:p>
      <w:pPr>
        <w:pStyle w:val="ListParagraph"/>
        <w:numPr>
          <w:ilvl w:val="0"/>
          <w:numId w:val="2"/>
        </w:numPr>
        <w:spacing w:before="40" w:after="40"/>
      </w:pPr>
      <w:r>
        <w:rPr>
          <w:rFonts w:ascii="Arial" w:cs="Arial" w:eastAsia="Arial" w:hAnsi="Arial"/>
          <w:color w:val="555555"/>
          <w:sz w:val="22"/>
          <w:szCs w:val="22"/>
        </w:rPr>
        <w:t xml:space="preserve">Notification preferences — user can toggle email digest on/off, choose alert thresholds</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WebSocket Architecture Note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2"/>
                <w:szCs w:val="22"/>
              </w:rPr>
              <w:t xml:space="preserve">Why WebSockets are load-bearing here</w:t>
            </w:r>
          </w:p>
          <w:p>
            <w:pPr>
              <w:spacing w:before="0" w:after="0"/>
            </w:pPr>
            <w:r>
              <w:rPr>
                <w:rFonts w:ascii="Arial" w:cs="Arial" w:eastAsia="Arial" w:hAnsi="Arial"/>
                <w:color w:val="555555"/>
                <w:sz w:val="21"/>
                <w:szCs w:val="21"/>
              </w:rPr>
              <w:t xml:space="preserve">The transaction feed, budget alerts, and anomaly flags all arrive via WebSocket push — not polling. If the WebSocket connection drops, the user experience degrades meaningfully. This is the definition of load-bearing. Single ECS instance means Socket.io runs in-process — no Redis adapter needed today. The documented scaling trigger: horizontal ECS scaling or rolling deploys with two instances running simultaneously require the Socket.io Redis adapter + ElastiCache to maintain notification delivery across nodes. Knowing this threshold is the senior answer.</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Milestone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2"/>
                <w:szCs w:val="22"/>
              </w:rPr>
              <w:t xml:space="preserve">Phase 4 Complete When:</w:t>
            </w:r>
          </w:p>
          <w:p>
            <w:pPr>
              <w:spacing w:before="0" w:after="0"/>
            </w:pPr>
            <w:r>
              <w:rPr>
                <w:rFonts w:ascii="Arial" w:cs="Arial" w:eastAsia="Arial" w:hAnsi="Arial"/>
                <w:color w:val="555555"/>
                <w:sz w:val="21"/>
                <w:szCs w:val="21"/>
              </w:rPr>
              <w:t xml:space="preserve">Plaid webhook fires → transaction syncs → categorized → budget spend updated → if breach threshold hit, WebSocket alert fires to user in browser in under 2 seconds → weekly digest email arrives via SES.</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Tech Stack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WebSockets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Socket.io in Next.js custom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auth on handshake, user rooms, in-process single instance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Plaid Webhooks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Next.js route handler — webhook signature verification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Signature verification, forwards to Core API</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Next.js cron route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digest trigger, threshold checks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digest, breach alerts (if user opted in)</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Socket.io client in Nuxt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Real-time feed, toast notifications, badge counts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A8C8E8"/>
                <w:sz w:val="18"/>
                <w:szCs w:val="18"/>
              </w:rPr>
              <w:t xml:space="preserve">PHASE 5  </w:t>
            </w:r>
            <w:r>
              <w:rPr>
                <w:rFonts w:ascii="Arial" w:cs="Arial" w:eastAsia="Arial" w:hAnsi="Arial"/>
                <w:color w:val="A8C8E8"/>
                <w:sz w:val="18"/>
                <w:szCs w:val="18"/>
              </w:rPr>
              <w:t xml:space="preserve">  2 Weeks</w:t>
            </w:r>
          </w:p>
          <w:p>
            <w:pPr>
              <w:spacing w:before="0" w:after="80"/>
            </w:pPr>
            <w:r>
              <w:rPr>
                <w:rFonts w:ascii="Arial" w:cs="Arial" w:eastAsia="Arial" w:hAnsi="Arial"/>
                <w:b/>
                <w:bCs/>
                <w:color w:val="FFFFFF"/>
                <w:sz w:val="32"/>
                <w:szCs w:val="32"/>
              </w:rPr>
              <w:t xml:space="preserve">Migration &amp; Deployment</w:t>
            </w:r>
          </w:p>
          <w:p>
            <w:pPr>
              <w:spacing w:before="0" w:after="0"/>
            </w:pPr>
            <w:r>
              <w:rPr>
                <w:rFonts w:ascii="Arial" w:cs="Arial" w:eastAsia="Arial" w:hAnsi="Arial"/>
                <w:color w:val="C8DCF0"/>
                <w:sz w:val="21"/>
                <w:szCs w:val="21"/>
              </w:rPr>
              <w:t xml:space="preserve">Nuxt → Next.js port, CI/CD pipeline, AWS ECS Fargate deployment</w:t>
            </w:r>
          </w:p>
        </w:tc>
      </w:tr>
    </w:tbl>
    <w:p>
      <w:pPr>
        <w:spacing w:before="0" w:after="120"/>
      </w:pPr>
      <w:r>
        <w:t xml:space="preserve"/>
      </w:r>
    </w:p>
    <w:p>
      <w:pPr>
        <w:pStyle w:val="Heading2"/>
        <w:spacing w:before="280" w:after="120"/>
      </w:pPr>
      <w:r>
        <w:rPr>
          <w:rFonts w:ascii="Arial" w:cs="Arial" w:eastAsia="Arial" w:hAnsi="Arial"/>
          <w:b/>
          <w:bCs/>
          <w:color w:val="2E86AB"/>
          <w:sz w:val="28"/>
          <w:szCs w:val="28"/>
        </w:rPr>
        <w:t xml:space="preserve">Goal</w:t>
      </w:r>
    </w:p>
    <w:p>
      <w:pPr>
        <w:spacing w:before="60" w:after="60"/>
      </w:pPr>
      <w:r>
        <w:rPr>
          <w:rFonts w:ascii="Arial" w:cs="Arial" w:eastAsia="Arial" w:hAnsi="Arial"/>
          <w:color w:val="555555"/>
          <w:sz w:val="22"/>
          <w:szCs w:val="22"/>
        </w:rPr>
        <w:t xml:space="preserve">The frontend is ported from Nuxt 3 to Next.js with the migration documented as a case study. GitHub Actions deploys all services to AWS ECS Fargate via ECR. The app is live at a real URL.</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Prompt Context for New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2"/>
                <w:szCs w:val="22"/>
              </w:rPr>
              <w:t xml:space="preserve">Paste this at the start of your Phase 5 conversation</w:t>
            </w:r>
          </w:p>
          <w:p>
            <w:pPr>
              <w:spacing w:before="0" w:after="0"/>
            </w:pPr>
            <w:r>
              <w:rPr>
                <w:rFonts w:ascii="Arial" w:cs="Arial" w:eastAsia="Arial" w:hAnsi="Arial"/>
                <w:color w:val="555555"/>
                <w:sz w:val="21"/>
                <w:szCs w:val="21"/>
              </w:rPr>
              <w:t xml:space="preserve">Continuing 'Ledger' portfolio project. Phases 1-4 complete: Full working application — auth, transactions, budgets, intelligence service, real-time WebSockets, email notifications. Phase 5 goal: Port frontend from Nuxt 3 to Next.js (App Router), document migration decisions, GitHub Actions CI/CD pipeline (test → build → push to ECR → deploy to ECS Fargate), AWS infrastructure (ECS Fargate, ALB, RDS PostgreSQL + Prisma, CloudFront + S3, SES, Secrets Manager). No ElastiCache — single instance, Upstash handles rate limiting. ElastiCache trigger documented: horizontal scaling or WebSocket coordination across nodes. Maintain Nuxt branch for comparison.</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Deliverables</w:t>
      </w:r>
    </w:p>
    <w:p>
      <w:pPr>
        <w:pStyle w:val="ListParagraph"/>
        <w:numPr>
          <w:ilvl w:val="0"/>
          <w:numId w:val="2"/>
        </w:numPr>
        <w:spacing w:before="40" w:after="40"/>
      </w:pPr>
      <w:r>
        <w:rPr>
          <w:rFonts w:ascii="Arial" w:cs="Arial" w:eastAsia="Arial" w:hAnsi="Arial"/>
          <w:color w:val="555555"/>
          <w:sz w:val="22"/>
          <w:szCs w:val="22"/>
        </w:rPr>
        <w:t xml:space="preserve">Next.js App Router port — domain folder structure mirrors backend bounded contexts, same component logic, different framework primitives</w:t>
      </w:r>
    </w:p>
    <w:p>
      <w:pPr>
        <w:pStyle w:val="ListParagraph"/>
        <w:numPr>
          <w:ilvl w:val="0"/>
          <w:numId w:val="2"/>
        </w:numPr>
        <w:spacing w:before="40" w:after="40"/>
      </w:pPr>
      <w:r>
        <w:rPr>
          <w:rFonts w:ascii="Arial" w:cs="Arial" w:eastAsia="Arial" w:hAnsi="Arial"/>
          <w:color w:val="555555"/>
          <w:sz w:val="22"/>
          <w:szCs w:val="22"/>
        </w:rPr>
        <w:t xml:space="preserve">Migration documentation — what transferred cleanly (component logic, hooks, composables → custom hooks, Pinia → Zustand/Context), what required rethinking (routing, SSR model, data fetching patterns)</w:t>
      </w:r>
    </w:p>
    <w:p>
      <w:pPr>
        <w:pStyle w:val="ListParagraph"/>
        <w:numPr>
          <w:ilvl w:val="0"/>
          <w:numId w:val="2"/>
        </w:numPr>
        <w:spacing w:before="40" w:after="40"/>
      </w:pPr>
      <w:r>
        <w:rPr>
          <w:rFonts w:ascii="Arial" w:cs="Arial" w:eastAsia="Arial" w:hAnsi="Arial"/>
          <w:color w:val="555555"/>
          <w:sz w:val="22"/>
          <w:szCs w:val="22"/>
        </w:rPr>
        <w:t xml:space="preserve">GitHub Actions pipelines — per-service, path-triggered, test → build Docker image → push ECR → update ECS task definition → rolling deploy</w:t>
      </w:r>
    </w:p>
    <w:p>
      <w:pPr>
        <w:pStyle w:val="ListParagraph"/>
        <w:numPr>
          <w:ilvl w:val="0"/>
          <w:numId w:val="2"/>
        </w:numPr>
        <w:spacing w:before="40" w:after="40"/>
      </w:pPr>
      <w:r>
        <w:rPr>
          <w:rFonts w:ascii="Arial" w:cs="Arial" w:eastAsia="Arial" w:hAnsi="Arial"/>
          <w:color w:val="555555"/>
          <w:sz w:val="22"/>
          <w:szCs w:val="22"/>
        </w:rPr>
        <w:t xml:space="preserve">AWS infrastructure — ECS Fargate cluster, ALB, RDS PostgreSQL + Prisma migrations, CloudFront + S3 for Next.js static assets, Secrets Manager for credentials, SES verified domain. No ElastiCache — documented trigger is horizontal scaling.</w:t>
      </w:r>
    </w:p>
    <w:p>
      <w:pPr>
        <w:pStyle w:val="ListParagraph"/>
        <w:numPr>
          <w:ilvl w:val="0"/>
          <w:numId w:val="2"/>
        </w:numPr>
        <w:spacing w:before="40" w:after="40"/>
      </w:pPr>
      <w:r>
        <w:rPr>
          <w:rFonts w:ascii="Arial" w:cs="Arial" w:eastAsia="Arial" w:hAnsi="Arial"/>
          <w:color w:val="555555"/>
          <w:sz w:val="22"/>
          <w:szCs w:val="22"/>
        </w:rPr>
        <w:t xml:space="preserve">IAM least privilege — GitHub Actions deploy user has ECR push + ECS update only. Documented as security decision.</w:t>
      </w:r>
    </w:p>
    <w:p>
      <w:pPr>
        <w:pStyle w:val="ListParagraph"/>
        <w:numPr>
          <w:ilvl w:val="0"/>
          <w:numId w:val="2"/>
        </w:numPr>
        <w:spacing w:before="40" w:after="40"/>
      </w:pPr>
      <w:r>
        <w:rPr>
          <w:rFonts w:ascii="Arial" w:cs="Arial" w:eastAsia="Arial" w:hAnsi="Arial"/>
          <w:color w:val="555555"/>
          <w:sz w:val="22"/>
          <w:szCs w:val="22"/>
        </w:rPr>
        <w:t xml:space="preserve">CloudWatch — log groups per service, basic metric alarms, leverages New Relic experience from Fiserv background</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The Migration Case Study — What to Document</w:t>
      </w:r>
    </w:p>
    <w:p>
      <w:pPr>
        <w:pStyle w:val="ListParagraph"/>
        <w:numPr>
          <w:ilvl w:val="0"/>
          <w:numId w:val="2"/>
        </w:numPr>
        <w:spacing w:before="40" w:after="40"/>
      </w:pPr>
      <w:r>
        <w:rPr>
          <w:rFonts w:ascii="Arial" w:cs="Arial" w:eastAsia="Arial" w:hAnsi="Arial"/>
          <w:color w:val="555555"/>
          <w:sz w:val="22"/>
          <w:szCs w:val="22"/>
        </w:rPr>
        <w:t xml:space="preserve">Routing model differences — Nuxt file-based vs Next.js App Router, how domain structure was preserved either way</w:t>
      </w:r>
    </w:p>
    <w:p>
      <w:pPr>
        <w:pStyle w:val="ListParagraph"/>
        <w:numPr>
          <w:ilvl w:val="0"/>
          <w:numId w:val="2"/>
        </w:numPr>
        <w:spacing w:before="40" w:after="40"/>
      </w:pPr>
      <w:r>
        <w:rPr>
          <w:rFonts w:ascii="Arial" w:cs="Arial" w:eastAsia="Arial" w:hAnsi="Arial"/>
          <w:color w:val="555555"/>
          <w:sz w:val="22"/>
          <w:szCs w:val="22"/>
        </w:rPr>
        <w:t xml:space="preserve">Data fetching — Nuxt useAsyncData vs Next.js server components and React Query</w:t>
      </w:r>
    </w:p>
    <w:p>
      <w:pPr>
        <w:pStyle w:val="ListParagraph"/>
        <w:numPr>
          <w:ilvl w:val="0"/>
          <w:numId w:val="2"/>
        </w:numPr>
        <w:spacing w:before="40" w:after="40"/>
      </w:pPr>
      <w:r>
        <w:rPr>
          <w:rFonts w:ascii="Arial" w:cs="Arial" w:eastAsia="Arial" w:hAnsi="Arial"/>
          <w:color w:val="555555"/>
          <w:sz w:val="22"/>
          <w:szCs w:val="22"/>
        </w:rPr>
        <w:t xml:space="preserve">State management — Pinia store migration to Zustand or React Context + useReducer</w:t>
      </w:r>
    </w:p>
    <w:p>
      <w:pPr>
        <w:pStyle w:val="ListParagraph"/>
        <w:numPr>
          <w:ilvl w:val="0"/>
          <w:numId w:val="2"/>
        </w:numPr>
        <w:spacing w:before="40" w:after="40"/>
      </w:pPr>
      <w:r>
        <w:rPr>
          <w:rFonts w:ascii="Arial" w:cs="Arial" w:eastAsia="Arial" w:hAnsi="Arial"/>
          <w:color w:val="555555"/>
          <w:sz w:val="22"/>
          <w:szCs w:val="22"/>
        </w:rPr>
        <w:t xml:space="preserve">SSR mental model differences — and why understanding both makes you framework-agnostic</w:t>
      </w:r>
    </w:p>
    <w:p>
      <w:pPr>
        <w:pStyle w:val="ListParagraph"/>
        <w:numPr>
          <w:ilvl w:val="0"/>
          <w:numId w:val="2"/>
        </w:numPr>
        <w:spacing w:before="40" w:after="40"/>
      </w:pPr>
      <w:r>
        <w:rPr>
          <w:rFonts w:ascii="Arial" w:cs="Arial" w:eastAsia="Arial" w:hAnsi="Arial"/>
          <w:color w:val="555555"/>
          <w:sz w:val="22"/>
          <w:szCs w:val="22"/>
        </w:rPr>
        <w:t xml:space="preserve">What you would not port — and why (any Nuxt-specific optimizations not worth replicating)</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Milestone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2"/>
                <w:szCs w:val="22"/>
              </w:rPr>
              <w:t xml:space="preserve">Phase 5 Complete When:</w:t>
            </w:r>
          </w:p>
          <w:p>
            <w:pPr>
              <w:spacing w:before="0" w:after="0"/>
            </w:pPr>
            <w:r>
              <w:rPr>
                <w:rFonts w:ascii="Arial" w:cs="Arial" w:eastAsia="Arial" w:hAnsi="Arial"/>
                <w:color w:val="555555"/>
                <w:sz w:val="21"/>
                <w:szCs w:val="21"/>
              </w:rPr>
              <w:t xml:space="preserve">Push to main on any service triggers CI, tests run, Docker image builds, pushes to ECR, ECS rolling update completes with zero downtime. Next.js frontend served via CloudFront. App fully functional at public URL.</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Tech Stack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Frontend v2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Next.js 14 App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Port from Nuxt 3 — documented migration</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Path-triggered per service, zero-downtime rolling deploy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Container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ECR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Per-service image repos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Compute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ECS Fargate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Serverless containers, no EC2 management</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Load Balancer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ALB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Path-based routing to services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RDS 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Managed, automated backups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Upstash 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Serverless rate limiting — no managed infra needed at single instance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CDN/Frontend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CloudFront + S3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Next.js static export or SSR via Lambda@Edge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Secrets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Secrets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Nothing in env vars or task definitions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CloudWatch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Logs + metrics per service, basic alarms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A8C8E8"/>
                <w:sz w:val="18"/>
                <w:szCs w:val="18"/>
              </w:rPr>
              <w:t xml:space="preserve">PHASE 6  </w:t>
            </w:r>
            <w:r>
              <w:rPr>
                <w:rFonts w:ascii="Arial" w:cs="Arial" w:eastAsia="Arial" w:hAnsi="Arial"/>
                <w:color w:val="A8C8E8"/>
                <w:sz w:val="18"/>
                <w:szCs w:val="18"/>
              </w:rPr>
              <w:t xml:space="preserve">  1–2 Weeks</w:t>
            </w:r>
          </w:p>
          <w:p>
            <w:pPr>
              <w:spacing w:before="0" w:after="80"/>
            </w:pPr>
            <w:r>
              <w:rPr>
                <w:rFonts w:ascii="Arial" w:cs="Arial" w:eastAsia="Arial" w:hAnsi="Arial"/>
                <w:b/>
                <w:bCs/>
                <w:color w:val="FFFFFF"/>
                <w:sz w:val="32"/>
                <w:szCs w:val="32"/>
              </w:rPr>
              <w:t xml:space="preserve">Polish &amp; Portfolio</w:t>
            </w:r>
          </w:p>
          <w:p>
            <w:pPr>
              <w:spacing w:before="0" w:after="0"/>
            </w:pPr>
            <w:r>
              <w:rPr>
                <w:rFonts w:ascii="Arial" w:cs="Arial" w:eastAsia="Arial" w:hAnsi="Arial"/>
                <w:color w:val="C8DCF0"/>
                <w:sz w:val="21"/>
                <w:szCs w:val="21"/>
              </w:rPr>
              <w:t xml:space="preserve">Case study, architecture diagrams, Loom walkthrough, README, published</w:t>
            </w:r>
          </w:p>
        </w:tc>
      </w:tr>
    </w:tbl>
    <w:p>
      <w:pPr>
        <w:spacing w:before="0" w:after="120"/>
      </w:pPr>
      <w:r>
        <w:t xml:space="preserve"/>
      </w:r>
    </w:p>
    <w:p>
      <w:pPr>
        <w:pStyle w:val="Heading2"/>
        <w:spacing w:before="280" w:after="120"/>
      </w:pPr>
      <w:r>
        <w:rPr>
          <w:rFonts w:ascii="Arial" w:cs="Arial" w:eastAsia="Arial" w:hAnsi="Arial"/>
          <w:b/>
          <w:bCs/>
          <w:color w:val="2E86AB"/>
          <w:sz w:val="28"/>
          <w:szCs w:val="28"/>
        </w:rPr>
        <w:t xml:space="preserve">Goal</w:t>
      </w:r>
    </w:p>
    <w:p>
      <w:pPr>
        <w:spacing w:before="60" w:after="60"/>
      </w:pPr>
      <w:r>
        <w:rPr>
          <w:rFonts w:ascii="Arial" w:cs="Arial" w:eastAsia="Arial" w:hAnsi="Arial"/>
          <w:color w:val="555555"/>
          <w:sz w:val="22"/>
          <w:szCs w:val="22"/>
        </w:rPr>
        <w:t xml:space="preserve">The project is shareable, explainable, and differentiated. The case study does the work of separating this from AI-generated portfolios. Every architectural decision has a documented rationale.</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Prompt Context for New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2"/>
                <w:szCs w:val="22"/>
              </w:rPr>
              <w:t xml:space="preserve">Paste this at the start of your Phase 6 conversation</w:t>
            </w:r>
          </w:p>
          <w:p>
            <w:pPr>
              <w:spacing w:before="0" w:after="0"/>
            </w:pPr>
            <w:r>
              <w:rPr>
                <w:rFonts w:ascii="Arial" w:cs="Arial" w:eastAsia="Arial" w:hAnsi="Arial"/>
                <w:color w:val="555555"/>
                <w:sz w:val="21"/>
                <w:szCs w:val="21"/>
              </w:rPr>
              <w:t xml:space="preserve">Continuing 'Ledger' portfolio project. All 5 prior phases complete — full working application deployed to AWS. Phase 6 goal: write technical case study (architecture decisions, CQRS rationale, Nuxt→Next migration, modular monolith extraction path, what 3DS/payments background informed), create architecture diagrams (today's modular monolith vs tomorrow's extracted services), record Loom walkthrough, polish README. The case study is the primary deliverable of this phase — it is what separates this from other portfolio projects.</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Case Study Outline</w:t>
      </w:r>
    </w:p>
    <w:p>
      <w:pPr>
        <w:pStyle w:val="ListParagraph"/>
        <w:numPr>
          <w:ilvl w:val="0"/>
          <w:numId w:val="2"/>
        </w:numPr>
        <w:spacing w:before="40" w:after="40"/>
      </w:pPr>
      <w:r>
        <w:rPr>
          <w:rFonts w:ascii="Arial" w:cs="Arial" w:eastAsia="Arial" w:hAnsi="Arial"/>
          <w:color w:val="555555"/>
          <w:sz w:val="22"/>
          <w:szCs w:val="22"/>
        </w:rPr>
        <w:t xml:space="preserve">Why Ledger — the gap in existing tools, framed through payments + fintech experience</w:t>
      </w:r>
    </w:p>
    <w:p>
      <w:pPr>
        <w:pStyle w:val="ListParagraph"/>
        <w:numPr>
          <w:ilvl w:val="0"/>
          <w:numId w:val="2"/>
        </w:numPr>
        <w:spacing w:before="40" w:after="40"/>
      </w:pPr>
      <w:r>
        <w:rPr>
          <w:rFonts w:ascii="Arial" w:cs="Arial" w:eastAsia="Arial" w:hAnsi="Arial"/>
          <w:color w:val="555555"/>
          <w:sz w:val="22"/>
          <w:szCs w:val="22"/>
        </w:rPr>
        <w:t xml:space="preserve">Domain modeling decisions — why these 6 bounded contexts, what was considered and rejected</w:t>
      </w:r>
    </w:p>
    <w:p>
      <w:pPr>
        <w:pStyle w:val="ListParagraph"/>
        <w:numPr>
          <w:ilvl w:val="0"/>
          <w:numId w:val="2"/>
        </w:numPr>
        <w:spacing w:before="40" w:after="40"/>
      </w:pPr>
      <w:r>
        <w:rPr>
          <w:rFonts w:ascii="Arial" w:cs="Arial" w:eastAsia="Arial" w:hAnsi="Arial"/>
          <w:color w:val="555555"/>
          <w:sz w:val="22"/>
          <w:szCs w:val="22"/>
        </w:rPr>
        <w:t xml:space="preserve">Why CQRS in Transactions and not everywhere — and why that restraint shows maturity</w:t>
      </w:r>
    </w:p>
    <w:p>
      <w:pPr>
        <w:pStyle w:val="ListParagraph"/>
        <w:numPr>
          <w:ilvl w:val="0"/>
          <w:numId w:val="2"/>
        </w:numPr>
        <w:spacing w:before="40" w:after="40"/>
      </w:pPr>
      <w:r>
        <w:rPr>
          <w:rFonts w:ascii="Arial" w:cs="Arial" w:eastAsia="Arial" w:hAnsi="Arial"/>
          <w:color w:val="555555"/>
          <w:sz w:val="22"/>
          <w:szCs w:val="22"/>
        </w:rPr>
        <w:t xml:space="preserve">The modular monolith decision — extraction path documented, seam rules explained</w:t>
      </w:r>
    </w:p>
    <w:p>
      <w:pPr>
        <w:pStyle w:val="ListParagraph"/>
        <w:numPr>
          <w:ilvl w:val="0"/>
          <w:numId w:val="2"/>
        </w:numPr>
        <w:spacing w:before="40" w:after="40"/>
      </w:pPr>
      <w:r>
        <w:rPr>
          <w:rFonts w:ascii="Arial" w:cs="Arial" w:eastAsia="Arial" w:hAnsi="Arial"/>
          <w:color w:val="555555"/>
          <w:sz w:val="22"/>
          <w:szCs w:val="22"/>
        </w:rPr>
        <w:t xml:space="preserve">Nuxt → Next.js migration — what transferred, what didn't, what it reveals about framework-agnostic thinking</w:t>
      </w:r>
    </w:p>
    <w:p>
      <w:pPr>
        <w:pStyle w:val="ListParagraph"/>
        <w:numPr>
          <w:ilvl w:val="0"/>
          <w:numId w:val="2"/>
        </w:numPr>
        <w:spacing w:before="40" w:after="40"/>
      </w:pPr>
      <w:r>
        <w:rPr>
          <w:rFonts w:ascii="Arial" w:cs="Arial" w:eastAsia="Arial" w:hAnsi="Arial"/>
          <w:color w:val="555555"/>
          <w:sz w:val="22"/>
          <w:szCs w:val="22"/>
        </w:rPr>
        <w:t xml:space="preserve">What payments + 3DS experience informed — security architecture decisions, token handling, auth design</w:t>
      </w:r>
    </w:p>
    <w:p>
      <w:pPr>
        <w:pStyle w:val="ListParagraph"/>
        <w:numPr>
          <w:ilvl w:val="0"/>
          <w:numId w:val="2"/>
        </w:numPr>
        <w:spacing w:before="40" w:after="40"/>
      </w:pPr>
      <w:r>
        <w:rPr>
          <w:rFonts w:ascii="Arial" w:cs="Arial" w:eastAsia="Arial" w:hAnsi="Arial"/>
          <w:color w:val="555555"/>
          <w:sz w:val="22"/>
          <w:szCs w:val="22"/>
        </w:rPr>
        <w:t xml:space="preserve">What you would do differently at scale — Kafka over in-process event bus, read replicas, CDN strategy, Cognito migration</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2"/>
                <w:szCs w:val="22"/>
              </w:rPr>
              <w:t xml:space="preserve">The Most Important Section</w:t>
            </w:r>
          </w:p>
          <w:p>
            <w:pPr>
              <w:spacing w:before="0" w:after="0"/>
            </w:pPr>
            <w:r>
              <w:rPr>
                <w:rFonts w:ascii="Arial" w:cs="Arial" w:eastAsia="Arial" w:hAnsi="Arial"/>
                <w:color w:val="555555"/>
                <w:sz w:val="21"/>
                <w:szCs w:val="21"/>
              </w:rPr>
              <w:t xml:space="preserve">"What I would do differently at scale" — this section signals you built the project AND thought past it. It shows you made intentional tradeoffs, not accidental ones. Every senior interviewer will ask a version of this question. Having it pre-written in your case study means you've already answered it.</w:t>
            </w:r>
          </w:p>
        </w:tc>
      </w:tr>
    </w:tbl>
    <w:p>
      <w:pPr>
        <w:spacing w:before="0" w:after="80"/>
      </w:pPr>
      <w:r>
        <w:t xml:space="preserve"/>
      </w:r>
    </w:p>
    <w:p>
      <w:pPr>
        <w:pStyle w:val="Heading2"/>
        <w:spacing w:before="280" w:after="120"/>
      </w:pPr>
      <w:r>
        <w:rPr>
          <w:rFonts w:ascii="Arial" w:cs="Arial" w:eastAsia="Arial" w:hAnsi="Arial"/>
          <w:b/>
          <w:bCs/>
          <w:color w:val="2E86AB"/>
          <w:sz w:val="28"/>
          <w:szCs w:val="28"/>
        </w:rPr>
        <w:t xml:space="preserve">README Structure</w:t>
      </w:r>
    </w:p>
    <w:p>
      <w:pPr>
        <w:pStyle w:val="ListParagraph"/>
        <w:numPr>
          <w:ilvl w:val="0"/>
          <w:numId w:val="2"/>
        </w:numPr>
        <w:spacing w:before="40" w:after="40"/>
      </w:pPr>
      <w:r>
        <w:rPr>
          <w:rFonts w:ascii="Arial" w:cs="Arial" w:eastAsia="Arial" w:hAnsi="Arial"/>
          <w:color w:val="555555"/>
          <w:sz w:val="22"/>
          <w:szCs w:val="22"/>
        </w:rPr>
        <w:t xml:space="preserve">One-paragraph project summary with live URL</w:t>
      </w:r>
    </w:p>
    <w:p>
      <w:pPr>
        <w:pStyle w:val="ListParagraph"/>
        <w:numPr>
          <w:ilvl w:val="0"/>
          <w:numId w:val="2"/>
        </w:numPr>
        <w:spacing w:before="40" w:after="40"/>
      </w:pPr>
      <w:r>
        <w:rPr>
          <w:rFonts w:ascii="Arial" w:cs="Arial" w:eastAsia="Arial" w:hAnsi="Arial"/>
          <w:color w:val="555555"/>
          <w:sz w:val="22"/>
          <w:szCs w:val="22"/>
        </w:rPr>
        <w:t xml:space="preserve">Architecture diagram — modular monolith today, extracted services tomorrow</w:t>
      </w:r>
    </w:p>
    <w:p>
      <w:pPr>
        <w:pStyle w:val="ListParagraph"/>
        <w:numPr>
          <w:ilvl w:val="0"/>
          <w:numId w:val="2"/>
        </w:numPr>
        <w:spacing w:before="40" w:after="40"/>
      </w:pPr>
      <w:r>
        <w:rPr>
          <w:rFonts w:ascii="Arial" w:cs="Arial" w:eastAsia="Arial" w:hAnsi="Arial"/>
          <w:color w:val="555555"/>
          <w:sz w:val="22"/>
          <w:szCs w:val="22"/>
        </w:rPr>
        <w:t xml:space="preserve">Tech stack table with rationale column — not just what, but why</w:t>
      </w:r>
    </w:p>
    <w:p>
      <w:pPr>
        <w:pStyle w:val="ListParagraph"/>
        <w:numPr>
          <w:ilvl w:val="0"/>
          <w:numId w:val="2"/>
        </w:numPr>
        <w:spacing w:before="40" w:after="40"/>
      </w:pPr>
      <w:r>
        <w:rPr>
          <w:rFonts w:ascii="Arial" w:cs="Arial" w:eastAsia="Arial" w:hAnsi="Arial"/>
          <w:color w:val="555555"/>
          <w:sz w:val="22"/>
          <w:szCs w:val="22"/>
        </w:rPr>
        <w:t xml:space="preserve">Domain model — bounded contexts and their responsibilities</w:t>
      </w:r>
    </w:p>
    <w:p>
      <w:pPr>
        <w:pStyle w:val="ListParagraph"/>
        <w:numPr>
          <w:ilvl w:val="0"/>
          <w:numId w:val="2"/>
        </w:numPr>
        <w:spacing w:before="40" w:after="40"/>
      </w:pPr>
      <w:r>
        <w:rPr>
          <w:rFonts w:ascii="Arial" w:cs="Arial" w:eastAsia="Arial" w:hAnsi="Arial"/>
          <w:color w:val="555555"/>
          <w:sz w:val="22"/>
          <w:szCs w:val="22"/>
        </w:rPr>
        <w:t xml:space="preserve">Getting started — Docker Compose up in one command</w:t>
      </w:r>
    </w:p>
    <w:p>
      <w:pPr>
        <w:pStyle w:val="ListParagraph"/>
        <w:numPr>
          <w:ilvl w:val="0"/>
          <w:numId w:val="2"/>
        </w:numPr>
        <w:spacing w:before="40" w:after="40"/>
      </w:pPr>
      <w:r>
        <w:rPr>
          <w:rFonts w:ascii="Arial" w:cs="Arial" w:eastAsia="Arial" w:hAnsi="Arial"/>
          <w:color w:val="555555"/>
          <w:sz w:val="22"/>
          <w:szCs w:val="22"/>
        </w:rPr>
        <w:t xml:space="preserve">Link to full case study</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Loom Walkthrough — 8–10 Minutes</w:t>
      </w:r>
    </w:p>
    <w:p>
      <w:pPr>
        <w:pStyle w:val="ListParagraph"/>
        <w:numPr>
          <w:ilvl w:val="0"/>
          <w:numId w:val="2"/>
        </w:numPr>
        <w:spacing w:before="40" w:after="40"/>
      </w:pPr>
      <w:r>
        <w:rPr>
          <w:rFonts w:ascii="Arial" w:cs="Arial" w:eastAsia="Arial" w:hAnsi="Arial"/>
          <w:color w:val="555555"/>
          <w:sz w:val="22"/>
          <w:szCs w:val="22"/>
        </w:rPr>
        <w:t xml:space="preserve">2 min — live app demo (register, connect account, see dashboard)</w:t>
      </w:r>
    </w:p>
    <w:p>
      <w:pPr>
        <w:pStyle w:val="ListParagraph"/>
        <w:numPr>
          <w:ilvl w:val="0"/>
          <w:numId w:val="2"/>
        </w:numPr>
        <w:spacing w:before="40" w:after="40"/>
      </w:pPr>
      <w:r>
        <w:rPr>
          <w:rFonts w:ascii="Arial" w:cs="Arial" w:eastAsia="Arial" w:hAnsi="Arial"/>
          <w:color w:val="555555"/>
          <w:sz w:val="22"/>
          <w:szCs w:val="22"/>
        </w:rPr>
        <w:t xml:space="preserve">3 min — codebase walkthrough (module structure, one CQRS flow end-to-end)</w:t>
      </w:r>
    </w:p>
    <w:p>
      <w:pPr>
        <w:pStyle w:val="ListParagraph"/>
        <w:numPr>
          <w:ilvl w:val="0"/>
          <w:numId w:val="2"/>
        </w:numPr>
        <w:spacing w:before="40" w:after="40"/>
      </w:pPr>
      <w:r>
        <w:rPr>
          <w:rFonts w:ascii="Arial" w:cs="Arial" w:eastAsia="Arial" w:hAnsi="Arial"/>
          <w:color w:val="555555"/>
          <w:sz w:val="22"/>
          <w:szCs w:val="22"/>
        </w:rPr>
        <w:t xml:space="preserve">2 min — AWS console (ECS cluster, running tasks, CloudWatch logs)</w:t>
      </w:r>
    </w:p>
    <w:p>
      <w:pPr>
        <w:pStyle w:val="ListParagraph"/>
        <w:numPr>
          <w:ilvl w:val="0"/>
          <w:numId w:val="2"/>
        </w:numPr>
        <w:spacing w:before="40" w:after="40"/>
      </w:pPr>
      <w:r>
        <w:rPr>
          <w:rFonts w:ascii="Arial" w:cs="Arial" w:eastAsia="Arial" w:hAnsi="Arial"/>
          <w:color w:val="555555"/>
          <w:sz w:val="22"/>
          <w:szCs w:val="22"/>
        </w:rPr>
        <w:t xml:space="preserve">2 min — GitHub Actions pipeline running in real time</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Milestone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2"/>
                <w:szCs w:val="22"/>
              </w:rPr>
              <w:t xml:space="preserve">Phase 6 Complete When:</w:t>
            </w:r>
          </w:p>
          <w:p>
            <w:pPr>
              <w:spacing w:before="0" w:after="0"/>
            </w:pPr>
            <w:r>
              <w:rPr>
                <w:rFonts w:ascii="Arial" w:cs="Arial" w:eastAsia="Arial" w:hAnsi="Arial"/>
                <w:color w:val="555555"/>
                <w:sz w:val="21"/>
                <w:szCs w:val="21"/>
              </w:rPr>
              <w:t xml:space="preserve">Case study published (personal site or dev.to). README contains architecture diagrams. Loom link in README. Live URL works. You can explain every decision in the project confidently in a 45-minute technical interview.</w:t>
            </w:r>
          </w:p>
        </w:tc>
      </w:tr>
    </w:tbl>
    <w:p>
      <w:pPr>
        <w:spacing w:before="0" w:after="200"/>
      </w:pPr>
      <w:r>
        <w:t xml:space="preserve"/>
      </w:r>
    </w:p>
    <w:p>
      <w:pPr>
        <w:pBdr>
          <w:bottom w:val="single" w:color="D0E4F0" w:sz="4" w:space="1"/>
        </w:pBdr>
        <w:spacing w:before="160" w:after="160"/>
      </w:pPr>
      <w:r>
        <w:t xml:space="preserve"/>
      </w:r>
    </w:p>
    <w:p>
      <w:pPr>
        <w:spacing w:before="0" w:after="120"/>
      </w:pPr>
      <w:r>
        <w:t xml:space="preserve"/>
      </w:r>
    </w:p>
    <w:p>
      <w:pPr>
        <w:pStyle w:val="Heading1"/>
        <w:spacing w:before="360" w:after="160"/>
      </w:pPr>
      <w:r>
        <w:rPr>
          <w:rFonts w:ascii="Arial" w:cs="Arial" w:eastAsia="Arial" w:hAnsi="Arial"/>
          <w:b/>
          <w:bCs/>
          <w:color w:val="1E3A5F"/>
          <w:sz w:val="36"/>
          <w:szCs w:val="36"/>
        </w:rPr>
        <w:t xml:space="preserve">Appendix — Full Tech Stack Reference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Frontend v1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Nuxt 3 / Vue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 fast in strongest tool, maintain for comparison</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Frontend v2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Next.js 14 / 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Port in Phase 5, document migration</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Next.js server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createAction HOF — auth, Upstash rate limiting, error boundary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Core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src/core/modules/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Bounded contexts, DDD, zero framework deps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Intelligence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Python 3.12 + 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Categorization, anomaly, forecast</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Socket.io in Next.js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Socket.io, load-bearing real-time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Plaid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Plaid Node SDK — sandbox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tier, real data shape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PostgreSQL (RDS)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Write model + read model + event store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Upstash 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 action rate limiting — serverless, no managed infra. ElastiCache trigger: horizontal ECS scaling</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D3.js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 — not a wrapper library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Custom JWT + otplib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Intentional — shows understanding</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GitHub Actions → ECR → ECS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Path-triggered per service</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Compute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ECS Fargate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Serverless containers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CDN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CloudFront + S3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 delivery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Digest + alerts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Secrets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AWS Secrets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Nothing hardcoded</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CloudWatch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Logs + metrics + alarms</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Containers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Docker + ECR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Multi-stage builds, non-root user</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1E3A5F"/>
                <w:sz w:val="20"/>
                <w:szCs w:val="20"/>
              </w:rPr>
              <w:t xml:space="preserve">IaC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AB"/>
                <w:sz w:val="20"/>
                <w:szCs w:val="20"/>
              </w:rPr>
              <w:t xml:space="preserve">Terraform (Phase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Infrastructure as code — worth adding</w:t>
            </w:r>
          </w:p>
        </w:tc>
      </w:tr>
    </w:tbl>
    <w:p>
      <w:pPr>
        <w:spacing w:before="0" w:after="160"/>
      </w:pPr>
      <w:r>
        <w:t xml:space="preserve"/>
      </w:r>
    </w:p>
    <w:p>
      <w:pPr>
        <w:pBdr>
          <w:bottom w:val="single" w:color="D0E4F0" w:sz="4" w:space="1"/>
        </w:pBdr>
        <w:spacing w:before="160" w:after="160"/>
      </w:pPr>
      <w:r>
        <w:t xml:space="preserve"/>
      </w:r>
    </w:p>
    <w:p>
      <w:pPr>
        <w:spacing w:before="0" w:after="80"/>
      </w:pPr>
      <w:r>
        <w:t xml:space="preserve"/>
      </w:r>
    </w:p>
    <w:p>
      <w:pPr>
        <w:spacing w:before="0" w:after="0"/>
        <w:jc w:val="center"/>
      </w:pPr>
      <w:r>
        <w:rPr>
          <w:rFonts w:ascii="Arial" w:cs="Arial" w:eastAsia="Arial" w:hAnsi="Arial"/>
          <w:color w:val="555555"/>
          <w:sz w:val="18"/>
          <w:szCs w:val="18"/>
        </w:rPr>
        <w:t xml:space="preserve">Ledger — Phase Build Guide  //  Use each phase prompt to start a fresh conversation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0" w:sz="4" w:space="4"/>
      </w:pBdr>
      <w:tabs>
        <w:tab w:val="right" w:pos="9026"/>
      </w:tabs>
      <w:spacing w:before="120" w:after="0"/>
    </w:pPr>
    <w:r>
      <w:rPr>
        <w:rFonts w:ascii="Arial" w:cs="Arial" w:eastAsia="Arial" w:hAnsi="Arial"/>
        <w:color w:val="555555"/>
        <w:sz w:val="18"/>
        <w:szCs w:val="18"/>
      </w:rPr>
      <w:t xml:space="preserve">Phase Build Guide  —  Confidential</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4F0" w:sz="4" w:space="4"/>
      </w:pBdr>
      <w:spacing w:before="0" w:after="120"/>
    </w:pPr>
    <w:r>
      <w:rPr>
        <w:rFonts w:ascii="Arial" w:cs="Arial" w:eastAsia="Arial" w:hAnsi="Arial"/>
        <w:b/>
        <w:bCs/>
        <w:color w:val="1E3A5F"/>
        <w:sz w:val="18"/>
        <w:szCs w:val="18"/>
      </w:rPr>
      <w:t xml:space="preserve">LEDGER</w:t>
    </w:r>
    <w:r>
      <w:rPr>
        <w:rFonts w:ascii="Arial" w:cs="Arial" w:eastAsia="Arial" w:hAnsi="Arial"/>
        <w:color w:val="555555"/>
        <w:sz w:val="18"/>
        <w:szCs w:val="18"/>
      </w:rPr>
      <w:t xml:space="preserve">   //   Full-Stack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2026-03-04T20:05:06.398Z</dcterms:created>
  <dcterms:modified xsi:type="dcterms:W3CDTF">2026-03-04T20:05:06.398Z</dcterms:modified>
</cp:coreProperties>
</file>

<file path=docProps/custom.xml><?xml version="1.0" encoding="utf-8"?>
<Properties xmlns="http://schemas.openxmlformats.org/officeDocument/2006/custom-properties" xmlns:vt="http://schemas.openxmlformats.org/officeDocument/2006/docPropsVTypes"/>
</file>