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F97385">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default" r:id="rId10"/>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r w:rsidR="00F97385">
        <w:fldChar w:fldCharType="begin"/>
      </w:r>
      <w:r w:rsidR="00F97385">
        <w:instrText xml:space="preserve"> DOCPROPERTY  fire_version  \* MERGEFORMAT </w:instrText>
      </w:r>
      <w:r w:rsidR="00F97385">
        <w:fldChar w:fldCharType="separate"/>
      </w:r>
      <w:r w:rsidR="00E54C42">
        <w:t>2.4</w:t>
      </w:r>
      <w:r w:rsidR="00F97385">
        <w:fldChar w:fldCharType="end"/>
      </w:r>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F97385" w:rsidP="005C118E">
            <w:pPr>
              <w:pStyle w:val="Tabla"/>
            </w:pPr>
            <w:r>
              <w:fldChar w:fldCharType="begin"/>
            </w:r>
            <w:r>
              <w:instrText xml:space="preserve"> TITLE   \* MERGEFORMAT </w:instrText>
            </w:r>
            <w:r>
              <w:fldChar w:fldCharType="separate"/>
            </w:r>
            <w:r w:rsidR="005C118E">
              <w:t>Manual de instalación y despliegue</w:t>
            </w:r>
            <w:r>
              <w:fldChar w:fldCharType="end"/>
            </w:r>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r w:rsidR="00F97385">
              <w:fldChar w:fldCharType="begin"/>
            </w:r>
            <w:r w:rsidR="00F97385">
              <w:instrText xml:space="preserve"> DOCPROPERTY  fire_version  \* MERGEFORMAT </w:instrText>
            </w:r>
            <w:r w:rsidR="00F97385">
              <w:fldChar w:fldCharType="separate"/>
            </w:r>
            <w:r w:rsidR="00E54C42">
              <w:t>2.4</w:t>
            </w:r>
            <w:r w:rsidR="00F97385">
              <w:fldChar w:fldCharType="end"/>
            </w:r>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00213B6F"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EF7C0B">
          <w:rPr>
            <w:noProof/>
            <w:webHidden/>
          </w:rPr>
          <w:t>7</w:t>
        </w:r>
        <w:r w:rsidR="00182B3D">
          <w:rPr>
            <w:noProof/>
            <w:webHidden/>
          </w:rPr>
          <w:fldChar w:fldCharType="end"/>
        </w:r>
      </w:hyperlink>
    </w:p>
    <w:p w14:paraId="64B2662D" w14:textId="4780CE76"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00182B3D" w:rsidRPr="00F65242">
          <w:rPr>
            <w:rStyle w:val="Hyperlink"/>
            <w:noProof/>
          </w:rPr>
          <w:t>2</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Introducción</w:t>
        </w:r>
        <w:r w:rsidR="00182B3D">
          <w:rPr>
            <w:noProof/>
            <w:webHidden/>
          </w:rPr>
          <w:tab/>
        </w:r>
        <w:r w:rsidR="00182B3D">
          <w:rPr>
            <w:noProof/>
            <w:webHidden/>
          </w:rPr>
          <w:fldChar w:fldCharType="begin"/>
        </w:r>
        <w:r w:rsidR="00182B3D">
          <w:rPr>
            <w:noProof/>
            <w:webHidden/>
          </w:rPr>
          <w:instrText xml:space="preserve"> PAGEREF _Toc73630255 \h </w:instrText>
        </w:r>
        <w:r w:rsidR="00182B3D">
          <w:rPr>
            <w:noProof/>
            <w:webHidden/>
          </w:rPr>
        </w:r>
        <w:r w:rsidR="00182B3D">
          <w:rPr>
            <w:noProof/>
            <w:webHidden/>
          </w:rPr>
          <w:fldChar w:fldCharType="separate"/>
        </w:r>
        <w:r w:rsidR="00EF7C0B">
          <w:rPr>
            <w:noProof/>
            <w:webHidden/>
          </w:rPr>
          <w:t>8</w:t>
        </w:r>
        <w:r w:rsidR="00182B3D">
          <w:rPr>
            <w:noProof/>
            <w:webHidden/>
          </w:rPr>
          <w:fldChar w:fldCharType="end"/>
        </w:r>
      </w:hyperlink>
    </w:p>
    <w:p w14:paraId="2B06AE35" w14:textId="6A458755"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00182B3D" w:rsidRPr="00F65242">
          <w:rPr>
            <w:rStyle w:val="Hyperlink"/>
            <w:noProof/>
          </w:rPr>
          <w:t>3</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Arquitectura Software</w:t>
        </w:r>
        <w:r w:rsidR="00182B3D">
          <w:rPr>
            <w:noProof/>
            <w:webHidden/>
          </w:rPr>
          <w:tab/>
        </w:r>
        <w:r w:rsidR="00182B3D">
          <w:rPr>
            <w:noProof/>
            <w:webHidden/>
          </w:rPr>
          <w:fldChar w:fldCharType="begin"/>
        </w:r>
        <w:r w:rsidR="00182B3D">
          <w:rPr>
            <w:noProof/>
            <w:webHidden/>
          </w:rPr>
          <w:instrText xml:space="preserve"> PAGEREF _Toc73630256 \h </w:instrText>
        </w:r>
        <w:r w:rsidR="00182B3D">
          <w:rPr>
            <w:noProof/>
            <w:webHidden/>
          </w:rPr>
        </w:r>
        <w:r w:rsidR="00182B3D">
          <w:rPr>
            <w:noProof/>
            <w:webHidden/>
          </w:rPr>
          <w:fldChar w:fldCharType="separate"/>
        </w:r>
        <w:r w:rsidR="00EF7C0B">
          <w:rPr>
            <w:noProof/>
            <w:webHidden/>
          </w:rPr>
          <w:t>9</w:t>
        </w:r>
        <w:r w:rsidR="00182B3D">
          <w:rPr>
            <w:noProof/>
            <w:webHidden/>
          </w:rPr>
          <w:fldChar w:fldCharType="end"/>
        </w:r>
      </w:hyperlink>
    </w:p>
    <w:p w14:paraId="3A55E346" w14:textId="3F21F432"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00182B3D" w:rsidRPr="00F65242">
          <w:rPr>
            <w:rStyle w:val="Hyperlink"/>
            <w:noProof/>
          </w:rPr>
          <w:t>4</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Central</w:t>
        </w:r>
        <w:r w:rsidR="00182B3D">
          <w:rPr>
            <w:noProof/>
            <w:webHidden/>
          </w:rPr>
          <w:tab/>
        </w:r>
        <w:r w:rsidR="00182B3D">
          <w:rPr>
            <w:noProof/>
            <w:webHidden/>
          </w:rPr>
          <w:fldChar w:fldCharType="begin"/>
        </w:r>
        <w:r w:rsidR="00182B3D">
          <w:rPr>
            <w:noProof/>
            <w:webHidden/>
          </w:rPr>
          <w:instrText xml:space="preserve"> PAGEREF _Toc73630257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0BFCBADE" w14:textId="24DD6915"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00182B3D" w:rsidRPr="00F65242">
          <w:rPr>
            <w:rStyle w:val="Hyperlink"/>
            <w:noProof/>
          </w:rPr>
          <w:t>4.1</w:t>
        </w:r>
        <w:r w:rsidR="00182B3D">
          <w:rPr>
            <w:rFonts w:asciiTheme="minorHAnsi" w:eastAsiaTheme="minorEastAsia" w:hAnsiTheme="minorHAnsi" w:cstheme="minorBidi"/>
            <w:bCs w:val="0"/>
            <w:noProof/>
            <w:sz w:val="22"/>
            <w:lang w:eastAsia="es-ES"/>
          </w:rPr>
          <w:tab/>
        </w:r>
        <w:r w:rsidR="00182B3D" w:rsidRPr="00F65242">
          <w:rPr>
            <w:rStyle w:val="Hyperlink"/>
            <w:noProof/>
          </w:rPr>
          <w:t>Requisitos Software</w:t>
        </w:r>
        <w:r w:rsidR="00182B3D">
          <w:rPr>
            <w:noProof/>
            <w:webHidden/>
          </w:rPr>
          <w:tab/>
        </w:r>
        <w:r w:rsidR="00182B3D">
          <w:rPr>
            <w:noProof/>
            <w:webHidden/>
          </w:rPr>
          <w:fldChar w:fldCharType="begin"/>
        </w:r>
        <w:r w:rsidR="00182B3D">
          <w:rPr>
            <w:noProof/>
            <w:webHidden/>
          </w:rPr>
          <w:instrText xml:space="preserve"> PAGEREF _Toc73630258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7999803B" w14:textId="0A6AB7B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00182B3D" w:rsidRPr="00F65242">
          <w:rPr>
            <w:rStyle w:val="Hyperlink"/>
            <w:rFonts w:eastAsia="Calibri"/>
            <w:noProof/>
          </w:rPr>
          <w:t>4.1.1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Requisitos del usuario</w:t>
        </w:r>
        <w:r w:rsidR="00182B3D">
          <w:rPr>
            <w:noProof/>
            <w:webHidden/>
          </w:rPr>
          <w:tab/>
        </w:r>
        <w:r w:rsidR="00182B3D">
          <w:rPr>
            <w:noProof/>
            <w:webHidden/>
          </w:rPr>
          <w:fldChar w:fldCharType="begin"/>
        </w:r>
        <w:r w:rsidR="00182B3D">
          <w:rPr>
            <w:noProof/>
            <w:webHidden/>
          </w:rPr>
          <w:instrText xml:space="preserve"> PAGEREF _Toc73630259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10D9505F" w14:textId="6E7CCC94"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00182B3D" w:rsidRPr="00F65242">
          <w:rPr>
            <w:rStyle w:val="Hyperlink"/>
            <w:noProof/>
          </w:rPr>
          <w:t>4.2</w:t>
        </w:r>
        <w:r w:rsidR="00182B3D">
          <w:rPr>
            <w:rFonts w:asciiTheme="minorHAnsi" w:eastAsiaTheme="minorEastAsia" w:hAnsiTheme="minorHAnsi" w:cstheme="minorBidi"/>
            <w:bCs w:val="0"/>
            <w:noProof/>
            <w:sz w:val="22"/>
            <w:lang w:eastAsia="es-ES"/>
          </w:rPr>
          <w:tab/>
        </w:r>
        <w:r w:rsidR="00182B3D" w:rsidRPr="00F65242">
          <w:rPr>
            <w:rStyle w:val="Hyperlink"/>
            <w:noProof/>
          </w:rPr>
          <w:t>Compatibilidad con dispositivos móviles</w:t>
        </w:r>
        <w:r w:rsidR="00182B3D">
          <w:rPr>
            <w:noProof/>
            <w:webHidden/>
          </w:rPr>
          <w:tab/>
        </w:r>
        <w:r w:rsidR="00182B3D">
          <w:rPr>
            <w:noProof/>
            <w:webHidden/>
          </w:rPr>
          <w:fldChar w:fldCharType="begin"/>
        </w:r>
        <w:r w:rsidR="00182B3D">
          <w:rPr>
            <w:noProof/>
            <w:webHidden/>
          </w:rPr>
          <w:instrText xml:space="preserve"> PAGEREF _Toc73630260 \h </w:instrText>
        </w:r>
        <w:r w:rsidR="00182B3D">
          <w:rPr>
            <w:noProof/>
            <w:webHidden/>
          </w:rPr>
        </w:r>
        <w:r w:rsidR="00182B3D">
          <w:rPr>
            <w:noProof/>
            <w:webHidden/>
          </w:rPr>
          <w:fldChar w:fldCharType="separate"/>
        </w:r>
        <w:r w:rsidR="00EF7C0B">
          <w:rPr>
            <w:noProof/>
            <w:webHidden/>
          </w:rPr>
          <w:t>13</w:t>
        </w:r>
        <w:r w:rsidR="00182B3D">
          <w:rPr>
            <w:noProof/>
            <w:webHidden/>
          </w:rPr>
          <w:fldChar w:fldCharType="end"/>
        </w:r>
      </w:hyperlink>
    </w:p>
    <w:p w14:paraId="7BED0694" w14:textId="421AD0A3"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00182B3D" w:rsidRPr="00F65242">
          <w:rPr>
            <w:rStyle w:val="Hyperlink"/>
            <w:noProof/>
          </w:rPr>
          <w:t>4.3</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_Toc73630261 \h </w:instrText>
        </w:r>
        <w:r w:rsidR="00182B3D">
          <w:rPr>
            <w:noProof/>
            <w:webHidden/>
          </w:rPr>
        </w:r>
        <w:r w:rsidR="00182B3D">
          <w:rPr>
            <w:noProof/>
            <w:webHidden/>
          </w:rPr>
          <w:fldChar w:fldCharType="separate"/>
        </w:r>
        <w:r w:rsidR="00EF7C0B">
          <w:rPr>
            <w:noProof/>
            <w:webHidden/>
          </w:rPr>
          <w:t>14</w:t>
        </w:r>
        <w:r w:rsidR="00182B3D">
          <w:rPr>
            <w:noProof/>
            <w:webHidden/>
          </w:rPr>
          <w:fldChar w:fldCharType="end"/>
        </w:r>
      </w:hyperlink>
    </w:p>
    <w:p w14:paraId="4F225333" w14:textId="62B2A667"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00182B3D" w:rsidRPr="00F65242">
          <w:rPr>
            <w:rStyle w:val="Hyperlink"/>
            <w:noProof/>
          </w:rPr>
          <w:t>4.4</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_Toc73630262 \h </w:instrText>
        </w:r>
        <w:r w:rsidR="00182B3D">
          <w:rPr>
            <w:noProof/>
            <w:webHidden/>
          </w:rPr>
        </w:r>
        <w:r w:rsidR="00182B3D">
          <w:rPr>
            <w:noProof/>
            <w:webHidden/>
          </w:rPr>
          <w:fldChar w:fldCharType="separate"/>
        </w:r>
        <w:r w:rsidR="00EF7C0B">
          <w:rPr>
            <w:noProof/>
            <w:webHidden/>
          </w:rPr>
          <w:t>15</w:t>
        </w:r>
        <w:r w:rsidR="00182B3D">
          <w:rPr>
            <w:noProof/>
            <w:webHidden/>
          </w:rPr>
          <w:fldChar w:fldCharType="end"/>
        </w:r>
      </w:hyperlink>
    </w:p>
    <w:p w14:paraId="72DEBA0B" w14:textId="670ACDDC"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00182B3D" w:rsidRPr="00F65242">
          <w:rPr>
            <w:rStyle w:val="Hyperlink"/>
            <w:rFonts w:eastAsia="Calibri"/>
            <w:noProof/>
          </w:rPr>
          <w:t>4.4.1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config.properties</w:t>
        </w:r>
        <w:r w:rsidR="00182B3D">
          <w:rPr>
            <w:noProof/>
            <w:webHidden/>
          </w:rPr>
          <w:tab/>
        </w:r>
        <w:r w:rsidR="00182B3D">
          <w:rPr>
            <w:noProof/>
            <w:webHidden/>
          </w:rPr>
          <w:fldChar w:fldCharType="begin"/>
        </w:r>
        <w:r w:rsidR="00182B3D">
          <w:rPr>
            <w:noProof/>
            <w:webHidden/>
          </w:rPr>
          <w:instrText xml:space="preserve"> PAGEREF _Toc73630263 \h </w:instrText>
        </w:r>
        <w:r w:rsidR="00182B3D">
          <w:rPr>
            <w:noProof/>
            <w:webHidden/>
          </w:rPr>
        </w:r>
        <w:r w:rsidR="00182B3D">
          <w:rPr>
            <w:noProof/>
            <w:webHidden/>
          </w:rPr>
          <w:fldChar w:fldCharType="separate"/>
        </w:r>
        <w:r w:rsidR="00EF7C0B">
          <w:rPr>
            <w:noProof/>
            <w:webHidden/>
          </w:rPr>
          <w:t>16</w:t>
        </w:r>
        <w:r w:rsidR="00182B3D">
          <w:rPr>
            <w:noProof/>
            <w:webHidden/>
          </w:rPr>
          <w:fldChar w:fldCharType="end"/>
        </w:r>
      </w:hyperlink>
    </w:p>
    <w:p w14:paraId="65943520" w14:textId="1C32E64E"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00182B3D" w:rsidRPr="00F65242">
          <w:rPr>
            <w:rStyle w:val="Hyperlink"/>
            <w:rFonts w:eastAsia="Calibri"/>
            <w:noProof/>
          </w:rPr>
          <w:t>4.4.2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platform.properties</w:t>
        </w:r>
        <w:r w:rsidR="00182B3D">
          <w:rPr>
            <w:noProof/>
            <w:webHidden/>
          </w:rPr>
          <w:tab/>
        </w:r>
        <w:r w:rsidR="00182B3D">
          <w:rPr>
            <w:noProof/>
            <w:webHidden/>
          </w:rPr>
          <w:fldChar w:fldCharType="begin"/>
        </w:r>
        <w:r w:rsidR="00182B3D">
          <w:rPr>
            <w:noProof/>
            <w:webHidden/>
          </w:rPr>
          <w:instrText xml:space="preserve"> PAGEREF _Toc73630264 \h </w:instrText>
        </w:r>
        <w:r w:rsidR="00182B3D">
          <w:rPr>
            <w:noProof/>
            <w:webHidden/>
          </w:rPr>
        </w:r>
        <w:r w:rsidR="00182B3D">
          <w:rPr>
            <w:noProof/>
            <w:webHidden/>
          </w:rPr>
          <w:fldChar w:fldCharType="separate"/>
        </w:r>
        <w:r w:rsidR="00EF7C0B">
          <w:rPr>
            <w:noProof/>
            <w:webHidden/>
          </w:rPr>
          <w:t>28</w:t>
        </w:r>
        <w:r w:rsidR="00182B3D">
          <w:rPr>
            <w:noProof/>
            <w:webHidden/>
          </w:rPr>
          <w:fldChar w:fldCharType="end"/>
        </w:r>
      </w:hyperlink>
    </w:p>
    <w:p w14:paraId="01C6F3A8" w14:textId="68471324"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00182B3D" w:rsidRPr="00F65242">
          <w:rPr>
            <w:rStyle w:val="Hyperlink"/>
            <w:rFonts w:eastAsia="Calibri"/>
            <w:noProof/>
          </w:rPr>
          <w:t>4.4.3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alarms_config.properties</w:t>
        </w:r>
        <w:r w:rsidR="00182B3D">
          <w:rPr>
            <w:noProof/>
            <w:webHidden/>
          </w:rPr>
          <w:tab/>
        </w:r>
        <w:r w:rsidR="00182B3D">
          <w:rPr>
            <w:noProof/>
            <w:webHidden/>
          </w:rPr>
          <w:fldChar w:fldCharType="begin"/>
        </w:r>
        <w:r w:rsidR="00182B3D">
          <w:rPr>
            <w:noProof/>
            <w:webHidden/>
          </w:rPr>
          <w:instrText xml:space="preserve"> PAGEREF _Toc73630265 \h </w:instrText>
        </w:r>
        <w:r w:rsidR="00182B3D">
          <w:rPr>
            <w:noProof/>
            <w:webHidden/>
          </w:rPr>
        </w:r>
        <w:r w:rsidR="00182B3D">
          <w:rPr>
            <w:noProof/>
            <w:webHidden/>
          </w:rPr>
          <w:fldChar w:fldCharType="separate"/>
        </w:r>
        <w:r w:rsidR="00EF7C0B">
          <w:rPr>
            <w:noProof/>
            <w:webHidden/>
          </w:rPr>
          <w:t>32</w:t>
        </w:r>
        <w:r w:rsidR="00182B3D">
          <w:rPr>
            <w:noProof/>
            <w:webHidden/>
          </w:rPr>
          <w:fldChar w:fldCharType="end"/>
        </w:r>
      </w:hyperlink>
    </w:p>
    <w:p w14:paraId="487E1E24" w14:textId="2D26EB0B"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00182B3D" w:rsidRPr="00F65242">
          <w:rPr>
            <w:rStyle w:val="Hyperlink"/>
            <w:rFonts w:eastAsia="Calibri"/>
            <w:noProof/>
          </w:rPr>
          <w:t>4.4.4</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provider_clavefirma.properties</w:t>
        </w:r>
        <w:r w:rsidR="00182B3D">
          <w:rPr>
            <w:noProof/>
            <w:webHidden/>
          </w:rPr>
          <w:tab/>
        </w:r>
        <w:r w:rsidR="00182B3D">
          <w:rPr>
            <w:noProof/>
            <w:webHidden/>
          </w:rPr>
          <w:fldChar w:fldCharType="begin"/>
        </w:r>
        <w:r w:rsidR="00182B3D">
          <w:rPr>
            <w:noProof/>
            <w:webHidden/>
          </w:rPr>
          <w:instrText xml:space="preserve"> PAGEREF _Toc73630266 \h </w:instrText>
        </w:r>
        <w:r w:rsidR="00182B3D">
          <w:rPr>
            <w:noProof/>
            <w:webHidden/>
          </w:rPr>
        </w:r>
        <w:r w:rsidR="00182B3D">
          <w:rPr>
            <w:noProof/>
            <w:webHidden/>
          </w:rPr>
          <w:fldChar w:fldCharType="separate"/>
        </w:r>
        <w:r w:rsidR="00EF7C0B">
          <w:rPr>
            <w:noProof/>
            <w:webHidden/>
          </w:rPr>
          <w:t>34</w:t>
        </w:r>
        <w:r w:rsidR="00182B3D">
          <w:rPr>
            <w:noProof/>
            <w:webHidden/>
          </w:rPr>
          <w:fldChar w:fldCharType="end"/>
        </w:r>
      </w:hyperlink>
    </w:p>
    <w:p w14:paraId="29572811" w14:textId="17A0E8B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00182B3D" w:rsidRPr="00F65242">
          <w:rPr>
            <w:rStyle w:val="Hyperlink"/>
            <w:rFonts w:eastAsia="Calibri"/>
            <w:noProof/>
          </w:rPr>
          <w:t>4.4.5</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provider_clavefirmatest.properties</w:t>
        </w:r>
        <w:r w:rsidR="00182B3D">
          <w:rPr>
            <w:noProof/>
            <w:webHidden/>
          </w:rPr>
          <w:tab/>
        </w:r>
        <w:r w:rsidR="00182B3D">
          <w:rPr>
            <w:noProof/>
            <w:webHidden/>
          </w:rPr>
          <w:fldChar w:fldCharType="begin"/>
        </w:r>
        <w:r w:rsidR="00182B3D">
          <w:rPr>
            <w:noProof/>
            <w:webHidden/>
          </w:rPr>
          <w:instrText xml:space="preserve"> PAGEREF _Toc73630267 \h </w:instrText>
        </w:r>
        <w:r w:rsidR="00182B3D">
          <w:rPr>
            <w:noProof/>
            <w:webHidden/>
          </w:rPr>
        </w:r>
        <w:r w:rsidR="00182B3D">
          <w:rPr>
            <w:noProof/>
            <w:webHidden/>
          </w:rPr>
          <w:fldChar w:fldCharType="separate"/>
        </w:r>
        <w:r w:rsidR="00EF7C0B">
          <w:rPr>
            <w:noProof/>
            <w:webHidden/>
          </w:rPr>
          <w:t>35</w:t>
        </w:r>
        <w:r w:rsidR="00182B3D">
          <w:rPr>
            <w:noProof/>
            <w:webHidden/>
          </w:rPr>
          <w:fldChar w:fldCharType="end"/>
        </w:r>
      </w:hyperlink>
    </w:p>
    <w:p w14:paraId="0FA8EE9E" w14:textId="5DE5F4B5"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00182B3D" w:rsidRPr="00F65242">
          <w:rPr>
            <w:rStyle w:val="Hyperlink"/>
            <w:rFonts w:eastAsia="Calibri"/>
            <w:noProof/>
          </w:rPr>
          <w:t>4.4.6</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provider_fnmt.properties</w:t>
        </w:r>
        <w:r w:rsidR="00182B3D">
          <w:rPr>
            <w:noProof/>
            <w:webHidden/>
          </w:rPr>
          <w:tab/>
        </w:r>
        <w:r w:rsidR="00182B3D">
          <w:rPr>
            <w:noProof/>
            <w:webHidden/>
          </w:rPr>
          <w:fldChar w:fldCharType="begin"/>
        </w:r>
        <w:r w:rsidR="00182B3D">
          <w:rPr>
            <w:noProof/>
            <w:webHidden/>
          </w:rPr>
          <w:instrText xml:space="preserve"> PAGEREF _Toc73630268 \h </w:instrText>
        </w:r>
        <w:r w:rsidR="00182B3D">
          <w:rPr>
            <w:noProof/>
            <w:webHidden/>
          </w:rPr>
        </w:r>
        <w:r w:rsidR="00182B3D">
          <w:rPr>
            <w:noProof/>
            <w:webHidden/>
          </w:rPr>
          <w:fldChar w:fldCharType="separate"/>
        </w:r>
        <w:r w:rsidR="00EF7C0B">
          <w:rPr>
            <w:noProof/>
            <w:webHidden/>
          </w:rPr>
          <w:t>37</w:t>
        </w:r>
        <w:r w:rsidR="00182B3D">
          <w:rPr>
            <w:noProof/>
            <w:webHidden/>
          </w:rPr>
          <w:fldChar w:fldCharType="end"/>
        </w:r>
      </w:hyperlink>
    </w:p>
    <w:p w14:paraId="5ED6E017" w14:textId="772F29C3"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00182B3D" w:rsidRPr="00F65242">
          <w:rPr>
            <w:rStyle w:val="Hyperlink"/>
            <w:rFonts w:eastAsia="Calibri"/>
            <w:noProof/>
          </w:rPr>
          <w:t>4.4.7</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de apariencia de conector</w:t>
        </w:r>
        <w:r w:rsidR="00182B3D">
          <w:rPr>
            <w:noProof/>
            <w:webHidden/>
          </w:rPr>
          <w:tab/>
        </w:r>
        <w:r w:rsidR="00182B3D">
          <w:rPr>
            <w:noProof/>
            <w:webHidden/>
          </w:rPr>
          <w:fldChar w:fldCharType="begin"/>
        </w:r>
        <w:r w:rsidR="00182B3D">
          <w:rPr>
            <w:noProof/>
            <w:webHidden/>
          </w:rPr>
          <w:instrText xml:space="preserve"> PAGEREF _Toc73630269 \h </w:instrText>
        </w:r>
        <w:r w:rsidR="00182B3D">
          <w:rPr>
            <w:noProof/>
            <w:webHidden/>
          </w:rPr>
        </w:r>
        <w:r w:rsidR="00182B3D">
          <w:rPr>
            <w:noProof/>
            <w:webHidden/>
          </w:rPr>
          <w:fldChar w:fldCharType="separate"/>
        </w:r>
        <w:r w:rsidR="00EF7C0B">
          <w:rPr>
            <w:noProof/>
            <w:webHidden/>
          </w:rPr>
          <w:t>41</w:t>
        </w:r>
        <w:r w:rsidR="00182B3D">
          <w:rPr>
            <w:noProof/>
            <w:webHidden/>
          </w:rPr>
          <w:fldChar w:fldCharType="end"/>
        </w:r>
      </w:hyperlink>
    </w:p>
    <w:p w14:paraId="745FB123" w14:textId="368407A5"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00182B3D" w:rsidRPr="00F65242">
          <w:rPr>
            <w:rStyle w:val="Hyperlink"/>
            <w:noProof/>
          </w:rPr>
          <w:t>4.5</w:t>
        </w:r>
        <w:r w:rsidR="00182B3D">
          <w:rPr>
            <w:rFonts w:asciiTheme="minorHAnsi" w:eastAsiaTheme="minorEastAsia" w:hAnsiTheme="minorHAnsi" w:cstheme="minorBidi"/>
            <w:bCs w:val="0"/>
            <w:noProof/>
            <w:sz w:val="22"/>
            <w:lang w:eastAsia="es-ES"/>
          </w:rPr>
          <w:tab/>
        </w:r>
        <w:r w:rsidR="00182B3D" w:rsidRPr="00F65242">
          <w:rPr>
            <w:rStyle w:val="Hyperlink"/>
            <w:noProof/>
          </w:rPr>
          <w:t>Dependencias Externas</w:t>
        </w:r>
        <w:r w:rsidR="00182B3D">
          <w:rPr>
            <w:noProof/>
            <w:webHidden/>
          </w:rPr>
          <w:tab/>
        </w:r>
        <w:r w:rsidR="00182B3D">
          <w:rPr>
            <w:noProof/>
            <w:webHidden/>
          </w:rPr>
          <w:fldChar w:fldCharType="begin"/>
        </w:r>
        <w:r w:rsidR="00182B3D">
          <w:rPr>
            <w:noProof/>
            <w:webHidden/>
          </w:rPr>
          <w:instrText xml:space="preserve"> PAGEREF _Toc73630270 \h </w:instrText>
        </w:r>
        <w:r w:rsidR="00182B3D">
          <w:rPr>
            <w:noProof/>
            <w:webHidden/>
          </w:rPr>
        </w:r>
        <w:r w:rsidR="00182B3D">
          <w:rPr>
            <w:noProof/>
            <w:webHidden/>
          </w:rPr>
          <w:fldChar w:fldCharType="separate"/>
        </w:r>
        <w:r w:rsidR="00EF7C0B">
          <w:rPr>
            <w:noProof/>
            <w:webHidden/>
          </w:rPr>
          <w:t>44</w:t>
        </w:r>
        <w:r w:rsidR="00182B3D">
          <w:rPr>
            <w:noProof/>
            <w:webHidden/>
          </w:rPr>
          <w:fldChar w:fldCharType="end"/>
        </w:r>
      </w:hyperlink>
    </w:p>
    <w:p w14:paraId="161B834E" w14:textId="0B525203"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00182B3D" w:rsidRPr="00F65242">
          <w:rPr>
            <w:rStyle w:val="Hyperlink"/>
            <w:noProof/>
          </w:rPr>
          <w:t>4.6</w:t>
        </w:r>
        <w:r w:rsidR="00182B3D">
          <w:rPr>
            <w:rFonts w:asciiTheme="minorHAnsi" w:eastAsiaTheme="minorEastAsia" w:hAnsiTheme="minorHAnsi" w:cstheme="minorBidi"/>
            <w:bCs w:val="0"/>
            <w:noProof/>
            <w:sz w:val="22"/>
            <w:lang w:eastAsia="es-ES"/>
          </w:rPr>
          <w:tab/>
        </w:r>
        <w:r w:rsidR="00182B3D" w:rsidRPr="00F65242">
          <w:rPr>
            <w:rStyle w:val="Hyperlink"/>
            <w:noProof/>
          </w:rPr>
          <w:t>Base de datos</w:t>
        </w:r>
        <w:r w:rsidR="00182B3D">
          <w:rPr>
            <w:noProof/>
            <w:webHidden/>
          </w:rPr>
          <w:tab/>
        </w:r>
        <w:r w:rsidR="00182B3D">
          <w:rPr>
            <w:noProof/>
            <w:webHidden/>
          </w:rPr>
          <w:fldChar w:fldCharType="begin"/>
        </w:r>
        <w:r w:rsidR="00182B3D">
          <w:rPr>
            <w:noProof/>
            <w:webHidden/>
          </w:rPr>
          <w:instrText xml:space="preserve"> PAGEREF _Toc73630271 \h </w:instrText>
        </w:r>
        <w:r w:rsidR="00182B3D">
          <w:rPr>
            <w:noProof/>
            <w:webHidden/>
          </w:rPr>
        </w:r>
        <w:r w:rsidR="00182B3D">
          <w:rPr>
            <w:noProof/>
            <w:webHidden/>
          </w:rPr>
          <w:fldChar w:fldCharType="separate"/>
        </w:r>
        <w:r w:rsidR="00EF7C0B">
          <w:rPr>
            <w:noProof/>
            <w:webHidden/>
          </w:rPr>
          <w:t>45</w:t>
        </w:r>
        <w:r w:rsidR="00182B3D">
          <w:rPr>
            <w:noProof/>
            <w:webHidden/>
          </w:rPr>
          <w:fldChar w:fldCharType="end"/>
        </w:r>
      </w:hyperlink>
    </w:p>
    <w:p w14:paraId="3888F6EB" w14:textId="3CF019DD"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00182B3D" w:rsidRPr="00F65242">
          <w:rPr>
            <w:rStyle w:val="Hyperlink"/>
            <w:noProof/>
          </w:rPr>
          <w:t>4.6.1</w:t>
        </w:r>
        <w:r w:rsidR="00182B3D">
          <w:rPr>
            <w:rFonts w:asciiTheme="minorHAnsi" w:eastAsiaTheme="minorEastAsia" w:hAnsiTheme="minorHAnsi" w:cstheme="minorBidi"/>
            <w:noProof/>
            <w:sz w:val="22"/>
            <w:lang w:eastAsia="es-ES"/>
          </w:rPr>
          <w:tab/>
        </w:r>
        <w:r w:rsidR="00182B3D" w:rsidRPr="00F65242">
          <w:rPr>
            <w:rStyle w:val="Hyperlink"/>
            <w:noProof/>
          </w:rPr>
          <w:t>Creación de la Base de datos</w:t>
        </w:r>
        <w:r w:rsidR="00182B3D">
          <w:rPr>
            <w:noProof/>
            <w:webHidden/>
          </w:rPr>
          <w:tab/>
        </w:r>
        <w:r w:rsidR="00182B3D">
          <w:rPr>
            <w:noProof/>
            <w:webHidden/>
          </w:rPr>
          <w:fldChar w:fldCharType="begin"/>
        </w:r>
        <w:r w:rsidR="00182B3D">
          <w:rPr>
            <w:noProof/>
            <w:webHidden/>
          </w:rPr>
          <w:instrText xml:space="preserve"> PAGEREF _Toc73630272 \h </w:instrText>
        </w:r>
        <w:r w:rsidR="00182B3D">
          <w:rPr>
            <w:noProof/>
            <w:webHidden/>
          </w:rPr>
        </w:r>
        <w:r w:rsidR="00182B3D">
          <w:rPr>
            <w:noProof/>
            <w:webHidden/>
          </w:rPr>
          <w:fldChar w:fldCharType="separate"/>
        </w:r>
        <w:r w:rsidR="00EF7C0B">
          <w:rPr>
            <w:noProof/>
            <w:webHidden/>
          </w:rPr>
          <w:t>46</w:t>
        </w:r>
        <w:r w:rsidR="00182B3D">
          <w:rPr>
            <w:noProof/>
            <w:webHidden/>
          </w:rPr>
          <w:fldChar w:fldCharType="end"/>
        </w:r>
      </w:hyperlink>
    </w:p>
    <w:p w14:paraId="797555F5" w14:textId="10ACC95E"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00182B3D" w:rsidRPr="00F65242">
          <w:rPr>
            <w:rStyle w:val="Hyperlink"/>
            <w:noProof/>
          </w:rPr>
          <w:t>4.6.2</w:t>
        </w:r>
        <w:r w:rsidR="00182B3D">
          <w:rPr>
            <w:rFonts w:asciiTheme="minorHAnsi" w:eastAsiaTheme="minorEastAsia" w:hAnsiTheme="minorHAnsi" w:cstheme="minorBidi"/>
            <w:noProof/>
            <w:sz w:val="22"/>
            <w:lang w:eastAsia="es-ES"/>
          </w:rPr>
          <w:tab/>
        </w:r>
        <w:r w:rsidR="00182B3D" w:rsidRPr="00F65242">
          <w:rPr>
            <w:rStyle w:val="Hyperlink"/>
            <w:noProof/>
          </w:rPr>
          <w:t>Modelo de datos</w:t>
        </w:r>
        <w:r w:rsidR="00182B3D">
          <w:rPr>
            <w:noProof/>
            <w:webHidden/>
          </w:rPr>
          <w:tab/>
        </w:r>
        <w:r w:rsidR="00182B3D">
          <w:rPr>
            <w:noProof/>
            <w:webHidden/>
          </w:rPr>
          <w:fldChar w:fldCharType="begin"/>
        </w:r>
        <w:r w:rsidR="00182B3D">
          <w:rPr>
            <w:noProof/>
            <w:webHidden/>
          </w:rPr>
          <w:instrText xml:space="preserve"> PAGEREF _Toc73630273 \h </w:instrText>
        </w:r>
        <w:r w:rsidR="00182B3D">
          <w:rPr>
            <w:noProof/>
            <w:webHidden/>
          </w:rPr>
        </w:r>
        <w:r w:rsidR="00182B3D">
          <w:rPr>
            <w:noProof/>
            <w:webHidden/>
          </w:rPr>
          <w:fldChar w:fldCharType="separate"/>
        </w:r>
        <w:r w:rsidR="00EF7C0B">
          <w:rPr>
            <w:noProof/>
            <w:webHidden/>
          </w:rPr>
          <w:t>46</w:t>
        </w:r>
        <w:r w:rsidR="00182B3D">
          <w:rPr>
            <w:noProof/>
            <w:webHidden/>
          </w:rPr>
          <w:fldChar w:fldCharType="end"/>
        </w:r>
      </w:hyperlink>
    </w:p>
    <w:p w14:paraId="256F87E0" w14:textId="0E2ED181"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00182B3D" w:rsidRPr="00F65242">
          <w:rPr>
            <w:rStyle w:val="Hyperlink"/>
            <w:noProof/>
          </w:rPr>
          <w:t>4.7</w:t>
        </w:r>
        <w:r w:rsidR="00182B3D">
          <w:rPr>
            <w:rFonts w:asciiTheme="minorHAnsi" w:eastAsiaTheme="minorEastAsia" w:hAnsiTheme="minorHAnsi" w:cstheme="minorBidi"/>
            <w:bCs w:val="0"/>
            <w:noProof/>
            <w:sz w:val="22"/>
            <w:lang w:eastAsia="es-ES"/>
          </w:rPr>
          <w:tab/>
        </w:r>
        <w:r w:rsidR="00182B3D" w:rsidRPr="00F65242">
          <w:rPr>
            <w:rStyle w:val="Hyperlink"/>
            <w:noProof/>
          </w:rPr>
          <w:t>Clases gestoras de documentos</w:t>
        </w:r>
        <w:r w:rsidR="00182B3D">
          <w:rPr>
            <w:noProof/>
            <w:webHidden/>
          </w:rPr>
          <w:tab/>
        </w:r>
        <w:r w:rsidR="00182B3D">
          <w:rPr>
            <w:noProof/>
            <w:webHidden/>
          </w:rPr>
          <w:fldChar w:fldCharType="begin"/>
        </w:r>
        <w:r w:rsidR="00182B3D">
          <w:rPr>
            <w:noProof/>
            <w:webHidden/>
          </w:rPr>
          <w:instrText xml:space="preserve"> PAGEREF _Toc73630274 \h </w:instrText>
        </w:r>
        <w:r w:rsidR="00182B3D">
          <w:rPr>
            <w:noProof/>
            <w:webHidden/>
          </w:rPr>
        </w:r>
        <w:r w:rsidR="00182B3D">
          <w:rPr>
            <w:noProof/>
            <w:webHidden/>
          </w:rPr>
          <w:fldChar w:fldCharType="separate"/>
        </w:r>
        <w:r w:rsidR="00EF7C0B">
          <w:rPr>
            <w:noProof/>
            <w:webHidden/>
          </w:rPr>
          <w:t>51</w:t>
        </w:r>
        <w:r w:rsidR="00182B3D">
          <w:rPr>
            <w:noProof/>
            <w:webHidden/>
          </w:rPr>
          <w:fldChar w:fldCharType="end"/>
        </w:r>
      </w:hyperlink>
    </w:p>
    <w:p w14:paraId="42BC5732" w14:textId="5B96BE46"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00182B3D" w:rsidRPr="00F65242">
          <w:rPr>
            <w:rStyle w:val="Hyperlink"/>
            <w:noProof/>
          </w:rPr>
          <w:t>4.7.1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gestora de documentos</w:t>
        </w:r>
        <w:r w:rsidR="00182B3D">
          <w:rPr>
            <w:noProof/>
            <w:webHidden/>
          </w:rPr>
          <w:tab/>
        </w:r>
        <w:r w:rsidR="00182B3D">
          <w:rPr>
            <w:noProof/>
            <w:webHidden/>
          </w:rPr>
          <w:fldChar w:fldCharType="begin"/>
        </w:r>
        <w:r w:rsidR="00182B3D">
          <w:rPr>
            <w:noProof/>
            <w:webHidden/>
          </w:rPr>
          <w:instrText xml:space="preserve"> PAGEREF _Toc73630275 \h </w:instrText>
        </w:r>
        <w:r w:rsidR="00182B3D">
          <w:rPr>
            <w:noProof/>
            <w:webHidden/>
          </w:rPr>
        </w:r>
        <w:r w:rsidR="00182B3D">
          <w:rPr>
            <w:noProof/>
            <w:webHidden/>
          </w:rPr>
          <w:fldChar w:fldCharType="separate"/>
        </w:r>
        <w:r w:rsidR="00EF7C0B">
          <w:rPr>
            <w:noProof/>
            <w:webHidden/>
          </w:rPr>
          <w:t>52</w:t>
        </w:r>
        <w:r w:rsidR="00182B3D">
          <w:rPr>
            <w:noProof/>
            <w:webHidden/>
          </w:rPr>
          <w:fldChar w:fldCharType="end"/>
        </w:r>
      </w:hyperlink>
    </w:p>
    <w:p w14:paraId="4E69E331" w14:textId="5F7EAD5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00182B3D" w:rsidRPr="00F65242">
          <w:rPr>
            <w:rStyle w:val="Hyperlink"/>
            <w:noProof/>
          </w:rPr>
          <w:t>4.7.2</w:t>
        </w:r>
        <w:r w:rsidR="00182B3D">
          <w:rPr>
            <w:rFonts w:asciiTheme="minorHAnsi" w:eastAsiaTheme="minorEastAsia" w:hAnsiTheme="minorHAnsi" w:cstheme="minorBidi"/>
            <w:noProof/>
            <w:sz w:val="22"/>
            <w:lang w:eastAsia="es-ES"/>
          </w:rPr>
          <w:tab/>
        </w:r>
        <w:r w:rsidR="00182B3D" w:rsidRPr="00F65242">
          <w:rPr>
            <w:rStyle w:val="Hyperlink"/>
            <w:noProof/>
          </w:rPr>
          <w:t>Alta de la clase gestora</w:t>
        </w:r>
        <w:r w:rsidR="00182B3D">
          <w:rPr>
            <w:noProof/>
            <w:webHidden/>
          </w:rPr>
          <w:tab/>
        </w:r>
        <w:r w:rsidR="00182B3D">
          <w:rPr>
            <w:noProof/>
            <w:webHidden/>
          </w:rPr>
          <w:fldChar w:fldCharType="begin"/>
        </w:r>
        <w:r w:rsidR="00182B3D">
          <w:rPr>
            <w:noProof/>
            <w:webHidden/>
          </w:rPr>
          <w:instrText xml:space="preserve"> PAGEREF _Toc73630276 \h </w:instrText>
        </w:r>
        <w:r w:rsidR="00182B3D">
          <w:rPr>
            <w:noProof/>
            <w:webHidden/>
          </w:rPr>
        </w:r>
        <w:r w:rsidR="00182B3D">
          <w:rPr>
            <w:noProof/>
            <w:webHidden/>
          </w:rPr>
          <w:fldChar w:fldCharType="separate"/>
        </w:r>
        <w:r w:rsidR="00EF7C0B">
          <w:rPr>
            <w:noProof/>
            <w:webHidden/>
          </w:rPr>
          <w:t>53</w:t>
        </w:r>
        <w:r w:rsidR="00182B3D">
          <w:rPr>
            <w:noProof/>
            <w:webHidden/>
          </w:rPr>
          <w:fldChar w:fldCharType="end"/>
        </w:r>
      </w:hyperlink>
    </w:p>
    <w:p w14:paraId="4F3DBA53" w14:textId="60549CD7"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00182B3D" w:rsidRPr="00F65242">
          <w:rPr>
            <w:rStyle w:val="Hyperlink"/>
            <w:noProof/>
          </w:rPr>
          <w:t>4.8</w:t>
        </w:r>
        <w:r w:rsidR="00182B3D">
          <w:rPr>
            <w:rFonts w:asciiTheme="minorHAnsi" w:eastAsiaTheme="minorEastAsia" w:hAnsiTheme="minorHAnsi" w:cstheme="minorBidi"/>
            <w:bCs w:val="0"/>
            <w:noProof/>
            <w:sz w:val="22"/>
            <w:lang w:eastAsia="es-ES"/>
          </w:rPr>
          <w:tab/>
        </w:r>
        <w:r w:rsidR="00182B3D" w:rsidRPr="00F65242">
          <w:rPr>
            <w:rStyle w:val="Hyperlink"/>
            <w:noProof/>
          </w:rPr>
          <w:t>Clases de notificación de errores críticos</w:t>
        </w:r>
        <w:r w:rsidR="00182B3D">
          <w:rPr>
            <w:noProof/>
            <w:webHidden/>
          </w:rPr>
          <w:tab/>
        </w:r>
        <w:r w:rsidR="00182B3D">
          <w:rPr>
            <w:noProof/>
            <w:webHidden/>
          </w:rPr>
          <w:fldChar w:fldCharType="begin"/>
        </w:r>
        <w:r w:rsidR="00182B3D">
          <w:rPr>
            <w:noProof/>
            <w:webHidden/>
          </w:rPr>
          <w:instrText xml:space="preserve"> PAGEREF _Toc73630277 \h </w:instrText>
        </w:r>
        <w:r w:rsidR="00182B3D">
          <w:rPr>
            <w:noProof/>
            <w:webHidden/>
          </w:rPr>
        </w:r>
        <w:r w:rsidR="00182B3D">
          <w:rPr>
            <w:noProof/>
            <w:webHidden/>
          </w:rPr>
          <w:fldChar w:fldCharType="separate"/>
        </w:r>
        <w:r w:rsidR="00EF7C0B">
          <w:rPr>
            <w:noProof/>
            <w:webHidden/>
          </w:rPr>
          <w:t>54</w:t>
        </w:r>
        <w:r w:rsidR="00182B3D">
          <w:rPr>
            <w:noProof/>
            <w:webHidden/>
          </w:rPr>
          <w:fldChar w:fldCharType="end"/>
        </w:r>
      </w:hyperlink>
    </w:p>
    <w:p w14:paraId="0E21CEBC" w14:textId="2BA1DCB4"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00182B3D" w:rsidRPr="00F65242">
          <w:rPr>
            <w:rStyle w:val="Hyperlink"/>
            <w:noProof/>
          </w:rPr>
          <w:t>4.8.1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de notificación</w:t>
        </w:r>
        <w:r w:rsidR="00182B3D">
          <w:rPr>
            <w:noProof/>
            <w:webHidden/>
          </w:rPr>
          <w:tab/>
        </w:r>
        <w:r w:rsidR="00182B3D">
          <w:rPr>
            <w:noProof/>
            <w:webHidden/>
          </w:rPr>
          <w:fldChar w:fldCharType="begin"/>
        </w:r>
        <w:r w:rsidR="00182B3D">
          <w:rPr>
            <w:noProof/>
            <w:webHidden/>
          </w:rPr>
          <w:instrText xml:space="preserve"> PAGEREF _Toc73630278 \h </w:instrText>
        </w:r>
        <w:r w:rsidR="00182B3D">
          <w:rPr>
            <w:noProof/>
            <w:webHidden/>
          </w:rPr>
        </w:r>
        <w:r w:rsidR="00182B3D">
          <w:rPr>
            <w:noProof/>
            <w:webHidden/>
          </w:rPr>
          <w:fldChar w:fldCharType="separate"/>
        </w:r>
        <w:r w:rsidR="00EF7C0B">
          <w:rPr>
            <w:noProof/>
            <w:webHidden/>
          </w:rPr>
          <w:t>54</w:t>
        </w:r>
        <w:r w:rsidR="00182B3D">
          <w:rPr>
            <w:noProof/>
            <w:webHidden/>
          </w:rPr>
          <w:fldChar w:fldCharType="end"/>
        </w:r>
      </w:hyperlink>
    </w:p>
    <w:p w14:paraId="4204A7D6" w14:textId="467B1674"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00182B3D" w:rsidRPr="00F65242">
          <w:rPr>
            <w:rStyle w:val="Hyperlink"/>
            <w:noProof/>
          </w:rPr>
          <w:t>4.8.2</w:t>
        </w:r>
        <w:r w:rsidR="00182B3D">
          <w:rPr>
            <w:rFonts w:asciiTheme="minorHAnsi" w:eastAsiaTheme="minorEastAsia" w:hAnsiTheme="minorHAnsi" w:cstheme="minorBidi"/>
            <w:noProof/>
            <w:sz w:val="22"/>
            <w:lang w:eastAsia="es-ES"/>
          </w:rPr>
          <w:tab/>
        </w:r>
        <w:r w:rsidR="00182B3D" w:rsidRPr="00F65242">
          <w:rPr>
            <w:rStyle w:val="Hyperlink"/>
            <w:noProof/>
          </w:rPr>
          <w:t>Alta de la clase de notificación</w:t>
        </w:r>
        <w:r w:rsidR="00182B3D">
          <w:rPr>
            <w:noProof/>
            <w:webHidden/>
          </w:rPr>
          <w:tab/>
        </w:r>
        <w:r w:rsidR="00182B3D">
          <w:rPr>
            <w:noProof/>
            <w:webHidden/>
          </w:rPr>
          <w:fldChar w:fldCharType="begin"/>
        </w:r>
        <w:r w:rsidR="00182B3D">
          <w:rPr>
            <w:noProof/>
            <w:webHidden/>
          </w:rPr>
          <w:instrText xml:space="preserve"> PAGEREF _Toc73630279 \h </w:instrText>
        </w:r>
        <w:r w:rsidR="00182B3D">
          <w:rPr>
            <w:noProof/>
            <w:webHidden/>
          </w:rPr>
        </w:r>
        <w:r w:rsidR="00182B3D">
          <w:rPr>
            <w:noProof/>
            <w:webHidden/>
          </w:rPr>
          <w:fldChar w:fldCharType="separate"/>
        </w:r>
        <w:r w:rsidR="00EF7C0B">
          <w:rPr>
            <w:noProof/>
            <w:webHidden/>
          </w:rPr>
          <w:t>56</w:t>
        </w:r>
        <w:r w:rsidR="00182B3D">
          <w:rPr>
            <w:noProof/>
            <w:webHidden/>
          </w:rPr>
          <w:fldChar w:fldCharType="end"/>
        </w:r>
      </w:hyperlink>
    </w:p>
    <w:p w14:paraId="47A796A8" w14:textId="0F70BF47"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00182B3D" w:rsidRPr="00F65242">
          <w:rPr>
            <w:rStyle w:val="Hyperlink"/>
            <w:noProof/>
          </w:rPr>
          <w:t>5</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Distribuido</w:t>
        </w:r>
        <w:r w:rsidR="00182B3D">
          <w:rPr>
            <w:noProof/>
            <w:webHidden/>
          </w:rPr>
          <w:tab/>
        </w:r>
        <w:r w:rsidR="00182B3D">
          <w:rPr>
            <w:noProof/>
            <w:webHidden/>
          </w:rPr>
          <w:fldChar w:fldCharType="begin"/>
        </w:r>
        <w:r w:rsidR="00182B3D">
          <w:rPr>
            <w:noProof/>
            <w:webHidden/>
          </w:rPr>
          <w:instrText xml:space="preserve"> PAGEREF _Toc73630280 \h </w:instrText>
        </w:r>
        <w:r w:rsidR="00182B3D">
          <w:rPr>
            <w:noProof/>
            <w:webHidden/>
          </w:rPr>
        </w:r>
        <w:r w:rsidR="00182B3D">
          <w:rPr>
            <w:noProof/>
            <w:webHidden/>
          </w:rPr>
          <w:fldChar w:fldCharType="separate"/>
        </w:r>
        <w:r w:rsidR="00EF7C0B">
          <w:rPr>
            <w:noProof/>
            <w:webHidden/>
          </w:rPr>
          <w:t>58</w:t>
        </w:r>
        <w:r w:rsidR="00182B3D">
          <w:rPr>
            <w:noProof/>
            <w:webHidden/>
          </w:rPr>
          <w:fldChar w:fldCharType="end"/>
        </w:r>
      </w:hyperlink>
    </w:p>
    <w:p w14:paraId="034B83AD" w14:textId="45ABCA42"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00182B3D" w:rsidRPr="00F65242">
          <w:rPr>
            <w:rStyle w:val="Hyperlink"/>
            <w:noProof/>
          </w:rPr>
          <w:t>5.1</w:t>
        </w:r>
        <w:r w:rsidR="00182B3D">
          <w:rPr>
            <w:rFonts w:asciiTheme="minorHAnsi" w:eastAsiaTheme="minorEastAsia" w:hAnsiTheme="minorHAnsi" w:cstheme="minorBidi"/>
            <w:bCs w:val="0"/>
            <w:noProof/>
            <w:sz w:val="22"/>
            <w:lang w:eastAsia="es-ES"/>
          </w:rPr>
          <w:tab/>
        </w:r>
        <w:r w:rsidR="00182B3D" w:rsidRPr="00F65242">
          <w:rPr>
            <w:rStyle w:val="Hyperlink"/>
            <w:noProof/>
          </w:rPr>
          <w:t>Java</w:t>
        </w:r>
        <w:r w:rsidR="00182B3D">
          <w:rPr>
            <w:noProof/>
            <w:webHidden/>
          </w:rPr>
          <w:tab/>
        </w:r>
        <w:r w:rsidR="00182B3D">
          <w:rPr>
            <w:noProof/>
            <w:webHidden/>
          </w:rPr>
          <w:fldChar w:fldCharType="begin"/>
        </w:r>
        <w:r w:rsidR="00182B3D">
          <w:rPr>
            <w:noProof/>
            <w:webHidden/>
          </w:rPr>
          <w:instrText xml:space="preserve"> PAGEREF _Toc73630281 \h </w:instrText>
        </w:r>
        <w:r w:rsidR="00182B3D">
          <w:rPr>
            <w:noProof/>
            <w:webHidden/>
          </w:rPr>
        </w:r>
        <w:r w:rsidR="00182B3D">
          <w:rPr>
            <w:noProof/>
            <w:webHidden/>
          </w:rPr>
          <w:fldChar w:fldCharType="separate"/>
        </w:r>
        <w:r w:rsidR="00EF7C0B">
          <w:rPr>
            <w:noProof/>
            <w:webHidden/>
          </w:rPr>
          <w:t>58</w:t>
        </w:r>
        <w:r w:rsidR="00182B3D">
          <w:rPr>
            <w:noProof/>
            <w:webHidden/>
          </w:rPr>
          <w:fldChar w:fldCharType="end"/>
        </w:r>
      </w:hyperlink>
    </w:p>
    <w:p w14:paraId="030732C2" w14:textId="0FD3EE5C"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00182B3D" w:rsidRPr="00F65242">
          <w:rPr>
            <w:rStyle w:val="Hyperlink"/>
            <w:rFonts w:eastAsia="Calibri"/>
            <w:noProof/>
          </w:rPr>
          <w:t>5.1.1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Trazas de registro del Componente Distribuido Java</w:t>
        </w:r>
        <w:r w:rsidR="00182B3D">
          <w:rPr>
            <w:noProof/>
            <w:webHidden/>
          </w:rPr>
          <w:tab/>
        </w:r>
        <w:r w:rsidR="00182B3D">
          <w:rPr>
            <w:noProof/>
            <w:webHidden/>
          </w:rPr>
          <w:fldChar w:fldCharType="begin"/>
        </w:r>
        <w:r w:rsidR="00182B3D">
          <w:rPr>
            <w:noProof/>
            <w:webHidden/>
          </w:rPr>
          <w:instrText xml:space="preserve"> PAGEREF _Toc73630282 \h </w:instrText>
        </w:r>
        <w:r w:rsidR="00182B3D">
          <w:rPr>
            <w:noProof/>
            <w:webHidden/>
          </w:rPr>
        </w:r>
        <w:r w:rsidR="00182B3D">
          <w:rPr>
            <w:noProof/>
            <w:webHidden/>
          </w:rPr>
          <w:fldChar w:fldCharType="separate"/>
        </w:r>
        <w:r w:rsidR="00EF7C0B">
          <w:rPr>
            <w:noProof/>
            <w:webHidden/>
          </w:rPr>
          <w:t>60</w:t>
        </w:r>
        <w:r w:rsidR="00182B3D">
          <w:rPr>
            <w:noProof/>
            <w:webHidden/>
          </w:rPr>
          <w:fldChar w:fldCharType="end"/>
        </w:r>
      </w:hyperlink>
    </w:p>
    <w:p w14:paraId="4632E4B7" w14:textId="5AD05684"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00182B3D" w:rsidRPr="00F65242">
          <w:rPr>
            <w:rStyle w:val="Hyperlink"/>
            <w:noProof/>
          </w:rPr>
          <w:t>5.2</w:t>
        </w:r>
        <w:r w:rsidR="00182B3D">
          <w:rPr>
            <w:rFonts w:asciiTheme="minorHAnsi" w:eastAsiaTheme="minorEastAsia" w:hAnsiTheme="minorHAnsi" w:cstheme="minorBidi"/>
            <w:bCs w:val="0"/>
            <w:noProof/>
            <w:sz w:val="22"/>
            <w:lang w:eastAsia="es-ES"/>
          </w:rPr>
          <w:tab/>
        </w:r>
        <w:r w:rsidR="00182B3D" w:rsidRPr="00F65242">
          <w:rPr>
            <w:rStyle w:val="Hyperlink"/>
            <w:noProof/>
          </w:rPr>
          <w:t>.Net</w:t>
        </w:r>
        <w:r w:rsidR="00182B3D">
          <w:rPr>
            <w:noProof/>
            <w:webHidden/>
          </w:rPr>
          <w:tab/>
        </w:r>
        <w:r w:rsidR="00182B3D">
          <w:rPr>
            <w:noProof/>
            <w:webHidden/>
          </w:rPr>
          <w:fldChar w:fldCharType="begin"/>
        </w:r>
        <w:r w:rsidR="00182B3D">
          <w:rPr>
            <w:noProof/>
            <w:webHidden/>
          </w:rPr>
          <w:instrText xml:space="preserve"> PAGEREF _Toc73630283 \h </w:instrText>
        </w:r>
        <w:r w:rsidR="00182B3D">
          <w:rPr>
            <w:noProof/>
            <w:webHidden/>
          </w:rPr>
        </w:r>
        <w:r w:rsidR="00182B3D">
          <w:rPr>
            <w:noProof/>
            <w:webHidden/>
          </w:rPr>
          <w:fldChar w:fldCharType="separate"/>
        </w:r>
        <w:r w:rsidR="00EF7C0B">
          <w:rPr>
            <w:noProof/>
            <w:webHidden/>
          </w:rPr>
          <w:t>60</w:t>
        </w:r>
        <w:r w:rsidR="00182B3D">
          <w:rPr>
            <w:noProof/>
            <w:webHidden/>
          </w:rPr>
          <w:fldChar w:fldCharType="end"/>
        </w:r>
      </w:hyperlink>
    </w:p>
    <w:p w14:paraId="297D1FB6" w14:textId="15CC371C"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00182B3D" w:rsidRPr="00F65242">
          <w:rPr>
            <w:rStyle w:val="Hyperlink"/>
            <w:noProof/>
          </w:rPr>
          <w:t>5.3</w:t>
        </w:r>
        <w:r w:rsidR="00182B3D">
          <w:rPr>
            <w:rFonts w:asciiTheme="minorHAnsi" w:eastAsiaTheme="minorEastAsia" w:hAnsiTheme="minorHAnsi" w:cstheme="minorBidi"/>
            <w:bCs w:val="0"/>
            <w:noProof/>
            <w:sz w:val="22"/>
            <w:lang w:eastAsia="es-ES"/>
          </w:rPr>
          <w:tab/>
        </w:r>
        <w:r w:rsidR="00182B3D" w:rsidRPr="00F65242">
          <w:rPr>
            <w:rStyle w:val="Hyperlink"/>
            <w:noProof/>
          </w:rPr>
          <w:t>PHP</w:t>
        </w:r>
        <w:r w:rsidR="00182B3D">
          <w:rPr>
            <w:noProof/>
            <w:webHidden/>
          </w:rPr>
          <w:tab/>
        </w:r>
        <w:r w:rsidR="00182B3D">
          <w:rPr>
            <w:noProof/>
            <w:webHidden/>
          </w:rPr>
          <w:fldChar w:fldCharType="begin"/>
        </w:r>
        <w:r w:rsidR="00182B3D">
          <w:rPr>
            <w:noProof/>
            <w:webHidden/>
          </w:rPr>
          <w:instrText xml:space="preserve"> PAGEREF _Toc73630284 \h </w:instrText>
        </w:r>
        <w:r w:rsidR="00182B3D">
          <w:rPr>
            <w:noProof/>
            <w:webHidden/>
          </w:rPr>
        </w:r>
        <w:r w:rsidR="00182B3D">
          <w:rPr>
            <w:noProof/>
            <w:webHidden/>
          </w:rPr>
          <w:fldChar w:fldCharType="separate"/>
        </w:r>
        <w:r w:rsidR="00EF7C0B">
          <w:rPr>
            <w:noProof/>
            <w:webHidden/>
          </w:rPr>
          <w:t>62</w:t>
        </w:r>
        <w:r w:rsidR="00182B3D">
          <w:rPr>
            <w:noProof/>
            <w:webHidden/>
          </w:rPr>
          <w:fldChar w:fldCharType="end"/>
        </w:r>
      </w:hyperlink>
    </w:p>
    <w:p w14:paraId="40365625" w14:textId="5EAEC12A"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00182B3D" w:rsidRPr="00F65242">
          <w:rPr>
            <w:rStyle w:val="Hyperlink"/>
            <w:noProof/>
          </w:rPr>
          <w:t>6</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de Administración</w:t>
        </w:r>
        <w:r w:rsidR="00182B3D">
          <w:rPr>
            <w:noProof/>
            <w:webHidden/>
          </w:rPr>
          <w:tab/>
        </w:r>
        <w:r w:rsidR="00182B3D">
          <w:rPr>
            <w:noProof/>
            <w:webHidden/>
          </w:rPr>
          <w:fldChar w:fldCharType="begin"/>
        </w:r>
        <w:r w:rsidR="00182B3D">
          <w:rPr>
            <w:noProof/>
            <w:webHidden/>
          </w:rPr>
          <w:instrText xml:space="preserve"> PAGEREF _Toc73630285 \h </w:instrText>
        </w:r>
        <w:r w:rsidR="00182B3D">
          <w:rPr>
            <w:noProof/>
            <w:webHidden/>
          </w:rPr>
        </w:r>
        <w:r w:rsidR="00182B3D">
          <w:rPr>
            <w:noProof/>
            <w:webHidden/>
          </w:rPr>
          <w:fldChar w:fldCharType="separate"/>
        </w:r>
        <w:r w:rsidR="00EF7C0B">
          <w:rPr>
            <w:noProof/>
            <w:webHidden/>
          </w:rPr>
          <w:t>64</w:t>
        </w:r>
        <w:r w:rsidR="00182B3D">
          <w:rPr>
            <w:noProof/>
            <w:webHidden/>
          </w:rPr>
          <w:fldChar w:fldCharType="end"/>
        </w:r>
      </w:hyperlink>
    </w:p>
    <w:p w14:paraId="7F9398C9" w14:textId="23580934"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00182B3D" w:rsidRPr="00F65242">
          <w:rPr>
            <w:rStyle w:val="Hyperlink"/>
            <w:noProof/>
          </w:rPr>
          <w:t>6.1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_Toc73630286 \h </w:instrText>
        </w:r>
        <w:r w:rsidR="00182B3D">
          <w:rPr>
            <w:noProof/>
            <w:webHidden/>
          </w:rPr>
        </w:r>
        <w:r w:rsidR="00182B3D">
          <w:rPr>
            <w:noProof/>
            <w:webHidden/>
          </w:rPr>
          <w:fldChar w:fldCharType="separate"/>
        </w:r>
        <w:r w:rsidR="00EF7C0B">
          <w:rPr>
            <w:noProof/>
            <w:webHidden/>
          </w:rPr>
          <w:t>64</w:t>
        </w:r>
        <w:r w:rsidR="00182B3D">
          <w:rPr>
            <w:noProof/>
            <w:webHidden/>
          </w:rPr>
          <w:fldChar w:fldCharType="end"/>
        </w:r>
      </w:hyperlink>
    </w:p>
    <w:p w14:paraId="5C5964EF" w14:textId="760F9043"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00182B3D" w:rsidRPr="00F65242">
          <w:rPr>
            <w:rStyle w:val="Hyperlink"/>
            <w:noProof/>
          </w:rPr>
          <w:t>6.2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_Toc73630287 \h </w:instrText>
        </w:r>
        <w:r w:rsidR="00182B3D">
          <w:rPr>
            <w:noProof/>
            <w:webHidden/>
          </w:rPr>
        </w:r>
        <w:r w:rsidR="00182B3D">
          <w:rPr>
            <w:noProof/>
            <w:webHidden/>
          </w:rPr>
          <w:fldChar w:fldCharType="separate"/>
        </w:r>
        <w:r w:rsidR="00EF7C0B">
          <w:rPr>
            <w:noProof/>
            <w:webHidden/>
          </w:rPr>
          <w:t>65</w:t>
        </w:r>
        <w:r w:rsidR="00182B3D">
          <w:rPr>
            <w:noProof/>
            <w:webHidden/>
          </w:rPr>
          <w:fldChar w:fldCharType="end"/>
        </w:r>
      </w:hyperlink>
    </w:p>
    <w:p w14:paraId="6C81FFDC" w14:textId="79964581"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00182B3D" w:rsidRPr="00F65242">
          <w:rPr>
            <w:rStyle w:val="Hyperlink"/>
            <w:rFonts w:eastAsia="Calibri"/>
            <w:noProof/>
          </w:rPr>
          <w:t>6.2.1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persistence.properties</w:t>
        </w:r>
        <w:r w:rsidR="00182B3D">
          <w:rPr>
            <w:noProof/>
            <w:webHidden/>
          </w:rPr>
          <w:tab/>
        </w:r>
        <w:r w:rsidR="00182B3D">
          <w:rPr>
            <w:noProof/>
            <w:webHidden/>
          </w:rPr>
          <w:fldChar w:fldCharType="begin"/>
        </w:r>
        <w:r w:rsidR="00182B3D">
          <w:rPr>
            <w:noProof/>
            <w:webHidden/>
          </w:rPr>
          <w:instrText xml:space="preserve"> PAGEREF _Toc73630288 \h </w:instrText>
        </w:r>
        <w:r w:rsidR="00182B3D">
          <w:rPr>
            <w:noProof/>
            <w:webHidden/>
          </w:rPr>
        </w:r>
        <w:r w:rsidR="00182B3D">
          <w:rPr>
            <w:noProof/>
            <w:webHidden/>
          </w:rPr>
          <w:fldChar w:fldCharType="separate"/>
        </w:r>
        <w:r w:rsidR="00EF7C0B">
          <w:rPr>
            <w:noProof/>
            <w:webHidden/>
          </w:rPr>
          <w:t>65</w:t>
        </w:r>
        <w:r w:rsidR="00182B3D">
          <w:rPr>
            <w:noProof/>
            <w:webHidden/>
          </w:rPr>
          <w:fldChar w:fldCharType="end"/>
        </w:r>
      </w:hyperlink>
    </w:p>
    <w:p w14:paraId="52418F5C" w14:textId="24035B3D"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00182B3D" w:rsidRPr="00F65242">
          <w:rPr>
            <w:rStyle w:val="Hyperlink"/>
            <w:rFonts w:eastAsia="Calibri"/>
            <w:noProof/>
          </w:rPr>
          <w:t>6.2.2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Configuración del servidor de correo</w:t>
        </w:r>
        <w:r w:rsidR="00182B3D">
          <w:rPr>
            <w:noProof/>
            <w:webHidden/>
          </w:rPr>
          <w:tab/>
        </w:r>
        <w:r w:rsidR="00182B3D">
          <w:rPr>
            <w:noProof/>
            <w:webHidden/>
          </w:rPr>
          <w:fldChar w:fldCharType="begin"/>
        </w:r>
        <w:r w:rsidR="00182B3D">
          <w:rPr>
            <w:noProof/>
            <w:webHidden/>
          </w:rPr>
          <w:instrText xml:space="preserve"> PAGEREF _Toc73630289 \h </w:instrText>
        </w:r>
        <w:r w:rsidR="00182B3D">
          <w:rPr>
            <w:noProof/>
            <w:webHidden/>
          </w:rPr>
        </w:r>
        <w:r w:rsidR="00182B3D">
          <w:rPr>
            <w:noProof/>
            <w:webHidden/>
          </w:rPr>
          <w:fldChar w:fldCharType="separate"/>
        </w:r>
        <w:r w:rsidR="00EF7C0B">
          <w:rPr>
            <w:noProof/>
            <w:webHidden/>
          </w:rPr>
          <w:t>66</w:t>
        </w:r>
        <w:r w:rsidR="00182B3D">
          <w:rPr>
            <w:noProof/>
            <w:webHidden/>
          </w:rPr>
          <w:fldChar w:fldCharType="end"/>
        </w:r>
      </w:hyperlink>
    </w:p>
    <w:p w14:paraId="3825A0C0" w14:textId="5A3F39CD"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00182B3D" w:rsidRPr="00F65242">
          <w:rPr>
            <w:rStyle w:val="Hyperlink"/>
            <w:rFonts w:eastAsia="Calibri"/>
            <w:noProof/>
          </w:rPr>
          <w:t>6.2.3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Ficheros de ejemplo</w:t>
        </w:r>
        <w:r w:rsidR="00182B3D">
          <w:rPr>
            <w:noProof/>
            <w:webHidden/>
          </w:rPr>
          <w:tab/>
        </w:r>
        <w:r w:rsidR="00182B3D">
          <w:rPr>
            <w:noProof/>
            <w:webHidden/>
          </w:rPr>
          <w:fldChar w:fldCharType="begin"/>
        </w:r>
        <w:r w:rsidR="00182B3D">
          <w:rPr>
            <w:noProof/>
            <w:webHidden/>
          </w:rPr>
          <w:instrText xml:space="preserve"> PAGEREF _Toc73630290 \h </w:instrText>
        </w:r>
        <w:r w:rsidR="00182B3D">
          <w:rPr>
            <w:noProof/>
            <w:webHidden/>
          </w:rPr>
        </w:r>
        <w:r w:rsidR="00182B3D">
          <w:rPr>
            <w:noProof/>
            <w:webHidden/>
          </w:rPr>
          <w:fldChar w:fldCharType="separate"/>
        </w:r>
        <w:r w:rsidR="00EF7C0B">
          <w:rPr>
            <w:noProof/>
            <w:webHidden/>
          </w:rPr>
          <w:t>67</w:t>
        </w:r>
        <w:r w:rsidR="00182B3D">
          <w:rPr>
            <w:noProof/>
            <w:webHidden/>
          </w:rPr>
          <w:fldChar w:fldCharType="end"/>
        </w:r>
      </w:hyperlink>
    </w:p>
    <w:p w14:paraId="1694C7E9" w14:textId="0484D4E1"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00182B3D" w:rsidRPr="00F65242">
          <w:rPr>
            <w:rStyle w:val="Hyperlink"/>
            <w:noProof/>
          </w:rPr>
          <w:t>7</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Simulador de Cl@ve Firma</w:t>
        </w:r>
        <w:r w:rsidR="00182B3D">
          <w:rPr>
            <w:noProof/>
            <w:webHidden/>
          </w:rPr>
          <w:tab/>
        </w:r>
        <w:r w:rsidR="00182B3D">
          <w:rPr>
            <w:noProof/>
            <w:webHidden/>
          </w:rPr>
          <w:fldChar w:fldCharType="begin"/>
        </w:r>
        <w:r w:rsidR="00182B3D">
          <w:rPr>
            <w:noProof/>
            <w:webHidden/>
          </w:rPr>
          <w:instrText xml:space="preserve"> PAGEREF _Toc73630291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64C5E72C" w14:textId="29C769F4"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00182B3D" w:rsidRPr="00F65242">
          <w:rPr>
            <w:rStyle w:val="Hyperlink"/>
            <w:noProof/>
          </w:rPr>
          <w:t>7.1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_Toc73630292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17425F4D" w14:textId="2BDD1646"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00182B3D" w:rsidRPr="00F65242">
          <w:rPr>
            <w:rStyle w:val="Hyperlink"/>
            <w:noProof/>
          </w:rPr>
          <w:t>7.2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_Toc73630293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684EB80E" w14:textId="7D448A41"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00182B3D" w:rsidRPr="00F65242">
          <w:rPr>
            <w:rStyle w:val="Hyperlink"/>
            <w:noProof/>
            <w:lang w:eastAsia="es-ES"/>
          </w:rPr>
          <w:t>7.3</w:t>
        </w:r>
        <w:r w:rsidR="00182B3D">
          <w:rPr>
            <w:rFonts w:asciiTheme="minorHAnsi" w:eastAsiaTheme="minorEastAsia" w:hAnsiTheme="minorHAnsi" w:cstheme="minorBidi"/>
            <w:bCs w:val="0"/>
            <w:noProof/>
            <w:sz w:val="22"/>
            <w:lang w:eastAsia="es-ES"/>
          </w:rPr>
          <w:tab/>
        </w:r>
        <w:r w:rsidR="00182B3D" w:rsidRPr="00F65242">
          <w:rPr>
            <w:rStyle w:val="Hyperlink"/>
            <w:noProof/>
            <w:lang w:eastAsia="es-ES"/>
          </w:rPr>
          <w:t>Uso del servicio de simulación de Cl@ve Firma</w:t>
        </w:r>
        <w:r w:rsidR="00182B3D">
          <w:rPr>
            <w:noProof/>
            <w:webHidden/>
          </w:rPr>
          <w:tab/>
        </w:r>
        <w:r w:rsidR="00182B3D">
          <w:rPr>
            <w:noProof/>
            <w:webHidden/>
          </w:rPr>
          <w:fldChar w:fldCharType="begin"/>
        </w:r>
        <w:r w:rsidR="00182B3D">
          <w:rPr>
            <w:noProof/>
            <w:webHidden/>
          </w:rPr>
          <w:instrText xml:space="preserve"> PAGEREF _Toc73630294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2EF7DBEF" w14:textId="39D68D36"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00182B3D" w:rsidRPr="00F65242">
          <w:rPr>
            <w:rStyle w:val="Hyperlink"/>
            <w:noProof/>
          </w:rPr>
          <w:t>7.4</w:t>
        </w:r>
        <w:r w:rsidR="00182B3D">
          <w:rPr>
            <w:rFonts w:asciiTheme="minorHAnsi" w:eastAsiaTheme="minorEastAsia" w:hAnsiTheme="minorHAnsi" w:cstheme="minorBidi"/>
            <w:bCs w:val="0"/>
            <w:noProof/>
            <w:sz w:val="22"/>
            <w:lang w:eastAsia="es-ES"/>
          </w:rPr>
          <w:tab/>
        </w:r>
        <w:r w:rsidR="00182B3D" w:rsidRPr="00F65242">
          <w:rPr>
            <w:rStyle w:val="Hyperlink"/>
            <w:noProof/>
          </w:rPr>
          <w:t>Usuarios de prueba</w:t>
        </w:r>
        <w:r w:rsidR="00182B3D">
          <w:rPr>
            <w:noProof/>
            <w:webHidden/>
          </w:rPr>
          <w:tab/>
        </w:r>
        <w:r w:rsidR="00182B3D">
          <w:rPr>
            <w:noProof/>
            <w:webHidden/>
          </w:rPr>
          <w:fldChar w:fldCharType="begin"/>
        </w:r>
        <w:r w:rsidR="00182B3D">
          <w:rPr>
            <w:noProof/>
            <w:webHidden/>
          </w:rPr>
          <w:instrText xml:space="preserve"> PAGEREF _Toc73630295 \h </w:instrText>
        </w:r>
        <w:r w:rsidR="00182B3D">
          <w:rPr>
            <w:noProof/>
            <w:webHidden/>
          </w:rPr>
        </w:r>
        <w:r w:rsidR="00182B3D">
          <w:rPr>
            <w:noProof/>
            <w:webHidden/>
          </w:rPr>
          <w:fldChar w:fldCharType="separate"/>
        </w:r>
        <w:r w:rsidR="00EF7C0B">
          <w:rPr>
            <w:noProof/>
            <w:webHidden/>
          </w:rPr>
          <w:t>70</w:t>
        </w:r>
        <w:r w:rsidR="00182B3D">
          <w:rPr>
            <w:noProof/>
            <w:webHidden/>
          </w:rPr>
          <w:fldChar w:fldCharType="end"/>
        </w:r>
      </w:hyperlink>
    </w:p>
    <w:p w14:paraId="75BD3A69" w14:textId="1118F02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00182B3D" w:rsidRPr="00F65242">
          <w:rPr>
            <w:rStyle w:val="Hyperlink"/>
            <w:noProof/>
          </w:rPr>
          <w:t>7.4.1</w:t>
        </w:r>
        <w:r w:rsidR="00182B3D">
          <w:rPr>
            <w:rFonts w:asciiTheme="minorHAnsi" w:eastAsiaTheme="minorEastAsia" w:hAnsiTheme="minorHAnsi" w:cstheme="minorBidi"/>
            <w:noProof/>
            <w:sz w:val="22"/>
            <w:lang w:eastAsia="es-ES"/>
          </w:rPr>
          <w:tab/>
        </w:r>
        <w:r w:rsidR="00182B3D" w:rsidRPr="00F65242">
          <w:rPr>
            <w:rStyle w:val="Hyperlink"/>
            <w:noProof/>
          </w:rPr>
          <w:t>Agregar nuevos usuarios de prueba</w:t>
        </w:r>
        <w:r w:rsidR="00182B3D">
          <w:rPr>
            <w:noProof/>
            <w:webHidden/>
          </w:rPr>
          <w:tab/>
        </w:r>
        <w:r w:rsidR="00182B3D">
          <w:rPr>
            <w:noProof/>
            <w:webHidden/>
          </w:rPr>
          <w:fldChar w:fldCharType="begin"/>
        </w:r>
        <w:r w:rsidR="00182B3D">
          <w:rPr>
            <w:noProof/>
            <w:webHidden/>
          </w:rPr>
          <w:instrText xml:space="preserve"> PAGEREF _Toc73630296 \h </w:instrText>
        </w:r>
        <w:r w:rsidR="00182B3D">
          <w:rPr>
            <w:noProof/>
            <w:webHidden/>
          </w:rPr>
        </w:r>
        <w:r w:rsidR="00182B3D">
          <w:rPr>
            <w:noProof/>
            <w:webHidden/>
          </w:rPr>
          <w:fldChar w:fldCharType="separate"/>
        </w:r>
        <w:r w:rsidR="00EF7C0B">
          <w:rPr>
            <w:noProof/>
            <w:webHidden/>
          </w:rPr>
          <w:t>71</w:t>
        </w:r>
        <w:r w:rsidR="00182B3D">
          <w:rPr>
            <w:noProof/>
            <w:webHidden/>
          </w:rPr>
          <w:fldChar w:fldCharType="end"/>
        </w:r>
      </w:hyperlink>
    </w:p>
    <w:p w14:paraId="7776BF22" w14:textId="17487A9E"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00182B3D" w:rsidRPr="00F65242">
          <w:rPr>
            <w:rStyle w:val="Hyperlink"/>
            <w:noProof/>
          </w:rPr>
          <w:t>8</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Componentes adicionales</w:t>
        </w:r>
        <w:r w:rsidR="00182B3D">
          <w:rPr>
            <w:noProof/>
            <w:webHidden/>
          </w:rPr>
          <w:tab/>
        </w:r>
        <w:r w:rsidR="00182B3D">
          <w:rPr>
            <w:noProof/>
            <w:webHidden/>
          </w:rPr>
          <w:fldChar w:fldCharType="begin"/>
        </w:r>
        <w:r w:rsidR="00182B3D">
          <w:rPr>
            <w:noProof/>
            <w:webHidden/>
          </w:rPr>
          <w:instrText xml:space="preserve"> PAGEREF _Toc73630297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218F7842" w14:textId="2D8DCDD3"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00182B3D" w:rsidRPr="00F65242">
          <w:rPr>
            <w:rStyle w:val="Hyperlink"/>
            <w:noProof/>
          </w:rPr>
          <w:t>8.1</w:t>
        </w:r>
        <w:r w:rsidR="00182B3D">
          <w:rPr>
            <w:rFonts w:asciiTheme="minorHAnsi" w:eastAsiaTheme="minorEastAsia" w:hAnsiTheme="minorHAnsi" w:cstheme="minorBidi"/>
            <w:bCs w:val="0"/>
            <w:noProof/>
            <w:sz w:val="22"/>
            <w:lang w:eastAsia="es-ES"/>
          </w:rPr>
          <w:tab/>
        </w:r>
        <w:r w:rsidR="00182B3D" w:rsidRPr="00F65242">
          <w:rPr>
            <w:rStyle w:val="Hyperlink"/>
            <w:noProof/>
          </w:rPr>
          <w:t>Servicio auxiliar del conector de la FNMT</w:t>
        </w:r>
        <w:r w:rsidR="00182B3D">
          <w:rPr>
            <w:noProof/>
            <w:webHidden/>
          </w:rPr>
          <w:tab/>
        </w:r>
        <w:r w:rsidR="00182B3D">
          <w:rPr>
            <w:noProof/>
            <w:webHidden/>
          </w:rPr>
          <w:fldChar w:fldCharType="begin"/>
        </w:r>
        <w:r w:rsidR="00182B3D">
          <w:rPr>
            <w:noProof/>
            <w:webHidden/>
          </w:rPr>
          <w:instrText xml:space="preserve"> PAGEREF _Toc73630298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18054E07" w14:textId="79A9D8C1"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00182B3D" w:rsidRPr="00F65242">
          <w:rPr>
            <w:rStyle w:val="Hyperlink"/>
            <w:noProof/>
          </w:rPr>
          <w:t>8.2</w:t>
        </w:r>
        <w:r w:rsidR="00182B3D">
          <w:rPr>
            <w:rFonts w:asciiTheme="minorHAnsi" w:eastAsiaTheme="minorEastAsia" w:hAnsiTheme="minorHAnsi" w:cstheme="minorBidi"/>
            <w:bCs w:val="0"/>
            <w:noProof/>
            <w:sz w:val="22"/>
            <w:lang w:eastAsia="es-ES"/>
          </w:rPr>
          <w:tab/>
        </w:r>
        <w:r w:rsidR="00182B3D" w:rsidRPr="00F65242">
          <w:rPr>
            <w:rStyle w:val="Hyperlink"/>
            <w:noProof/>
          </w:rPr>
          <w:t>Servicio para la consulta de logs desde el módulo de administración</w:t>
        </w:r>
        <w:r w:rsidR="00182B3D">
          <w:rPr>
            <w:noProof/>
            <w:webHidden/>
          </w:rPr>
          <w:tab/>
        </w:r>
        <w:r w:rsidR="00182B3D">
          <w:rPr>
            <w:noProof/>
            <w:webHidden/>
          </w:rPr>
          <w:fldChar w:fldCharType="begin"/>
        </w:r>
        <w:r w:rsidR="00182B3D">
          <w:rPr>
            <w:noProof/>
            <w:webHidden/>
          </w:rPr>
          <w:instrText xml:space="preserve"> PAGEREF _Toc73630299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1E8F120D" w14:textId="463C7D04"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00182B3D" w:rsidRPr="00F65242">
          <w:rPr>
            <w:rStyle w:val="Hyperlink"/>
            <w:noProof/>
          </w:rPr>
          <w:t>9</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Configuración de los componentes de FIRe</w:t>
        </w:r>
        <w:r w:rsidR="00182B3D">
          <w:rPr>
            <w:noProof/>
            <w:webHidden/>
          </w:rPr>
          <w:tab/>
        </w:r>
        <w:r w:rsidR="00182B3D">
          <w:rPr>
            <w:noProof/>
            <w:webHidden/>
          </w:rPr>
          <w:fldChar w:fldCharType="begin"/>
        </w:r>
        <w:r w:rsidR="00182B3D">
          <w:rPr>
            <w:noProof/>
            <w:webHidden/>
          </w:rPr>
          <w:instrText xml:space="preserve"> PAGEREF _Toc73630300 \h </w:instrText>
        </w:r>
        <w:r w:rsidR="00182B3D">
          <w:rPr>
            <w:noProof/>
            <w:webHidden/>
          </w:rPr>
        </w:r>
        <w:r w:rsidR="00182B3D">
          <w:rPr>
            <w:noProof/>
            <w:webHidden/>
          </w:rPr>
          <w:fldChar w:fldCharType="separate"/>
        </w:r>
        <w:r w:rsidR="00EF7C0B">
          <w:rPr>
            <w:noProof/>
            <w:webHidden/>
          </w:rPr>
          <w:t>75</w:t>
        </w:r>
        <w:r w:rsidR="00182B3D">
          <w:rPr>
            <w:noProof/>
            <w:webHidden/>
          </w:rPr>
          <w:fldChar w:fldCharType="end"/>
        </w:r>
      </w:hyperlink>
    </w:p>
    <w:p w14:paraId="71B43657" w14:textId="7F3E5621"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00182B3D" w:rsidRPr="00F65242">
          <w:rPr>
            <w:rStyle w:val="Hyperlink"/>
            <w:noProof/>
          </w:rPr>
          <w:t>9.1</w:t>
        </w:r>
        <w:r w:rsidR="00182B3D">
          <w:rPr>
            <w:rFonts w:asciiTheme="minorHAnsi" w:eastAsiaTheme="minorEastAsia" w:hAnsiTheme="minorHAnsi" w:cstheme="minorBidi"/>
            <w:bCs w:val="0"/>
            <w:noProof/>
            <w:sz w:val="22"/>
            <w:lang w:eastAsia="es-ES"/>
          </w:rPr>
          <w:tab/>
        </w:r>
        <w:r w:rsidR="00182B3D" w:rsidRPr="00F65242">
          <w:rPr>
            <w:rStyle w:val="Hyperlink"/>
            <w:noProof/>
          </w:rPr>
          <w:t>Uso de variables de entorno</w:t>
        </w:r>
        <w:r w:rsidR="00182B3D">
          <w:rPr>
            <w:noProof/>
            <w:webHidden/>
          </w:rPr>
          <w:tab/>
        </w:r>
        <w:r w:rsidR="00182B3D">
          <w:rPr>
            <w:noProof/>
            <w:webHidden/>
          </w:rPr>
          <w:fldChar w:fldCharType="begin"/>
        </w:r>
        <w:r w:rsidR="00182B3D">
          <w:rPr>
            <w:noProof/>
            <w:webHidden/>
          </w:rPr>
          <w:instrText xml:space="preserve"> PAGEREF _Toc73630301 \h </w:instrText>
        </w:r>
        <w:r w:rsidR="00182B3D">
          <w:rPr>
            <w:noProof/>
            <w:webHidden/>
          </w:rPr>
        </w:r>
        <w:r w:rsidR="00182B3D">
          <w:rPr>
            <w:noProof/>
            <w:webHidden/>
          </w:rPr>
          <w:fldChar w:fldCharType="separate"/>
        </w:r>
        <w:r w:rsidR="00EF7C0B">
          <w:rPr>
            <w:noProof/>
            <w:webHidden/>
          </w:rPr>
          <w:t>75</w:t>
        </w:r>
        <w:r w:rsidR="00182B3D">
          <w:rPr>
            <w:noProof/>
            <w:webHidden/>
          </w:rPr>
          <w:fldChar w:fldCharType="end"/>
        </w:r>
      </w:hyperlink>
    </w:p>
    <w:p w14:paraId="29959B99" w14:textId="3208B8B8"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00182B3D" w:rsidRPr="00F65242">
          <w:rPr>
            <w:rStyle w:val="Hyperlink"/>
            <w:noProof/>
          </w:rPr>
          <w:t>9.2</w:t>
        </w:r>
        <w:r w:rsidR="00182B3D">
          <w:rPr>
            <w:rFonts w:asciiTheme="minorHAnsi" w:eastAsiaTheme="minorEastAsia" w:hAnsiTheme="minorHAnsi" w:cstheme="minorBidi"/>
            <w:bCs w:val="0"/>
            <w:noProof/>
            <w:sz w:val="22"/>
            <w:lang w:eastAsia="es-ES"/>
          </w:rPr>
          <w:tab/>
        </w:r>
        <w:r w:rsidR="00182B3D" w:rsidRPr="00F65242">
          <w:rPr>
            <w:rStyle w:val="Hyperlink"/>
            <w:noProof/>
          </w:rPr>
          <w:t>Cifrado de propiedades</w:t>
        </w:r>
        <w:r w:rsidR="00182B3D">
          <w:rPr>
            <w:noProof/>
            <w:webHidden/>
          </w:rPr>
          <w:tab/>
        </w:r>
        <w:r w:rsidR="00182B3D">
          <w:rPr>
            <w:noProof/>
            <w:webHidden/>
          </w:rPr>
          <w:fldChar w:fldCharType="begin"/>
        </w:r>
        <w:r w:rsidR="00182B3D">
          <w:rPr>
            <w:noProof/>
            <w:webHidden/>
          </w:rPr>
          <w:instrText xml:space="preserve"> PAGEREF _Toc73630302 \h </w:instrText>
        </w:r>
        <w:r w:rsidR="00182B3D">
          <w:rPr>
            <w:noProof/>
            <w:webHidden/>
          </w:rPr>
        </w:r>
        <w:r w:rsidR="00182B3D">
          <w:rPr>
            <w:noProof/>
            <w:webHidden/>
          </w:rPr>
          <w:fldChar w:fldCharType="separate"/>
        </w:r>
        <w:r w:rsidR="00EF7C0B">
          <w:rPr>
            <w:noProof/>
            <w:webHidden/>
          </w:rPr>
          <w:t>76</w:t>
        </w:r>
        <w:r w:rsidR="00182B3D">
          <w:rPr>
            <w:noProof/>
            <w:webHidden/>
          </w:rPr>
          <w:fldChar w:fldCharType="end"/>
        </w:r>
      </w:hyperlink>
    </w:p>
    <w:p w14:paraId="6B7EF6F3" w14:textId="774179C1"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00182B3D" w:rsidRPr="00F65242">
          <w:rPr>
            <w:rStyle w:val="Hyperlink"/>
            <w:noProof/>
          </w:rPr>
          <w:t>10</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Nuevos proveedores de firma</w:t>
        </w:r>
        <w:r w:rsidR="00182B3D">
          <w:rPr>
            <w:noProof/>
            <w:webHidden/>
          </w:rPr>
          <w:tab/>
        </w:r>
        <w:r w:rsidR="00182B3D">
          <w:rPr>
            <w:noProof/>
            <w:webHidden/>
          </w:rPr>
          <w:fldChar w:fldCharType="begin"/>
        </w:r>
        <w:r w:rsidR="00182B3D">
          <w:rPr>
            <w:noProof/>
            <w:webHidden/>
          </w:rPr>
          <w:instrText xml:space="preserve"> PAGEREF _Toc73630303 \h </w:instrText>
        </w:r>
        <w:r w:rsidR="00182B3D">
          <w:rPr>
            <w:noProof/>
            <w:webHidden/>
          </w:rPr>
        </w:r>
        <w:r w:rsidR="00182B3D">
          <w:rPr>
            <w:noProof/>
            <w:webHidden/>
          </w:rPr>
          <w:fldChar w:fldCharType="separate"/>
        </w:r>
        <w:r w:rsidR="00EF7C0B">
          <w:rPr>
            <w:noProof/>
            <w:webHidden/>
          </w:rPr>
          <w:t>78</w:t>
        </w:r>
        <w:r w:rsidR="00182B3D">
          <w:rPr>
            <w:noProof/>
            <w:webHidden/>
          </w:rPr>
          <w:fldChar w:fldCharType="end"/>
        </w:r>
      </w:hyperlink>
    </w:p>
    <w:p w14:paraId="00D4B53A" w14:textId="72271173" w:rsidR="00182B3D" w:rsidRDefault="00F9738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00182B3D" w:rsidRPr="00F65242">
          <w:rPr>
            <w:rStyle w:val="Hyperlink"/>
            <w:noProof/>
          </w:rPr>
          <w:t>11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en entornos balanceados</w:t>
        </w:r>
        <w:r w:rsidR="00182B3D">
          <w:rPr>
            <w:noProof/>
            <w:webHidden/>
          </w:rPr>
          <w:tab/>
        </w:r>
        <w:r w:rsidR="00182B3D">
          <w:rPr>
            <w:noProof/>
            <w:webHidden/>
          </w:rPr>
          <w:fldChar w:fldCharType="begin"/>
        </w:r>
        <w:r w:rsidR="00182B3D">
          <w:rPr>
            <w:noProof/>
            <w:webHidden/>
          </w:rPr>
          <w:instrText xml:space="preserve"> PAGEREF _Toc73630304 \h </w:instrText>
        </w:r>
        <w:r w:rsidR="00182B3D">
          <w:rPr>
            <w:noProof/>
            <w:webHidden/>
          </w:rPr>
        </w:r>
        <w:r w:rsidR="00182B3D">
          <w:rPr>
            <w:noProof/>
            <w:webHidden/>
          </w:rPr>
          <w:fldChar w:fldCharType="separate"/>
        </w:r>
        <w:r w:rsidR="00EF7C0B">
          <w:rPr>
            <w:noProof/>
            <w:webHidden/>
          </w:rPr>
          <w:t>80</w:t>
        </w:r>
        <w:r w:rsidR="00182B3D">
          <w:rPr>
            <w:noProof/>
            <w:webHidden/>
          </w:rPr>
          <w:fldChar w:fldCharType="end"/>
        </w:r>
      </w:hyperlink>
    </w:p>
    <w:p w14:paraId="7B3929BD" w14:textId="16017B59" w:rsidR="00182B3D" w:rsidRDefault="00F97385">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00182B3D" w:rsidRPr="00F65242">
          <w:rPr>
            <w:rStyle w:val="Hyperlink"/>
            <w:noProof/>
          </w:rPr>
          <w:t>ANEXO 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Migración a FIRe 2.4</w:t>
        </w:r>
        <w:r w:rsidR="00182B3D">
          <w:rPr>
            <w:noProof/>
            <w:webHidden/>
          </w:rPr>
          <w:tab/>
        </w:r>
        <w:r w:rsidR="00182B3D">
          <w:rPr>
            <w:noProof/>
            <w:webHidden/>
          </w:rPr>
          <w:fldChar w:fldCharType="begin"/>
        </w:r>
        <w:r w:rsidR="00182B3D">
          <w:rPr>
            <w:noProof/>
            <w:webHidden/>
          </w:rPr>
          <w:instrText xml:space="preserve"> PAGEREF _Toc73630305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5B03364A" w14:textId="78062B4E"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00182B3D" w:rsidRPr="00F65242">
          <w:rPr>
            <w:rStyle w:val="Hyperlink"/>
            <w:noProof/>
          </w:rPr>
          <w:t>I.1.</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2.1 / 2.1.1</w:t>
        </w:r>
        <w:r w:rsidR="00182B3D">
          <w:rPr>
            <w:noProof/>
            <w:webHidden/>
          </w:rPr>
          <w:tab/>
        </w:r>
        <w:r w:rsidR="00182B3D">
          <w:rPr>
            <w:noProof/>
            <w:webHidden/>
          </w:rPr>
          <w:fldChar w:fldCharType="begin"/>
        </w:r>
        <w:r w:rsidR="00182B3D">
          <w:rPr>
            <w:noProof/>
            <w:webHidden/>
          </w:rPr>
          <w:instrText xml:space="preserve"> PAGEREF _Toc73630306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25469937" w14:textId="79A2B76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00182B3D" w:rsidRPr="00F65242">
          <w:rPr>
            <w:rStyle w:val="Hyperlink"/>
            <w:noProof/>
          </w:rPr>
          <w:t>I.1.1.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_Toc73630307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20708EC7" w14:textId="544BF010"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00182B3D" w:rsidRPr="00F65242">
          <w:rPr>
            <w:rStyle w:val="Hyperlink"/>
            <w:noProof/>
          </w:rPr>
          <w:t>I.1.2.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_Toc73630308 \h </w:instrText>
        </w:r>
        <w:r w:rsidR="00182B3D">
          <w:rPr>
            <w:noProof/>
            <w:webHidden/>
          </w:rPr>
        </w:r>
        <w:r w:rsidR="00182B3D">
          <w:rPr>
            <w:noProof/>
            <w:webHidden/>
          </w:rPr>
          <w:fldChar w:fldCharType="separate"/>
        </w:r>
        <w:r w:rsidR="00EF7C0B">
          <w:rPr>
            <w:noProof/>
            <w:webHidden/>
          </w:rPr>
          <w:t>84</w:t>
        </w:r>
        <w:r w:rsidR="00182B3D">
          <w:rPr>
            <w:noProof/>
            <w:webHidden/>
          </w:rPr>
          <w:fldChar w:fldCharType="end"/>
        </w:r>
      </w:hyperlink>
    </w:p>
    <w:p w14:paraId="192219D3" w14:textId="02B6ACE5"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00182B3D" w:rsidRPr="00F65242">
          <w:rPr>
            <w:rStyle w:val="Hyperlink"/>
            <w:noProof/>
          </w:rPr>
          <w:t>I.1.3.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_Toc73630309 \h </w:instrText>
        </w:r>
        <w:r w:rsidR="00182B3D">
          <w:rPr>
            <w:noProof/>
            <w:webHidden/>
          </w:rPr>
        </w:r>
        <w:r w:rsidR="00182B3D">
          <w:rPr>
            <w:noProof/>
            <w:webHidden/>
          </w:rPr>
          <w:fldChar w:fldCharType="separate"/>
        </w:r>
        <w:r w:rsidR="00EF7C0B">
          <w:rPr>
            <w:noProof/>
            <w:webHidden/>
          </w:rPr>
          <w:t>86</w:t>
        </w:r>
        <w:r w:rsidR="00182B3D">
          <w:rPr>
            <w:noProof/>
            <w:webHidden/>
          </w:rPr>
          <w:fldChar w:fldCharType="end"/>
        </w:r>
      </w:hyperlink>
    </w:p>
    <w:p w14:paraId="4C45699A" w14:textId="49D42DCE"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00182B3D" w:rsidRPr="00F65242">
          <w:rPr>
            <w:rStyle w:val="Hyperlink"/>
            <w:noProof/>
          </w:rPr>
          <w:t>I.2.</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2.2</w:t>
        </w:r>
        <w:r w:rsidR="00182B3D">
          <w:rPr>
            <w:noProof/>
            <w:webHidden/>
          </w:rPr>
          <w:tab/>
        </w:r>
        <w:r w:rsidR="00182B3D">
          <w:rPr>
            <w:noProof/>
            <w:webHidden/>
          </w:rPr>
          <w:fldChar w:fldCharType="begin"/>
        </w:r>
        <w:r w:rsidR="00182B3D">
          <w:rPr>
            <w:noProof/>
            <w:webHidden/>
          </w:rPr>
          <w:instrText xml:space="preserve"> PAGEREF _Toc73630310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1DF10A65" w14:textId="24EE553B"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00182B3D" w:rsidRPr="00F65242">
          <w:rPr>
            <w:rStyle w:val="Hyperlink"/>
            <w:noProof/>
          </w:rPr>
          <w:t>I.2.1.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_Toc73630311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4328892D" w14:textId="05B6806C"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00182B3D" w:rsidRPr="00F65242">
          <w:rPr>
            <w:rStyle w:val="Hyperlink"/>
            <w:noProof/>
          </w:rPr>
          <w:t>I.2.2.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_Toc73630312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05235DF1" w14:textId="74F18953"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00182B3D" w:rsidRPr="00F65242">
          <w:rPr>
            <w:rStyle w:val="Hyperlink"/>
            <w:noProof/>
          </w:rPr>
          <w:t>I.2.3.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_Toc73630313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38D78AD1" w14:textId="121B5454"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00182B3D" w:rsidRPr="00F65242">
          <w:rPr>
            <w:rStyle w:val="Hyperlink"/>
            <w:noProof/>
          </w:rPr>
          <w:t>I.3.</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2.3 / 2.3.1</w:t>
        </w:r>
        <w:r w:rsidR="00182B3D">
          <w:rPr>
            <w:noProof/>
            <w:webHidden/>
          </w:rPr>
          <w:tab/>
        </w:r>
        <w:r w:rsidR="00182B3D">
          <w:rPr>
            <w:noProof/>
            <w:webHidden/>
          </w:rPr>
          <w:fldChar w:fldCharType="begin"/>
        </w:r>
        <w:r w:rsidR="00182B3D">
          <w:rPr>
            <w:noProof/>
            <w:webHidden/>
          </w:rPr>
          <w:instrText xml:space="preserve"> PAGEREF _Toc73630314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3FF54A78" w14:textId="47B3B849"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00182B3D" w:rsidRPr="00F65242">
          <w:rPr>
            <w:rStyle w:val="Hyperlink"/>
            <w:noProof/>
          </w:rPr>
          <w:t>I.3.1.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_Toc73630315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4036AF91" w14:textId="3ED3A7E7"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00182B3D" w:rsidRPr="00F65242">
          <w:rPr>
            <w:rStyle w:val="Hyperlink"/>
            <w:noProof/>
          </w:rPr>
          <w:t>I.3.2.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_Toc73630316 \h </w:instrText>
        </w:r>
        <w:r w:rsidR="00182B3D">
          <w:rPr>
            <w:noProof/>
            <w:webHidden/>
          </w:rPr>
        </w:r>
        <w:r w:rsidR="00182B3D">
          <w:rPr>
            <w:noProof/>
            <w:webHidden/>
          </w:rPr>
          <w:fldChar w:fldCharType="separate"/>
        </w:r>
        <w:r w:rsidR="00EF7C0B">
          <w:rPr>
            <w:noProof/>
            <w:webHidden/>
          </w:rPr>
          <w:t>89</w:t>
        </w:r>
        <w:r w:rsidR="00182B3D">
          <w:rPr>
            <w:noProof/>
            <w:webHidden/>
          </w:rPr>
          <w:fldChar w:fldCharType="end"/>
        </w:r>
      </w:hyperlink>
    </w:p>
    <w:p w14:paraId="0CFA1C94" w14:textId="36B93C15" w:rsidR="00182B3D" w:rsidRDefault="00F97385">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00182B3D" w:rsidRPr="00F65242">
          <w:rPr>
            <w:rStyle w:val="Hyperlink"/>
            <w:noProof/>
          </w:rPr>
          <w:t>I.3.3.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_Toc73630317 \h </w:instrText>
        </w:r>
        <w:r w:rsidR="00182B3D">
          <w:rPr>
            <w:noProof/>
            <w:webHidden/>
          </w:rPr>
        </w:r>
        <w:r w:rsidR="00182B3D">
          <w:rPr>
            <w:noProof/>
            <w:webHidden/>
          </w:rPr>
          <w:fldChar w:fldCharType="separate"/>
        </w:r>
        <w:r w:rsidR="00EF7C0B">
          <w:rPr>
            <w:noProof/>
            <w:webHidden/>
          </w:rPr>
          <w:t>89</w:t>
        </w:r>
        <w:r w:rsidR="00182B3D">
          <w:rPr>
            <w:noProof/>
            <w:webHidden/>
          </w:rPr>
          <w:fldChar w:fldCharType="end"/>
        </w:r>
      </w:hyperlink>
    </w:p>
    <w:p w14:paraId="72271781" w14:textId="48517CA2" w:rsidR="00182B3D" w:rsidRDefault="00F9738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00182B3D" w:rsidRPr="00F65242">
          <w:rPr>
            <w:rStyle w:val="Hyperlink"/>
            <w:noProof/>
          </w:rPr>
          <w:t>ANEXO 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de demostración sobre Apache Tomcat</w:t>
        </w:r>
        <w:r w:rsidR="00182B3D">
          <w:rPr>
            <w:noProof/>
            <w:webHidden/>
          </w:rPr>
          <w:tab/>
        </w:r>
        <w:r w:rsidR="00182B3D">
          <w:rPr>
            <w:noProof/>
            <w:webHidden/>
          </w:rPr>
          <w:fldChar w:fldCharType="begin"/>
        </w:r>
        <w:r w:rsidR="00182B3D">
          <w:rPr>
            <w:noProof/>
            <w:webHidden/>
          </w:rPr>
          <w:instrText xml:space="preserve"> PAGEREF _Toc73630318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60BDA37A" w14:textId="6FDBC91B"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00182B3D" w:rsidRPr="00F65242">
          <w:rPr>
            <w:rStyle w:val="Hyperlink"/>
            <w:noProof/>
          </w:rPr>
          <w:t>II.1.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 y ejecución</w:t>
        </w:r>
        <w:r w:rsidR="00182B3D">
          <w:rPr>
            <w:noProof/>
            <w:webHidden/>
          </w:rPr>
          <w:tab/>
        </w:r>
        <w:r w:rsidR="00182B3D">
          <w:rPr>
            <w:noProof/>
            <w:webHidden/>
          </w:rPr>
          <w:fldChar w:fldCharType="begin"/>
        </w:r>
        <w:r w:rsidR="00182B3D">
          <w:rPr>
            <w:noProof/>
            <w:webHidden/>
          </w:rPr>
          <w:instrText xml:space="preserve"> PAGEREF _Toc73630319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663563A6" w14:textId="05CE73E9"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00182B3D" w:rsidRPr="00F65242">
          <w:rPr>
            <w:rStyle w:val="Hyperlink"/>
            <w:noProof/>
          </w:rPr>
          <w:t>II.2.</w:t>
        </w:r>
        <w:r w:rsidR="00182B3D">
          <w:rPr>
            <w:rFonts w:asciiTheme="minorHAnsi" w:eastAsiaTheme="minorEastAsia" w:hAnsiTheme="minorHAnsi" w:cstheme="minorBidi"/>
            <w:bCs w:val="0"/>
            <w:noProof/>
            <w:sz w:val="22"/>
            <w:lang w:eastAsia="es-ES"/>
          </w:rPr>
          <w:tab/>
        </w:r>
        <w:r w:rsidR="00182B3D" w:rsidRPr="00F65242">
          <w:rPr>
            <w:rStyle w:val="Hyperlink"/>
            <w:noProof/>
          </w:rPr>
          <w:t>Cambios realizados sobre el servidor</w:t>
        </w:r>
        <w:r w:rsidR="00182B3D">
          <w:rPr>
            <w:noProof/>
            <w:webHidden/>
          </w:rPr>
          <w:tab/>
        </w:r>
        <w:r w:rsidR="00182B3D">
          <w:rPr>
            <w:noProof/>
            <w:webHidden/>
          </w:rPr>
          <w:fldChar w:fldCharType="begin"/>
        </w:r>
        <w:r w:rsidR="00182B3D">
          <w:rPr>
            <w:noProof/>
            <w:webHidden/>
          </w:rPr>
          <w:instrText xml:space="preserve"> PAGEREF _Toc73630320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293CB976" w14:textId="532D4F4E" w:rsidR="00182B3D" w:rsidRDefault="00F97385">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00182B3D" w:rsidRPr="00F65242">
          <w:rPr>
            <w:rStyle w:val="Hyperlink"/>
            <w:noProof/>
          </w:rPr>
          <w:t>II.3.</w:t>
        </w:r>
        <w:r w:rsidR="00182B3D">
          <w:rPr>
            <w:rFonts w:asciiTheme="minorHAnsi" w:eastAsiaTheme="minorEastAsia" w:hAnsiTheme="minorHAnsi" w:cstheme="minorBidi"/>
            <w:bCs w:val="0"/>
            <w:noProof/>
            <w:sz w:val="22"/>
            <w:lang w:eastAsia="es-ES"/>
          </w:rPr>
          <w:tab/>
        </w:r>
        <w:r w:rsidR="00182B3D" w:rsidRPr="00F65242">
          <w:rPr>
            <w:rStyle w:val="Hyperlink"/>
            <w:noProof/>
          </w:rPr>
          <w:t>Limitaciones del despliegue de prueba</w:t>
        </w:r>
        <w:r w:rsidR="00182B3D">
          <w:rPr>
            <w:noProof/>
            <w:webHidden/>
          </w:rPr>
          <w:tab/>
        </w:r>
        <w:r w:rsidR="00182B3D">
          <w:rPr>
            <w:noProof/>
            <w:webHidden/>
          </w:rPr>
          <w:fldChar w:fldCharType="begin"/>
        </w:r>
        <w:r w:rsidR="00182B3D">
          <w:rPr>
            <w:noProof/>
            <w:webHidden/>
          </w:rPr>
          <w:instrText xml:space="preserve"> PAGEREF _Toc73630321 \h </w:instrText>
        </w:r>
        <w:r w:rsidR="00182B3D">
          <w:rPr>
            <w:noProof/>
            <w:webHidden/>
          </w:rPr>
        </w:r>
        <w:r w:rsidR="00182B3D">
          <w:rPr>
            <w:noProof/>
            <w:webHidden/>
          </w:rPr>
          <w:fldChar w:fldCharType="separate"/>
        </w:r>
        <w:r w:rsidR="00EF7C0B">
          <w:rPr>
            <w:noProof/>
            <w:webHidden/>
          </w:rPr>
          <w:t>93</w:t>
        </w:r>
        <w:r w:rsidR="00182B3D">
          <w:rPr>
            <w:noProof/>
            <w:webHidden/>
          </w:rPr>
          <w:fldChar w:fldCharType="end"/>
        </w:r>
      </w:hyperlink>
    </w:p>
    <w:p w14:paraId="19A3BBC3" w14:textId="4B0391A6" w:rsidR="00182B3D" w:rsidRDefault="00F9738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00182B3D" w:rsidRPr="00F65242">
          <w:rPr>
            <w:rStyle w:val="Hyperlink"/>
            <w:noProof/>
          </w:rPr>
          <w:t>ANEXO III.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Volcado de estadísticas a base de datos</w:t>
        </w:r>
        <w:r w:rsidR="00182B3D">
          <w:rPr>
            <w:noProof/>
            <w:webHidden/>
          </w:rPr>
          <w:tab/>
        </w:r>
        <w:r w:rsidR="00182B3D">
          <w:rPr>
            <w:noProof/>
            <w:webHidden/>
          </w:rPr>
          <w:fldChar w:fldCharType="begin"/>
        </w:r>
        <w:r w:rsidR="00182B3D">
          <w:rPr>
            <w:noProof/>
            <w:webHidden/>
          </w:rPr>
          <w:instrText xml:space="preserve"> PAGEREF _Toc73630322 \h </w:instrText>
        </w:r>
        <w:r w:rsidR="00182B3D">
          <w:rPr>
            <w:noProof/>
            <w:webHidden/>
          </w:rPr>
        </w:r>
        <w:r w:rsidR="00182B3D">
          <w:rPr>
            <w:noProof/>
            <w:webHidden/>
          </w:rPr>
          <w:fldChar w:fldCharType="separate"/>
        </w:r>
        <w:r w:rsidR="00EF7C0B">
          <w:rPr>
            <w:noProof/>
            <w:webHidden/>
          </w:rPr>
          <w:t>95</w:t>
        </w:r>
        <w:r w:rsidR="00182B3D">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3630254"/>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3630255"/>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3630256"/>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3630257"/>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3630258"/>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3F6B6034"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00EF7C0B" w:rsidRPr="00EF7C0B">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3630259"/>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lastRenderedPageBreak/>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3630260"/>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Ref72157807"/>
      <w:bookmarkStart w:id="12" w:name="_Ref73620394"/>
      <w:bookmarkStart w:id="13" w:name="_Ref73620397"/>
      <w:bookmarkStart w:id="14" w:name="_Toc73630261"/>
      <w:r>
        <w:t>Despliegue</w:t>
      </w:r>
      <w:bookmarkEnd w:id="10"/>
      <w:bookmarkEnd w:id="11"/>
      <w:bookmarkEnd w:id="12"/>
      <w:bookmarkEnd w:id="13"/>
      <w:bookmarkEnd w:id="14"/>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5" w:name="_Toc73630262"/>
      <w:r>
        <w:t>Configuración del componente</w:t>
      </w:r>
      <w:bookmarkEnd w:id="15"/>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A2970A7"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sidRPr="00EF7C0B">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6"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7" w:name="_Ref507138115"/>
      <w:bookmarkStart w:id="18" w:name="_Toc73630263"/>
      <w:r w:rsidRPr="00B14B50">
        <w:rPr>
          <w:rFonts w:eastAsia="Calibri"/>
        </w:rPr>
        <w:t>Fichero config.properties</w:t>
      </w:r>
      <w:bookmarkEnd w:id="16"/>
      <w:bookmarkEnd w:id="17"/>
      <w:bookmarkEnd w:id="18"/>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lastRenderedPageBreak/>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default.appId</w:t>
      </w:r>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5D2E6620"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EF7C0B">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EF7C0B" w:rsidRPr="00EF7C0B">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r w:rsidRPr="00FE5682">
        <w:rPr>
          <w:rFonts w:ascii="Consolas" w:eastAsia="Calibri" w:hAnsi="Consolas"/>
        </w:rPr>
        <w:t>platform.properties</w:t>
      </w:r>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batch.maxDocuments</w:t>
      </w:r>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lastRenderedPageBreak/>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335E8617" w:rsidR="005F4518" w:rsidRPr="00C97387"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4AE43D" w14:textId="6E9EB803" w:rsidR="00C97387" w:rsidRPr="001E3E14" w:rsidRDefault="009C644E" w:rsidP="009C644E">
      <w:pPr>
        <w:keepLines w:val="0"/>
        <w:numPr>
          <w:ilvl w:val="0"/>
          <w:numId w:val="16"/>
        </w:numPr>
        <w:spacing w:before="240"/>
        <w:rPr>
          <w:rFonts w:ascii="Consolas" w:eastAsia="Calibri" w:hAnsi="Consolas" w:cs="Consolas"/>
        </w:rPr>
      </w:pPr>
      <w:r w:rsidRPr="009C644E">
        <w:rPr>
          <w:rFonts w:ascii="Consolas" w:eastAsia="Calibri" w:hAnsi="Consolas" w:cs="Consolas"/>
        </w:rPr>
        <w:t>skipCertSelection</w:t>
      </w:r>
    </w:p>
    <w:p w14:paraId="27BA52CC" w14:textId="7946D1C4" w:rsidR="001E3E14" w:rsidRDefault="001E3E14" w:rsidP="001E3E14">
      <w:pPr>
        <w:keepLines w:val="0"/>
        <w:numPr>
          <w:ilvl w:val="1"/>
          <w:numId w:val="16"/>
        </w:numPr>
        <w:spacing w:before="240"/>
        <w:rPr>
          <w:rFonts w:eastAsia="Calibri"/>
        </w:rPr>
      </w:pPr>
      <w:r>
        <w:rPr>
          <w:rFonts w:eastAsia="Calibri"/>
        </w:rPr>
        <w:t>Propiedad</w:t>
      </w:r>
      <w:r w:rsidRPr="001E3E14">
        <w:rPr>
          <w:rFonts w:eastAsia="Calibri"/>
        </w:rPr>
        <w:t xml:space="preserve"> que permite omitir la pantalla de selección de certificados</w:t>
      </w:r>
      <w:r>
        <w:rPr>
          <w:rFonts w:eastAsia="Calibri"/>
        </w:rPr>
        <w:t xml:space="preserve"> </w:t>
      </w:r>
      <w:r w:rsidR="009C644E">
        <w:rPr>
          <w:rFonts w:eastAsia="Calibri"/>
        </w:rPr>
        <w:t>cuando sólo haya un certificado para firmar en el proveedor de firma en la nube seleccionado o en el almacén local del usuario</w:t>
      </w:r>
      <w:r>
        <w:rPr>
          <w:rFonts w:eastAsia="Calibri"/>
        </w:rPr>
        <w:t>.</w:t>
      </w:r>
    </w:p>
    <w:p w14:paraId="1C3133FF" w14:textId="55619874" w:rsidR="001E3E14" w:rsidRDefault="009C644E" w:rsidP="009C644E">
      <w:pPr>
        <w:keepLines w:val="0"/>
        <w:numPr>
          <w:ilvl w:val="1"/>
          <w:numId w:val="16"/>
        </w:numPr>
        <w:spacing w:before="240"/>
        <w:rPr>
          <w:rFonts w:eastAsia="Calibri"/>
        </w:rPr>
      </w:pPr>
      <w:r>
        <w:rPr>
          <w:rFonts w:eastAsia="Calibri"/>
        </w:rPr>
        <w:t>El valor establecido en esta propiedad establece el comportamiento por defecto que aplicar a las operaciones, pero estas todavía podrán establecer expresamente si desean que se omita o no el paso de selección estableciendo la propiedad “</w:t>
      </w:r>
      <w:r w:rsidRPr="009C644E">
        <w:rPr>
          <w:rFonts w:ascii="Consolas" w:eastAsia="Calibri" w:hAnsi="Consolas"/>
          <w:sz w:val="20"/>
        </w:rPr>
        <w:t>skipCertSelection</w:t>
      </w:r>
      <w:r>
        <w:rPr>
          <w:rFonts w:eastAsia="Calibri"/>
        </w:rPr>
        <w:t>” en la llamada al método de firma o creación de lote</w:t>
      </w:r>
      <w:r w:rsidR="00A92B4F">
        <w:rPr>
          <w:rFonts w:eastAsia="Calibri"/>
        </w:rPr>
        <w:t xml:space="preserve">. </w:t>
      </w:r>
      <w:r>
        <w:rPr>
          <w:rFonts w:eastAsia="Calibri"/>
        </w:rPr>
        <w:t>El valor establecido desde la aplicación tiene prioridad sobre el valor establecido en este fichero de configuración</w:t>
      </w:r>
      <w:r w:rsidR="009E6B1C">
        <w:rPr>
          <w:rFonts w:eastAsia="Calibri"/>
        </w:rPr>
        <w:t>.</w:t>
      </w:r>
    </w:p>
    <w:p w14:paraId="581C49A0" w14:textId="01A6FA2D" w:rsidR="00F3431E" w:rsidRPr="00F3431E" w:rsidRDefault="00F3431E" w:rsidP="00F3431E">
      <w:pPr>
        <w:keepLines w:val="0"/>
        <w:numPr>
          <w:ilvl w:val="1"/>
          <w:numId w:val="16"/>
        </w:numPr>
        <w:spacing w:before="240"/>
        <w:rPr>
          <w:rFonts w:eastAsia="Calibri"/>
        </w:rPr>
      </w:pPr>
      <w:r>
        <w:rPr>
          <w:rFonts w:eastAsia="Calibri"/>
        </w:rPr>
        <w:t>Por defecto</w:t>
      </w:r>
      <w:r w:rsidR="009C644E">
        <w:rPr>
          <w:rFonts w:eastAsia="Calibri"/>
        </w:rPr>
        <w:t>,</w:t>
      </w:r>
      <w:r>
        <w:rPr>
          <w:rFonts w:eastAsia="Calibri"/>
        </w:rPr>
        <w:t xml:space="preserve"> </w:t>
      </w:r>
      <w:r w:rsidR="009C644E">
        <w:rPr>
          <w:rFonts w:eastAsia="Calibri"/>
        </w:rPr>
        <w:t>“</w:t>
      </w:r>
      <w:r w:rsidR="009C644E" w:rsidRPr="009C644E">
        <w:rPr>
          <w:rFonts w:ascii="Courier New" w:eastAsia="Calibri" w:hAnsi="Courier New" w:cs="Courier New"/>
          <w:sz w:val="20"/>
        </w:rPr>
        <w:t>false</w:t>
      </w:r>
      <w:r w:rsidR="009C644E">
        <w:rPr>
          <w:rFonts w:eastAsia="Calibri"/>
        </w:rPr>
        <w:t>”.</w:t>
      </w:r>
    </w:p>
    <w:p w14:paraId="17C9C12E" w14:textId="24929DBE" w:rsidR="002D6CCC" w:rsidRPr="001E3E14" w:rsidRDefault="002D6CCC" w:rsidP="001E3E14">
      <w:pPr>
        <w:keepLines w:val="0"/>
        <w:numPr>
          <w:ilvl w:val="0"/>
          <w:numId w:val="16"/>
        </w:numPr>
        <w:spacing w:before="240"/>
        <w:rPr>
          <w:rFonts w:eastAsia="Calibri"/>
        </w:rPr>
      </w:pPr>
      <w:r w:rsidRPr="001E3E14">
        <w:rPr>
          <w:rFonts w:ascii="Consolas" w:eastAsia="Calibri" w:hAnsi="Consolas" w:cs="Consolas"/>
        </w:rPr>
        <w:lastRenderedPageBreak/>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r w:rsidRPr="008B24A3">
        <w:rPr>
          <w:rFonts w:ascii="Courier New" w:eastAsia="Calibri" w:hAnsi="Courier New" w:cs="Courier New"/>
        </w:rPr>
        <w:t>clavefirmatest,local</w:t>
      </w:r>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r w:rsidRPr="00DD4B65">
        <w:rPr>
          <w:rFonts w:ascii="Consolas" w:hAnsi="Consolas" w:cs="Consolas"/>
          <w:sz w:val="20"/>
          <w:lang w:eastAsia="es-ES"/>
        </w:rPr>
        <w:t>es.gob.fire.server.connector.clavefirma.ClaveFirmaConnector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lastRenderedPageBreak/>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2A05D22B"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EF7C0B">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EF7C0B" w:rsidRPr="00EF7C0B">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6EF11752" w14:textId="77777777" w:rsidR="00EF7C0B" w:rsidRDefault="002D6CCC" w:rsidP="00EF7C0B">
      <w:pPr>
        <w:keepLines w:val="0"/>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EF7C0B">
        <w:rPr>
          <w:rFonts w:ascii="Calibri" w:eastAsia="Calibri" w:hAnsi="Calibri"/>
          <w:u w:val="single"/>
        </w:rPr>
        <w:t>o</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EF7C0B" w:rsidRPr="00EF7C0B">
        <w:rPr>
          <w:rFonts w:eastAsia="Calibri"/>
          <w:u w:val="single"/>
        </w:rPr>
        <w:t>Ruta absoluta del directorio temporal</w:t>
      </w:r>
      <w:r w:rsidR="00EF7C0B">
        <w:t xml:space="preserve"> en el que almacenar los ficheros de compartición de datos entre el servicio auxiliar de la FNMT y el conector de CERES Cloud ID.</w:t>
      </w:r>
    </w:p>
    <w:p w14:paraId="32189FF9" w14:textId="77777777" w:rsidR="00EF7C0B" w:rsidRPr="0000403A" w:rsidRDefault="00EF7C0B" w:rsidP="0000403A">
      <w:r w:rsidRPr="00772CBD">
        <w:rPr>
          <w:b/>
        </w:rPr>
        <w:t>IMPORTANTE:</w:t>
      </w:r>
      <w:r>
        <w:t xml:space="preserve"> Estos ficheros de configuración son cargados directamente por el conector de la FNMT y no por FIRe. Esto conlleva que en ellos no se admiten las funciones de cifrado ni de sustitución de propiedades descritas en el apartado </w:t>
      </w:r>
      <w:r>
        <w:rPr>
          <w:rFonts w:eastAsia="Calibri"/>
          <w:u w:val="single"/>
        </w:rPr>
        <w:t>9</w:t>
      </w:r>
      <w:r w:rsidRPr="00ED187F">
        <w:rPr>
          <w:rFonts w:eastAsia="Calibri"/>
          <w:u w:val="single"/>
        </w:rPr>
        <w:t xml:space="preserve"> </w:t>
      </w:r>
      <w:r w:rsidRPr="00EF7C0B">
        <w:rPr>
          <w:u w:val="single"/>
        </w:rPr>
        <w:t>Configuración de los componentes de FIRe</w:t>
      </w:r>
      <w:r>
        <w:t>.</w:t>
      </w:r>
    </w:p>
    <w:p w14:paraId="3E82259A" w14:textId="1011E7A2" w:rsidR="002D6CCC" w:rsidRDefault="00EF7C0B" w:rsidP="002D6CCC">
      <w:pPr>
        <w:keepLines w:val="0"/>
        <w:numPr>
          <w:ilvl w:val="1"/>
          <w:numId w:val="16"/>
        </w:numPr>
        <w:rPr>
          <w:rFonts w:ascii="Calibri" w:eastAsia="Calibri" w:hAnsi="Calibri"/>
        </w:rPr>
      </w:pPr>
      <w:r>
        <w:rPr>
          <w:rFonts w:eastAsia="Calibri"/>
        </w:rPr>
        <w:t>Fichero de apariencia de conector</w:t>
      </w:r>
      <w:r w:rsidR="002D6CCC" w:rsidRPr="00C053E3">
        <w:rPr>
          <w:rFonts w:ascii="Calibri" w:eastAsia="Calibri" w:hAnsi="Calibri"/>
          <w:u w:val="single"/>
        </w:rPr>
        <w:fldChar w:fldCharType="end"/>
      </w:r>
      <w:r w:rsidR="002D6CCC">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lastRenderedPageBreak/>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098B3987"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EF7C0B">
        <w:rPr>
          <w:rFonts w:ascii="Calibri" w:eastAsia="Calibri" w:hAnsi="Calibri"/>
          <w:u w:val="single"/>
        </w:rPr>
        <w:t>4.7</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EF7C0B" w:rsidRPr="00EF7C0B">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3004941B"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00EF7C0B">
        <w:rPr>
          <w:rFonts w:ascii="Calibri" w:eastAsia="Calibri" w:hAnsi="Calibri"/>
          <w:u w:val="single"/>
        </w:rPr>
        <w:t>4.7</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00EF7C0B" w:rsidRPr="00EF7C0B">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lastRenderedPageBreak/>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r w:rsidRPr="00DF7142">
        <w:rPr>
          <w:rFonts w:ascii="Consolas" w:eastAsia="Calibri" w:hAnsi="Consolas" w:cs="Consolas"/>
        </w:rPr>
        <w:t>alarms.notifier</w:t>
      </w:r>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r w:rsidRPr="00031A94">
        <w:rPr>
          <w:rFonts w:ascii="Courier New" w:eastAsia="Calibri" w:hAnsi="Courier New" w:cs="Courier New"/>
        </w:rPr>
        <w:t>es.gob.fire.alarms.GrayLogAlarmNotifier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alarms_config.properties</w:t>
      </w:r>
      <w:r w:rsidRPr="007066DF">
        <w:rPr>
          <w:rFonts w:ascii="Calibri" w:eastAsia="Calibri" w:hAnsi="Calibri"/>
        </w:rPr>
        <w:t>"</w:t>
      </w:r>
      <w:r>
        <w:rPr>
          <w:rFonts w:ascii="Calibri" w:eastAsia="Calibri" w:hAnsi="Calibri"/>
        </w:rPr>
        <w:t xml:space="preserve"> con las propiedades para el funcionamiento del clase.</w:t>
      </w:r>
    </w:p>
    <w:p w14:paraId="22E718BD" w14:textId="7AD4BE34"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00EF7C0B">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00EF7C0B" w:rsidRPr="00EF7C0B">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lastRenderedPageBreak/>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lastRenderedPageBreak/>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328DE635" w14:textId="77777777" w:rsidR="00EF7C0B" w:rsidRPr="00EF7C0B" w:rsidRDefault="005F4518" w:rsidP="00EF7C0B">
      <w:pPr>
        <w:keepLines w:val="0"/>
        <w:numPr>
          <w:ilvl w:val="2"/>
          <w:numId w:val="16"/>
        </w:numPr>
        <w:rPr>
          <w:u w:val="single"/>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EF7C0B">
        <w:rPr>
          <w:rFonts w:ascii="Calibri" w:eastAsia="Calibri" w:hAnsi="Calibri"/>
          <w:u w:val="single"/>
        </w:rPr>
        <w:t>ANEXO III</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EF7C0B" w:rsidRPr="00EF7C0B">
        <w:rPr>
          <w:u w:val="single"/>
        </w:rPr>
        <w:t>PREGUNTAS FRECUENTES</w:t>
      </w:r>
    </w:p>
    <w:p w14:paraId="08C54BE9" w14:textId="77777777" w:rsidR="00EF7C0B" w:rsidRDefault="00EF7C0B" w:rsidP="00EF7C0B">
      <w:pPr>
        <w:keepLines w:val="0"/>
        <w:numPr>
          <w:ilvl w:val="2"/>
          <w:numId w:val="16"/>
        </w:numPr>
      </w:pPr>
      <w:r w:rsidRPr="00EF7C0B">
        <w:rPr>
          <w:u w:val="single"/>
        </w:rPr>
        <w:t>Error en la firma con</w:t>
      </w:r>
      <w:r>
        <w:t xml:space="preserve"> certificado local</w:t>
      </w:r>
    </w:p>
    <w:p w14:paraId="13FDD628" w14:textId="77777777" w:rsidR="00EF7C0B" w:rsidRDefault="00EF7C0B" w:rsidP="004D33D1">
      <w:r>
        <w:t>FIRe dispone de una página para firma con certificado local con AutoFirma e incorpora los servicios necesarios para su funcionamiento. No es necesario que el integrador realice configuraciones o cambios adicionales para el funcionamiento de este método de firma. Sin embargo, en los entornos de prueba, es probable que falle la operación por varios errores comunes:</w:t>
      </w:r>
    </w:p>
    <w:p w14:paraId="0C0D6BF7" w14:textId="77777777" w:rsidR="00EF7C0B" w:rsidRDefault="00EF7C0B"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79F39561" w14:textId="77777777" w:rsidR="00EF7C0B" w:rsidRDefault="00EF7C0B" w:rsidP="0005222F">
      <w:pPr>
        <w:jc w:val="center"/>
      </w:pPr>
      <w:r>
        <w:rPr>
          <w:noProof/>
          <w:lang w:eastAsia="es-ES"/>
        </w:rPr>
        <w:drawing>
          <wp:inline distT="0" distB="0" distL="0" distR="0" wp14:anchorId="64D98B46" wp14:editId="08C0DE84">
            <wp:extent cx="5467350" cy="1030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10B6A25A" w14:textId="77777777" w:rsidR="00EF7C0B" w:rsidRDefault="00EF7C0B"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497F10C4" w14:textId="77777777" w:rsidR="00EF7C0B" w:rsidRDefault="00EF7C0B" w:rsidP="0005222F">
      <w:pPr>
        <w:pStyle w:val="ListParagraph"/>
        <w:numPr>
          <w:ilvl w:val="1"/>
          <w:numId w:val="72"/>
        </w:numPr>
        <w:contextualSpacing w:val="0"/>
        <w:jc w:val="left"/>
      </w:pPr>
      <w:r>
        <w:t>AutoFirma en Windows, Linux o macOS.</w:t>
      </w:r>
    </w:p>
    <w:p w14:paraId="2AB30047" w14:textId="77777777" w:rsidR="00EF7C0B" w:rsidRDefault="00EF7C0B" w:rsidP="0005222F">
      <w:pPr>
        <w:pStyle w:val="ListParagraph"/>
        <w:numPr>
          <w:ilvl w:val="1"/>
          <w:numId w:val="72"/>
        </w:numPr>
        <w:contextualSpacing w:val="0"/>
        <w:jc w:val="left"/>
      </w:pPr>
      <w:r>
        <w:t>Cliente de firma Móvil Android en dispositivos Android.</w:t>
      </w:r>
    </w:p>
    <w:p w14:paraId="301E6BCD" w14:textId="77777777" w:rsidR="00EF7C0B" w:rsidRDefault="00EF7C0B" w:rsidP="0005222F">
      <w:pPr>
        <w:pStyle w:val="ListParagraph"/>
        <w:numPr>
          <w:ilvl w:val="1"/>
          <w:numId w:val="72"/>
        </w:numPr>
        <w:contextualSpacing w:val="0"/>
        <w:jc w:val="left"/>
      </w:pPr>
      <w:r>
        <w:lastRenderedPageBreak/>
        <w:t>Cliente de firma Móvil iOS en dispositivos iOS.</w:t>
      </w:r>
    </w:p>
    <w:p w14:paraId="1A1A604E" w14:textId="77777777" w:rsidR="00EF7C0B" w:rsidRPr="004D33D1" w:rsidRDefault="00EF7C0B" w:rsidP="0005222F">
      <w:pPr>
        <w:pStyle w:val="ListParagraph"/>
        <w:numPr>
          <w:ilvl w:val="0"/>
          <w:numId w:val="72"/>
        </w:numPr>
        <w:contextualSpacing w:val="0"/>
      </w:pPr>
      <w:r>
        <w:t xml:space="preserve">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 </w:t>
      </w:r>
    </w:p>
    <w:p w14:paraId="00ED5918" w14:textId="77777777" w:rsidR="00EF7C0B" w:rsidRDefault="00EF7C0B" w:rsidP="004D33D1">
      <w:pPr>
        <w:jc w:val="center"/>
      </w:pPr>
      <w:r>
        <w:rPr>
          <w:noProof/>
          <w:lang w:eastAsia="es-ES"/>
        </w:rPr>
        <w:drawing>
          <wp:inline distT="0" distB="0" distL="0" distR="0" wp14:anchorId="6A251883" wp14:editId="2C2A3A06">
            <wp:extent cx="3952875" cy="1476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476375"/>
                    </a:xfrm>
                    <a:prstGeom prst="rect">
                      <a:avLst/>
                    </a:prstGeom>
                  </pic:spPr>
                </pic:pic>
              </a:graphicData>
            </a:graphic>
          </wp:inline>
        </w:drawing>
      </w:r>
    </w:p>
    <w:p w14:paraId="2C7FAF82" w14:textId="77777777" w:rsidR="00EF7C0B" w:rsidRDefault="00EF7C0B"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397CD423" w14:textId="77777777" w:rsidR="00EF7C0B" w:rsidRDefault="00EF7C0B" w:rsidP="001344EE">
      <w:pPr>
        <w:pStyle w:val="ListParagraph"/>
        <w:contextualSpacing w:val="0"/>
        <w:jc w:val="center"/>
      </w:pPr>
      <w:r>
        <w:rPr>
          <w:noProof/>
          <w:lang w:eastAsia="es-ES"/>
        </w:rPr>
        <w:drawing>
          <wp:inline distT="0" distB="0" distL="0" distR="0" wp14:anchorId="6B00C940" wp14:editId="18358A9F">
            <wp:extent cx="347662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4E313C1" w14:textId="77777777" w:rsidR="00EF7C0B" w:rsidRPr="004D33D1" w:rsidRDefault="00EF7C0B" w:rsidP="001344EE">
      <w:pPr>
        <w:pStyle w:val="ListParagraph"/>
        <w:numPr>
          <w:ilvl w:val="0"/>
          <w:numId w:val="72"/>
        </w:numPr>
        <w:contextualSpacing w:val="0"/>
      </w:pPr>
      <w:r>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1679846B" w14:textId="77777777" w:rsidR="00EF7C0B" w:rsidRDefault="00EF7C0B" w:rsidP="001344EE">
      <w:pPr>
        <w:jc w:val="center"/>
      </w:pPr>
      <w:r>
        <w:rPr>
          <w:noProof/>
          <w:lang w:eastAsia="es-ES"/>
        </w:rPr>
        <w:drawing>
          <wp:inline distT="0" distB="0" distL="0" distR="0" wp14:anchorId="5913BEAA" wp14:editId="658675D8">
            <wp:extent cx="4687200" cy="110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00" cy="1108800"/>
                    </a:xfrm>
                    <a:prstGeom prst="rect">
                      <a:avLst/>
                    </a:prstGeom>
                  </pic:spPr>
                </pic:pic>
              </a:graphicData>
            </a:graphic>
          </wp:inline>
        </w:drawing>
      </w:r>
    </w:p>
    <w:p w14:paraId="4ED9C447" w14:textId="77777777" w:rsidR="00EF7C0B" w:rsidRPr="004D33D1" w:rsidRDefault="00EF7C0B"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134BB59B" w14:textId="77777777" w:rsidR="00EF7C0B" w:rsidRPr="00941548" w:rsidRDefault="00EF7C0B" w:rsidP="001344EE">
      <w:pPr>
        <w:pStyle w:val="ListParagraph"/>
        <w:contextualSpacing w:val="0"/>
        <w:jc w:val="left"/>
      </w:pPr>
    </w:p>
    <w:p w14:paraId="591430C1" w14:textId="7263C37F" w:rsidR="005F4518" w:rsidRPr="0040622C" w:rsidRDefault="00EF7C0B" w:rsidP="005F4518">
      <w:pPr>
        <w:keepLines w:val="0"/>
        <w:numPr>
          <w:ilvl w:val="2"/>
          <w:numId w:val="16"/>
        </w:numPr>
        <w:rPr>
          <w:rFonts w:ascii="Calibri" w:eastAsia="Calibri" w:hAnsi="Calibri"/>
        </w:rPr>
      </w:pPr>
      <w:r>
        <w:t>Volcado de estadísticas a base de datos</w:t>
      </w:r>
      <w:r w:rsidR="005F4518" w:rsidRPr="00A6046E">
        <w:rPr>
          <w:rFonts w:ascii="Calibri" w:eastAsia="Calibri" w:hAnsi="Calibri"/>
          <w:u w:val="single"/>
        </w:rPr>
        <w:fldChar w:fldCharType="end"/>
      </w:r>
      <w:r w:rsidR="005F4518">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lastRenderedPageBreak/>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statistics.dumptime</w:t>
      </w:r>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“HH:MM:SS”,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r w:rsidRPr="00371361">
        <w:rPr>
          <w:rFonts w:ascii="Consolas" w:hAnsi="Consolas" w:cs="Consolas"/>
          <w:color w:val="2A00FF"/>
          <w:sz w:val="20"/>
          <w:lang w:eastAsia="es-ES"/>
        </w:rPr>
        <w:t>es.gob.fire.upgrade.afirma.AfirmaValidator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batch.maxDocuments=</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lastRenderedPageBreak/>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temp.fire.timeout=</w:t>
      </w:r>
      <w:r w:rsidRPr="00371361">
        <w:rPr>
          <w:rFonts w:ascii="Consolas" w:hAnsi="Consolas" w:cs="Consolas"/>
          <w:color w:val="2A00FF"/>
          <w:sz w:val="20"/>
          <w:lang w:eastAsia="es-ES"/>
        </w:rPr>
        <w:t>600</w:t>
      </w:r>
    </w:p>
    <w:p w14:paraId="684DD2D8" w14:textId="6C91B535" w:rsid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http.cert.attr=</w:t>
      </w:r>
      <w:r w:rsidRPr="00371361">
        <w:rPr>
          <w:rFonts w:ascii="Consolas" w:hAnsi="Consolas" w:cs="Consolas"/>
          <w:color w:val="2A00FF"/>
          <w:sz w:val="20"/>
          <w:lang w:eastAsia="es-ES"/>
        </w:rPr>
        <w:t>X-Client-Cert</w:t>
      </w:r>
    </w:p>
    <w:p w14:paraId="2CE1A8DE" w14:textId="09EF09A3" w:rsidR="003F6E3B" w:rsidRPr="009C644E" w:rsidRDefault="003F6E3B"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skipcertselection=</w:t>
      </w:r>
      <w:r w:rsidRPr="009C644E">
        <w:rPr>
          <w:rFonts w:ascii="Consolas" w:hAnsi="Consolas" w:cs="Consolas"/>
          <w:color w:val="2A00FF"/>
          <w:sz w:val="20"/>
          <w:lang w:val="en-US" w:eastAsia="es-ES"/>
        </w:rPr>
        <w:t>true</w:t>
      </w:r>
    </w:p>
    <w:p w14:paraId="7A8B6269" w14:textId="74A490A4"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providers=</w:t>
      </w:r>
      <w:r w:rsidRPr="009C644E">
        <w:rPr>
          <w:rFonts w:ascii="Consolas" w:hAnsi="Consolas" w:cs="Consolas"/>
          <w:color w:val="2A00FF"/>
          <w:sz w:val="20"/>
          <w:lang w:val="en-US" w:eastAsia="es-ES"/>
        </w:rPr>
        <w:t>clavefirma,local</w:t>
      </w:r>
    </w:p>
    <w:p w14:paraId="504B4C3B" w14:textId="322AAA9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w:t>
      </w:r>
      <w:r w:rsidRPr="009C644E">
        <w:rPr>
          <w:rFonts w:ascii="Consolas" w:hAnsi="Consolas" w:cs="Consolas"/>
          <w:color w:val="2A00FF"/>
          <w:sz w:val="20"/>
          <w:lang w:val="en-US" w:eastAsia="es-ES"/>
        </w:rPr>
        <w:t>es.gob.fire.server.connector.clavefirma.ClaveFirmaConnector</w:t>
      </w:r>
    </w:p>
    <w:p w14:paraId="29E00F3F" w14:textId="46D6F0BA"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provider.clavefirma.secure=</w:t>
      </w:r>
      <w:r w:rsidRPr="009C644E">
        <w:rPr>
          <w:rFonts w:ascii="Consolas" w:hAnsi="Consolas" w:cs="Consolas"/>
          <w:color w:val="2A00FF"/>
          <w:sz w:val="20"/>
          <w:lang w:val="en-US" w:eastAsia="es-ES"/>
        </w:rPr>
        <w:t>true</w:t>
      </w:r>
    </w:p>
    <w:p w14:paraId="29A6670C" w14:textId="35F7CD20"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9C644E">
        <w:rPr>
          <w:rFonts w:ascii="Consolas" w:hAnsi="Consolas" w:cs="Consolas"/>
          <w:color w:val="000000"/>
          <w:sz w:val="20"/>
          <w:lang w:val="en-US" w:eastAsia="es-ES"/>
        </w:rPr>
        <w:t>local.verification.key=</w:t>
      </w:r>
      <w:r w:rsidRPr="009C644E">
        <w:rPr>
          <w:rFonts w:ascii="Consolas" w:hAnsi="Consolas" w:cs="Consolas"/>
          <w:color w:val="2A00FF"/>
          <w:sz w:val="20"/>
          <w:lang w:val="en-US" w:eastAsia="es-ES"/>
        </w:rPr>
        <w:t>HolaMundo!</w:t>
      </w:r>
    </w:p>
    <w:p w14:paraId="3BB5A28C" w14:textId="1768C6FC" w:rsidR="005F4518" w:rsidRPr="009C644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docmanager.default=</w:t>
      </w:r>
      <w:r w:rsidRPr="009C644E">
        <w:rPr>
          <w:rFonts w:ascii="Consolas" w:hAnsi="Consolas" w:cs="Consolas"/>
          <w:color w:val="2A00FF"/>
          <w:sz w:val="20"/>
          <w:lang w:val="en-US" w:eastAsia="es-ES"/>
        </w:rPr>
        <w:t>es.gob.fire.server.services.document.DefaultFIReDocumentManager</w:t>
      </w:r>
    </w:p>
    <w:p w14:paraId="1E0F1CF6" w14:textId="16D18BD7" w:rsidR="005F4518" w:rsidRPr="009C644E"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pages.title=</w:t>
      </w:r>
      <w:r w:rsidRPr="009C644E">
        <w:rPr>
          <w:rFonts w:ascii="Consolas" w:hAnsi="Consolas" w:cs="Consolas"/>
          <w:color w:val="2A00FF"/>
          <w:sz w:val="20"/>
          <w:lang w:val="en-US" w:eastAsia="es-ES"/>
        </w:rPr>
        <w:t>FIRe</w:t>
      </w:r>
    </w:p>
    <w:p w14:paraId="7FEE7B5D" w14:textId="28EBEFD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pages.logo=</w:t>
      </w:r>
      <w:r w:rsidRPr="009C644E">
        <w:rPr>
          <w:rFonts w:ascii="Consolas" w:hAnsi="Consolas" w:cs="Consolas"/>
          <w:color w:val="2A00FF"/>
          <w:sz w:val="20"/>
          <w:lang w:val="en-US" w:eastAsia="es-ES"/>
        </w:rPr>
        <w:t>https://miorganismo/resources/img/logo.jpg</w:t>
      </w:r>
    </w:p>
    <w:p w14:paraId="44D6D006"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3F6E3B">
        <w:rPr>
          <w:rFonts w:ascii="Consolas" w:hAnsi="Consolas"/>
          <w:color w:val="000000"/>
          <w:sz w:val="20"/>
        </w:rPr>
        <w:t>logs.dir=</w:t>
      </w:r>
      <w:r w:rsidRPr="003F6E3B">
        <w:rPr>
          <w:rFonts w:ascii="Consolas" w:hAnsi="Consolas"/>
          <w:color w:val="2A00FF"/>
          <w:sz w:val="20"/>
        </w:rPr>
        <w:t>C:/pruebas/logs</w:t>
      </w:r>
    </w:p>
    <w:p w14:paraId="7FF75B08"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r w:rsidRPr="003F6E3B">
        <w:rPr>
          <w:rFonts w:ascii="Consolas" w:hAnsi="Consolas"/>
          <w:color w:val="000000"/>
          <w:sz w:val="20"/>
        </w:rPr>
        <w:t>logs.rollingPolicy=</w:t>
      </w:r>
      <w:r w:rsidRPr="003F6E3B">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3F6E3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3F6E3B">
        <w:rPr>
          <w:rFonts w:ascii="Consolas" w:hAnsi="Consolas" w:cs="Consolas"/>
          <w:color w:val="000000"/>
          <w:sz w:val="20"/>
          <w:lang w:val="en-GB" w:eastAsia="es-ES"/>
        </w:rPr>
        <w:t>statistics.policy=</w:t>
      </w:r>
      <w:r w:rsidR="005967EE" w:rsidRPr="003F6E3B">
        <w:rPr>
          <w:rFonts w:ascii="Consolas" w:hAnsi="Consolas" w:cs="Consolas"/>
          <w:color w:val="2A00FF"/>
          <w:sz w:val="20"/>
          <w:lang w:val="en-GB"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5967EE">
        <w:rPr>
          <w:rFonts w:ascii="Consolas" w:hAnsi="Consolas" w:cs="Consolas"/>
          <w:color w:val="000000"/>
          <w:sz w:val="20"/>
          <w:lang w:eastAsia="es-ES"/>
        </w:rPr>
        <w:t>statistics.dumptime=</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r w:rsidR="005967EE">
        <w:rPr>
          <w:rFonts w:ascii="Calibri" w:eastAsia="Calibri" w:hAnsi="Calibri"/>
        </w:rPr>
        <w:t>El proveedor local usará la cadena “HolaMundo!”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r w:rsidR="001277C7" w:rsidRPr="001277C7">
        <w:rPr>
          <w:rFonts w:ascii="Calibri" w:eastAsia="Calibri" w:hAnsi="Calibri"/>
        </w:rPr>
        <w:t>statistics.policy=2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9" w:name="_Toc73630264"/>
      <w:bookmarkStart w:id="20" w:name="_Toc441233831"/>
      <w:r>
        <w:rPr>
          <w:rFonts w:eastAsia="Calibri"/>
        </w:rPr>
        <w:t xml:space="preserve">Fichero </w:t>
      </w:r>
      <w:r w:rsidRPr="00280938">
        <w:rPr>
          <w:rFonts w:eastAsia="Calibri"/>
        </w:rPr>
        <w:t>platform.properties</w:t>
      </w:r>
      <w:bookmarkEnd w:id="19"/>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webservices.timeout</w:t>
      </w:r>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r w:rsidRPr="005B56EC">
        <w:rPr>
          <w:rFonts w:ascii="Consolas" w:eastAsia="Calibri" w:hAnsi="Consolas" w:cs="Consolas"/>
        </w:rPr>
        <w:t>webservices.authentication.cert.alias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3F6E3B">
        <w:rPr>
          <w:rFonts w:ascii="Consolas" w:hAnsi="Consolas" w:cs="Consolas"/>
          <w:color w:val="000000"/>
          <w:sz w:val="20"/>
          <w:lang w:val="en-GB" w:eastAsia="es-ES"/>
        </w:rPr>
        <w:t xml:space="preserve">webservices.endpoint = </w:t>
      </w:r>
      <w:r w:rsidRPr="003F6E3B">
        <w:rPr>
          <w:rFonts w:ascii="Consolas" w:hAnsi="Consolas" w:cs="Consolas"/>
          <w:color w:val="2A00FF"/>
          <w:sz w:val="20"/>
          <w:lang w:val="en-GB" w:eastAsia="es-ES"/>
        </w:rPr>
        <w:t>https://afirma.es/services/</w:t>
      </w:r>
    </w:p>
    <w:p w14:paraId="3F03339C"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1" w:name="_Ref50560905"/>
      <w:bookmarkStart w:id="22" w:name="_Toc73630265"/>
      <w:bookmarkStart w:id="23" w:name="_Ref507140505"/>
      <w:r w:rsidRPr="00B70C14">
        <w:rPr>
          <w:rFonts w:eastAsia="Calibri"/>
        </w:rPr>
        <w:t>Fichero alarms_config.properties</w:t>
      </w:r>
      <w:bookmarkEnd w:id="21"/>
      <w:bookmarkEnd w:id="22"/>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00B70C14" w:rsidRPr="00371361">
        <w:rPr>
          <w:rFonts w:ascii="Courier New" w:eastAsia="Calibri" w:hAnsi="Courier New" w:cs="Courier New"/>
          <w:sz w:val="20"/>
        </w:rPr>
        <w:t>alarms.notifier</w:t>
      </w:r>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0BBF64E9"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00EF7C0B">
        <w:rPr>
          <w:rFonts w:ascii="Calibri" w:eastAsia="Calibri" w:hAnsi="Calibri"/>
          <w:u w:val="single"/>
        </w:rPr>
        <w:t>4.4.1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00EF7C0B" w:rsidRPr="00EF7C0B">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4" w:name="_Toc73630266"/>
      <w:r>
        <w:rPr>
          <w:rFonts w:eastAsia="Calibri"/>
        </w:rPr>
        <w:t>Fichero provider_clavefirma.properties</w:t>
      </w:r>
      <w:bookmarkEnd w:id="23"/>
      <w:bookmarkEnd w:id="24"/>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es.gob.test.server.connector.clavefirma.ClaveFirmaConnector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provider_giss.properties</w:t>
      </w:r>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5" w:name="_Ref35338329"/>
      <w:bookmarkStart w:id="26" w:name="_Ref35338332"/>
    </w:p>
    <w:p w14:paraId="6F035F56" w14:textId="4C25A408" w:rsidR="005F4518" w:rsidRDefault="005F4518" w:rsidP="005F4518">
      <w:pPr>
        <w:pStyle w:val="Heading3"/>
        <w:ind w:left="505" w:hanging="505"/>
        <w:rPr>
          <w:rFonts w:eastAsia="Calibri"/>
        </w:rPr>
      </w:pPr>
      <w:bookmarkStart w:id="27" w:name="_Ref72857403"/>
      <w:bookmarkStart w:id="28" w:name="_Toc73630267"/>
      <w:r>
        <w:rPr>
          <w:rFonts w:eastAsia="Calibri"/>
        </w:rPr>
        <w:t>Fichero provider_clavefirmatest.properties</w:t>
      </w:r>
      <w:bookmarkEnd w:id="25"/>
      <w:bookmarkEnd w:id="26"/>
      <w:bookmarkEnd w:id="27"/>
      <w:bookmarkEnd w:id="28"/>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es.gob.test.server.connector.test.TestConnector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r>
        <w:rPr>
          <w:rFonts w:ascii="Consolas" w:eastAsia="Calibri" w:hAnsi="Consolas"/>
          <w:sz w:val="20"/>
        </w:rPr>
        <w:t>test</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w:t>
      </w:r>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r>
        <w:rPr>
          <w:rFonts w:ascii="Consolas" w:hAnsi="Consolas" w:cs="Consolas"/>
          <w:lang w:eastAsia="es-ES"/>
        </w:rPr>
        <w:t>ssl.truststorePass</w:t>
      </w:r>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r w:rsidRPr="00A339FC">
        <w:rPr>
          <w:rFonts w:ascii="Courier New" w:eastAsia="Calibri" w:hAnsi="Courier New" w:cs="Courier New"/>
          <w:sz w:val="20"/>
        </w:rPr>
        <w:t>ssl.truststore</w:t>
      </w:r>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lastRenderedPageBreak/>
        <w:t>No es necesario configurarla si en la propiedad “</w:t>
      </w:r>
      <w:r w:rsidRPr="00A339FC">
        <w:rPr>
          <w:rFonts w:ascii="Courier New" w:eastAsia="Calibri" w:hAnsi="Courier New" w:cs="Courier New"/>
          <w:sz w:val="20"/>
        </w:rPr>
        <w:t>ssl.truststore</w:t>
      </w:r>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0"/>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9" w:name="_Toc73630268"/>
      <w:bookmarkStart w:id="30" w:name="_Toc441233832"/>
      <w:r>
        <w:rPr>
          <w:rFonts w:eastAsia="Calibri"/>
        </w:rPr>
        <w:t>Fichero provider_fnmt.properties</w:t>
      </w:r>
      <w:bookmarkEnd w:id="29"/>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r w:rsidRPr="00EE2FED">
        <w:rPr>
          <w:rFonts w:ascii="Courier New" w:eastAsia="Calibri" w:hAnsi="Courier New" w:cs="Courier New"/>
          <w:sz w:val="20"/>
        </w:rPr>
        <w:t>es.fnmt.fire.signature.connector.TrustedXConnector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r w:rsidR="002524FD">
        <w:rPr>
          <w:rFonts w:ascii="Consolas" w:eastAsia="Calibri" w:hAnsi="Consolas"/>
          <w:sz w:val="20"/>
        </w:rPr>
        <w:t>cloudid</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0B7F769C"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F7C0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EF7C0B" w:rsidRPr="00EF7C0B">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lastRenderedPageBreak/>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lastRenderedPageBreak/>
        <w:t>Por defecto, debe utilizarse el valor “</w:t>
      </w:r>
      <w:r w:rsidR="00EE2FED" w:rsidRPr="00EE2FED">
        <w:rPr>
          <w:rFonts w:ascii="Courier New" w:hAnsi="Courier New" w:cs="Courier New"/>
          <w:sz w:val="20"/>
          <w:szCs w:val="20"/>
        </w:rPr>
        <w:t>fnmt,cloudid,grupo2,x509:keyUsage:contentCommitment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fnmt,cloudidqscd,grupo3,x509:keyUsage:contentCommitment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urn:safelayer:eidas:sign:identity:profile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lastRenderedPageBreak/>
        <w:t>Por defecto, debe utilizarse el valor “</w:t>
      </w:r>
      <w:r w:rsidRPr="00C342B9">
        <w:rPr>
          <w:rFonts w:ascii="Courier New" w:hAnsi="Courier New" w:cs="Courier New"/>
          <w:sz w:val="20"/>
          <w:szCs w:val="20"/>
        </w:rPr>
        <w:t>urn:safelayer:eidas:sign:identity:profile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D87315"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r w:rsidRPr="00CA2FB2">
        <w:rPr>
          <w:rFonts w:ascii="Consolas" w:eastAsia="Calibri" w:hAnsi="Consolas"/>
          <w:sz w:val="20"/>
        </w:rPr>
        <w:t>asyncnotifier.properties</w:t>
      </w:r>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3C50263E" w:rsidR="00172779" w:rsidRDefault="00172779" w:rsidP="00172779">
      <w:pPr>
        <w:pStyle w:val="ListParagraph"/>
        <w:numPr>
          <w:ilvl w:val="1"/>
          <w:numId w:val="16"/>
        </w:numPr>
      </w:pPr>
      <w:bookmarkStart w:id="31" w:name="_Ref34754107"/>
      <w:r>
        <w:t>Ruta absoluta del d</w:t>
      </w:r>
      <w:r w:rsidRPr="007825BC">
        <w:t>ire</w:t>
      </w:r>
      <w:r>
        <w:t>ctorio temporal en el que almacenar los ficheros de compartición de datos entre el servicio auxiliar de la FNMT y el conector de CERES Cloud ID.</w:t>
      </w:r>
    </w:p>
    <w:p w14:paraId="69D7F7FB" w14:textId="0B0DEF86" w:rsidR="0000403A" w:rsidRPr="0000403A" w:rsidRDefault="00772CBD" w:rsidP="0000403A">
      <w:r w:rsidRPr="00772CBD">
        <w:rPr>
          <w:b/>
        </w:rPr>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sidRPr="00EF7C0B">
        <w:rPr>
          <w:u w:val="single"/>
        </w:rPr>
        <w:t>Configuración de los componentes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2" w:name="_Toc73630269"/>
      <w:r>
        <w:rPr>
          <w:rFonts w:eastAsia="Calibri"/>
        </w:rPr>
        <w:lastRenderedPageBreak/>
        <w:t>Fichero de apariencia de conector</w:t>
      </w:r>
      <w:bookmarkEnd w:id="31"/>
      <w:bookmarkEnd w:id="32"/>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6B768F">
        <w:rPr>
          <w:rFonts w:ascii="Consolas" w:eastAsia="Calibri" w:hAnsi="Consolas"/>
          <w:sz w:val="20"/>
        </w:rPr>
        <w:t>config.properties</w:t>
      </w:r>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lastRenderedPageBreak/>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3" w:name="_Toc73630270"/>
      <w:bookmarkEnd w:id="30"/>
      <w:r w:rsidRPr="001468BD">
        <w:lastRenderedPageBreak/>
        <w:t>Dependencias Externas</w:t>
      </w:r>
      <w:bookmarkEnd w:id="33"/>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4" w:name="_Toc73630271"/>
      <w:r w:rsidRPr="000A1248">
        <w:t xml:space="preserve">Base de </w:t>
      </w:r>
      <w:r w:rsidR="009B0705" w:rsidRPr="000A1248">
        <w:t>d</w:t>
      </w:r>
      <w:r w:rsidRPr="000A1248">
        <w:t>atos</w:t>
      </w:r>
      <w:bookmarkEnd w:id="34"/>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5" w:name="_Toc73630272"/>
      <w:r>
        <w:t>Creación</w:t>
      </w:r>
      <w:r w:rsidR="009B0705">
        <w:t xml:space="preserve"> de la</w:t>
      </w:r>
      <w:r w:rsidRPr="00F524C3">
        <w:t xml:space="preserve"> Base de </w:t>
      </w:r>
      <w:r w:rsidR="009B0705">
        <w:t>d</w:t>
      </w:r>
      <w:r w:rsidRPr="00F524C3">
        <w:t>atos</w:t>
      </w:r>
      <w:bookmarkEnd w:id="35"/>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6" w:name="_Ref536188816"/>
      <w:bookmarkStart w:id="37" w:name="_Toc73630273"/>
      <w:r w:rsidRPr="00552546">
        <w:t>Modelo de datos</w:t>
      </w:r>
      <w:bookmarkEnd w:id="36"/>
      <w:bookmarkEnd w:id="37"/>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3FCFF86A"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EF7C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EF7C0B" w:rsidRPr="00EF7C0B">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lastRenderedPageBreak/>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lastRenderedPageBreak/>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8" w:name="_Ref491248962"/>
      <w:bookmarkStart w:id="39" w:name="_Ref35344107"/>
      <w:bookmarkStart w:id="40" w:name="_Toc73630274"/>
      <w:r w:rsidRPr="00411E9F">
        <w:t>C</w:t>
      </w:r>
      <w:r w:rsidR="00363946" w:rsidRPr="00411E9F">
        <w:t>lases gestoras de documentos</w:t>
      </w:r>
      <w:bookmarkEnd w:id="38"/>
      <w:bookmarkEnd w:id="39"/>
      <w:bookmarkEnd w:id="40"/>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lastRenderedPageBreak/>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1" w:name="_Toc73630275"/>
      <w:r>
        <w:t>Desarrollo de una clase gestora de documentos</w:t>
      </w:r>
      <w:bookmarkEnd w:id="41"/>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lastRenderedPageBreak/>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2" w:name="_Toc73630276"/>
      <w:r>
        <w:t>Alta de la clase gestora</w:t>
      </w:r>
      <w:bookmarkEnd w:id="42"/>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docmanager.bbddMinisterio.properties</w:t>
      </w:r>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49902720" w:rsidR="000F0B92" w:rsidRDefault="00F60E2B" w:rsidP="00D63981">
      <w:pPr>
        <w:pStyle w:val="ListParagraph"/>
        <w:numPr>
          <w:ilvl w:val="0"/>
          <w:numId w:val="36"/>
        </w:numPr>
        <w:spacing w:before="120"/>
        <w:contextualSpacing w:val="0"/>
      </w:pPr>
      <w:r>
        <w:lastRenderedPageBreak/>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EF7C0B">
        <w:rPr>
          <w:u w:val="single"/>
        </w:rPr>
        <w:t>4.4.1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EF7C0B" w:rsidRPr="00EF7C0B">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3" w:name="_Ref72164324"/>
      <w:bookmarkStart w:id="44" w:name="_Ref72164330"/>
      <w:bookmarkStart w:id="45" w:name="_Toc73630277"/>
      <w:r w:rsidRPr="00411E9F">
        <w:t xml:space="preserve">Clases </w:t>
      </w:r>
      <w:r>
        <w:t>de notificación de errores críticos</w:t>
      </w:r>
      <w:bookmarkEnd w:id="43"/>
      <w:bookmarkEnd w:id="44"/>
      <w:bookmarkEnd w:id="45"/>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0A0FACC8"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EF7C0B">
        <w:rPr>
          <w:u w:val="single"/>
        </w:rPr>
        <w:t>4.4.1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EF7C0B" w:rsidRPr="00EF7C0B">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EF7C0B">
        <w:rPr>
          <w:u w:val="single"/>
        </w:rPr>
        <w:t>4.4.3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EF7C0B" w:rsidRPr="00EF7C0B">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6" w:name="_Toc73630278"/>
      <w:r>
        <w:t>Desarrollo de una clase de notificación</w:t>
      </w:r>
      <w:bookmarkEnd w:id="46"/>
    </w:p>
    <w:p w14:paraId="2B94078C" w14:textId="4B926DF1"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lastRenderedPageBreak/>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alarms_config.properties</w:t>
      </w:r>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7" w:name="_Toc73630279"/>
      <w:r>
        <w:t>Alta de la clase de notificación</w:t>
      </w:r>
      <w:bookmarkEnd w:id="47"/>
    </w:p>
    <w:p w14:paraId="552FB84D" w14:textId="1F71FD7C" w:rsidR="00114D6A" w:rsidRDefault="00114D6A" w:rsidP="00114D6A">
      <w:r>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r>
        <w:rPr>
          <w:rFonts w:ascii="Consolas" w:hAnsi="Consolas" w:cs="Courier New"/>
          <w:sz w:val="20"/>
        </w:rPr>
        <w:lastRenderedPageBreak/>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alarms_config.properties</w:t>
      </w:r>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8" w:name="_Toc73630280"/>
      <w:r w:rsidRPr="00100A86">
        <w:lastRenderedPageBreak/>
        <w:t>Componente Distribuido</w:t>
      </w:r>
      <w:bookmarkEnd w:id="48"/>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9" w:name="_Toc73630281"/>
      <w:r w:rsidRPr="00100A86">
        <w:t>Java</w:t>
      </w:r>
      <w:bookmarkEnd w:id="49"/>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C97387"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client_config.properties</w:t>
      </w:r>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0" w:name="_Toc442805419"/>
      <w:bookmarkStart w:id="51" w:name="_Ref526949761"/>
      <w:bookmarkStart w:id="52" w:name="_Toc73630282"/>
      <w:bookmarkStart w:id="53" w:name="_Ref442777276"/>
      <w:r>
        <w:rPr>
          <w:rFonts w:eastAsia="Calibri"/>
        </w:rPr>
        <w:t>Trazas de re</w:t>
      </w:r>
      <w:r w:rsidR="00C434CA">
        <w:rPr>
          <w:rFonts w:eastAsia="Calibri"/>
        </w:rPr>
        <w:t>gistro del Componente Distribuido Java</w:t>
      </w:r>
      <w:bookmarkEnd w:id="50"/>
      <w:bookmarkEnd w:id="51"/>
      <w:bookmarkEnd w:id="52"/>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4" w:name="_Toc73630283"/>
      <w:bookmarkEnd w:id="53"/>
      <w:r w:rsidRPr="00100A86">
        <w:t>.Net</w:t>
      </w:r>
      <w:bookmarkEnd w:id="54"/>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t>https://docs.microsoft.com/en-us/previous-versions/visualstudio/visual-studio-2008/7314433t(v=vs.90)</w:t>
      </w:r>
    </w:p>
    <w:p w14:paraId="04F87512" w14:textId="6EA23A55" w:rsidR="005B4221" w:rsidRDefault="005B4221" w:rsidP="00C9428B">
      <w:r>
        <w:lastRenderedPageBreak/>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5" w:name="_Toc73630284"/>
      <w:r w:rsidRPr="00100A86">
        <w:t>PHP</w:t>
      </w:r>
      <w:bookmarkEnd w:id="55"/>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4F01BF72"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w:t>
      </w:r>
      <w:r w:rsidR="00C76723">
        <w:rPr>
          <w:rFonts w:ascii="Calibri" w:eastAsia="Calibri" w:hAnsi="Calibri"/>
        </w:rPr>
        <w:t>Deberemos modificar este fichero p</w:t>
      </w:r>
      <w:r>
        <w:rPr>
          <w:rFonts w:ascii="Calibri" w:eastAsia="Calibri" w:hAnsi="Calibri"/>
        </w:rPr>
        <w:t>ara configurar el acceso al componente central</w:t>
      </w:r>
      <w:r w:rsidR="00C76723">
        <w:rPr>
          <w:rFonts w:ascii="Calibri" w:eastAsia="Calibri" w:hAnsi="Calibri"/>
        </w:rPr>
        <w:t>.</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9"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6" w:name="_Ref73627988"/>
      <w:bookmarkStart w:id="57" w:name="_Ref73627991"/>
      <w:bookmarkStart w:id="58" w:name="_Toc73630285"/>
      <w:r w:rsidRPr="00073AF8">
        <w:lastRenderedPageBreak/>
        <w:t>Componente de Administración</w:t>
      </w:r>
      <w:bookmarkEnd w:id="56"/>
      <w:bookmarkEnd w:id="57"/>
      <w:bookmarkEnd w:id="58"/>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9" w:name="_Toc73630286"/>
      <w:r>
        <w:t>Despliegue</w:t>
      </w:r>
      <w:bookmarkEnd w:id="59"/>
    </w:p>
    <w:p w14:paraId="0466436F" w14:textId="620FBA98" w:rsidR="002A0EBD" w:rsidRPr="00775B4A" w:rsidRDefault="002A0EBD" w:rsidP="002A0EBD">
      <w:pPr>
        <w:spacing w:after="200"/>
        <w:rPr>
          <w:rFonts w:ascii="Calibri" w:eastAsia="Calibri" w:hAnsi="Calibri"/>
        </w:rPr>
      </w:pPr>
      <w:bookmarkStart w:id="60" w:name="_Configuración_del_usuario"/>
      <w:bookmarkEnd w:id="60"/>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Pr="00C76723" w:rsidRDefault="002A5E59" w:rsidP="00C76723">
      <w:pPr>
        <w:pStyle w:val="ListParagraph"/>
        <w:numPr>
          <w:ilvl w:val="1"/>
          <w:numId w:val="29"/>
        </w:numPr>
        <w:spacing w:after="200"/>
        <w:rPr>
          <w:rFonts w:ascii="Calibri" w:eastAsia="Calibri" w:hAnsi="Calibri"/>
        </w:rPr>
      </w:pPr>
      <w:commentRangeStart w:id="61"/>
      <w:r w:rsidRPr="00C76723">
        <w:rPr>
          <w:rFonts w:ascii="Consolas" w:eastAsia="Calibri" w:hAnsi="Consolas" w:cs="Consolas"/>
          <w:sz w:val="20"/>
        </w:rPr>
        <w:t>server.config.dir</w:t>
      </w:r>
      <w:r w:rsidRPr="00C76723">
        <w:rPr>
          <w:rFonts w:ascii="Calibri" w:eastAsia="Calibri" w:hAnsi="Calibri"/>
        </w:rPr>
        <w:t xml:space="preserve">: El valor de esta variable, será la ruta </w:t>
      </w:r>
      <w:r w:rsidR="00885028" w:rsidRPr="00C76723">
        <w:rPr>
          <w:rFonts w:ascii="Calibri" w:eastAsia="Calibri" w:hAnsi="Calibri"/>
        </w:rPr>
        <w:t xml:space="preserve">absoluta </w:t>
      </w:r>
      <w:r w:rsidRPr="00C76723">
        <w:rPr>
          <w:rFonts w:ascii="Calibri" w:eastAsia="Calibri" w:hAnsi="Calibri"/>
        </w:rPr>
        <w:t xml:space="preserve">hacia la carpeta donde ubicaremos los ficheros de configuración </w:t>
      </w:r>
      <w:r w:rsidR="00885028" w:rsidRPr="00C76723">
        <w:rPr>
          <w:rFonts w:ascii="Calibri" w:eastAsia="Calibri" w:hAnsi="Calibri"/>
        </w:rPr>
        <w:t>de</w:t>
      </w:r>
      <w:r w:rsidRPr="00C76723">
        <w:rPr>
          <w:rFonts w:ascii="Calibri" w:eastAsia="Calibri" w:hAnsi="Calibri"/>
        </w:rPr>
        <w:t xml:space="preserve">l componente de administración. </w:t>
      </w:r>
      <w:commentRangeEnd w:id="61"/>
      <w:r w:rsidR="009F5E03" w:rsidRPr="00C76723">
        <w:rPr>
          <w:rFonts w:ascii="Calibri" w:eastAsia="Calibri" w:hAnsi="Calibri"/>
        </w:rPr>
        <w:commentReference w:id="61"/>
      </w:r>
    </w:p>
    <w:p w14:paraId="08B7CE51" w14:textId="35A0B9E3" w:rsidR="002A5E59" w:rsidRPr="00C76723" w:rsidRDefault="002A5E59" w:rsidP="00C76723">
      <w:pPr>
        <w:pStyle w:val="ListParagraph"/>
        <w:numPr>
          <w:ilvl w:val="1"/>
          <w:numId w:val="29"/>
        </w:numPr>
        <w:spacing w:after="200"/>
        <w:rPr>
          <w:rFonts w:ascii="Calibri" w:eastAsia="Calibri" w:hAnsi="Calibri"/>
        </w:rPr>
      </w:pPr>
      <w:commentRangeStart w:id="62"/>
      <w:r w:rsidRPr="00C76723">
        <w:rPr>
          <w:rFonts w:ascii="Consolas" w:eastAsia="Calibri" w:hAnsi="Consolas" w:cs="Consolas"/>
          <w:sz w:val="20"/>
        </w:rPr>
        <w:t>spring.config.location</w:t>
      </w:r>
      <w:r w:rsidRPr="00C76723">
        <w:rPr>
          <w:rFonts w:ascii="Calibri" w:eastAsia="Calibri" w:hAnsi="Calibri"/>
        </w:rPr>
        <w:t>: El valor de esta variable, será la ruta hacia el fichero de configuración de Spring, ya que el componente de administración hace uso de esta tecnología.  Este fichero suele recibir el nombre “application.properties”</w:t>
      </w:r>
      <w:r w:rsidR="00703863">
        <w:rPr>
          <w:rFonts w:ascii="Calibri" w:eastAsia="Calibri" w:hAnsi="Calibri"/>
        </w:rPr>
        <w:t>, pero el administrador puede asignarle el valor que crea adecuado</w:t>
      </w:r>
      <w:r w:rsidRPr="00C76723">
        <w:rPr>
          <w:rFonts w:ascii="Calibri" w:eastAsia="Calibri" w:hAnsi="Calibri"/>
        </w:rPr>
        <w:t>.</w:t>
      </w:r>
      <w:commentRangeEnd w:id="62"/>
      <w:r w:rsidR="009F5E03" w:rsidRPr="00C76723">
        <w:rPr>
          <w:rFonts w:ascii="Calibri" w:eastAsia="Calibri" w:hAnsi="Calibri"/>
        </w:rPr>
        <w:commentReference w:id="62"/>
      </w:r>
    </w:p>
    <w:p w14:paraId="5160B648" w14:textId="52AC4755" w:rsidR="002A5E59" w:rsidRPr="00C76723" w:rsidRDefault="00D87315" w:rsidP="00D87315">
      <w:pPr>
        <w:pStyle w:val="ListParagraph"/>
        <w:numPr>
          <w:ilvl w:val="1"/>
          <w:numId w:val="29"/>
        </w:numPr>
        <w:spacing w:after="200"/>
        <w:rPr>
          <w:rFonts w:ascii="Calibri" w:eastAsia="Calibri" w:hAnsi="Calibri"/>
        </w:rPr>
      </w:pPr>
      <w:r w:rsidRPr="00D87315">
        <w:rPr>
          <w:rFonts w:ascii="Consolas" w:eastAsia="Calibri" w:hAnsi="Consolas" w:cs="Consolas"/>
          <w:sz w:val="20"/>
        </w:rPr>
        <w:t>logging.config</w:t>
      </w:r>
      <w:r w:rsidR="002A5E59" w:rsidRPr="00C76723">
        <w:rPr>
          <w:rFonts w:ascii="Calibri" w:eastAsia="Calibri" w:hAnsi="Calibri"/>
        </w:rPr>
        <w:t>: El valor de esta variable, será la ruta hacia el fichero de configuración de “Log4j</w:t>
      </w:r>
      <w:r>
        <w:rPr>
          <w:rFonts w:ascii="Calibri" w:eastAsia="Calibri" w:hAnsi="Calibri"/>
        </w:rPr>
        <w:t>2</w:t>
      </w:r>
      <w:r w:rsidR="002A5E59" w:rsidRPr="00C76723">
        <w:rPr>
          <w:rFonts w:ascii="Calibri" w:eastAsia="Calibri" w:hAnsi="Calibri"/>
        </w:rPr>
        <w:t>”</w:t>
      </w:r>
      <w:r>
        <w:rPr>
          <w:rFonts w:ascii="Calibri" w:eastAsia="Calibri" w:hAnsi="Calibri"/>
        </w:rPr>
        <w:t>,</w:t>
      </w:r>
      <w:r w:rsidR="002A5E59" w:rsidRPr="00C76723">
        <w:rPr>
          <w:rFonts w:ascii="Calibri" w:eastAsia="Calibri" w:hAnsi="Calibri"/>
        </w:rPr>
        <w:t xml:space="preserve"> para la gestión de los logs de la herramienta de administración.</w:t>
      </w:r>
      <w:r w:rsidR="00C60DED" w:rsidRPr="00C76723">
        <w:rPr>
          <w:rFonts w:ascii="Calibri" w:eastAsia="Calibri" w:hAnsi="Calibri"/>
        </w:rPr>
        <w:t xml:space="preserve"> Este fichero recibe el nombre “fire-log4</w:t>
      </w:r>
      <w:r>
        <w:rPr>
          <w:rFonts w:ascii="Calibri" w:eastAsia="Calibri" w:hAnsi="Calibri"/>
        </w:rPr>
        <w:t>2</w:t>
      </w:r>
      <w:r w:rsidR="00C60DED" w:rsidRPr="00C76723">
        <w:rPr>
          <w:rFonts w:ascii="Calibri" w:eastAsia="Calibri" w:hAnsi="Calibri"/>
        </w:rPr>
        <w:t>j.xml”.</w:t>
      </w:r>
    </w:p>
    <w:p w14:paraId="49488CAB" w14:textId="751DD31E" w:rsidR="00C60DED" w:rsidRPr="00C76723" w:rsidRDefault="00C60DED" w:rsidP="00C76723">
      <w:pPr>
        <w:pStyle w:val="ListParagraph"/>
        <w:numPr>
          <w:ilvl w:val="1"/>
          <w:numId w:val="29"/>
        </w:numPr>
        <w:spacing w:after="200"/>
        <w:rPr>
          <w:rFonts w:ascii="Calibri" w:eastAsia="Calibri" w:hAnsi="Calibri"/>
        </w:rPr>
      </w:pPr>
      <w:commentRangeStart w:id="63"/>
      <w:r w:rsidRPr="00C76723">
        <w:rPr>
          <w:rFonts w:ascii="Consolas" w:eastAsia="Calibri" w:hAnsi="Consolas" w:cs="Consolas"/>
          <w:sz w:val="20"/>
        </w:rPr>
        <w:t>file.encoding</w:t>
      </w:r>
      <w:r w:rsidRPr="00C76723">
        <w:rPr>
          <w:rFonts w:ascii="Calibri" w:eastAsia="Calibri" w:hAnsi="Calibri"/>
        </w:rPr>
        <w:t>: El valor de esta variable se refiere a la codificación de caracteres que utiliza el sistema. Su valor será siempre: UTF-8</w:t>
      </w:r>
      <w:commentRangeEnd w:id="63"/>
      <w:r w:rsidR="009F5E03" w:rsidRPr="00C76723">
        <w:rPr>
          <w:rFonts w:ascii="Calibri" w:eastAsia="Calibri" w:hAnsi="Calibri"/>
        </w:rPr>
        <w:commentReference w:id="63"/>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 xml:space="preserve">Será necesario copiar una serie de recursos a la carpeta de configuración definida </w:t>
      </w:r>
      <w:commentRangeStart w:id="64"/>
      <w:r>
        <w:rPr>
          <w:rFonts w:cs="Consolas"/>
        </w:rPr>
        <w:t>en punto 2.1</w:t>
      </w:r>
      <w:commentRangeEnd w:id="64"/>
      <w:r w:rsidR="009F5E03">
        <w:rPr>
          <w:rStyle w:val="CommentReference"/>
        </w:rPr>
        <w:commentReference w:id="64"/>
      </w:r>
      <w:r>
        <w:rPr>
          <w:rFonts w:cs="Consolas"/>
        </w:rPr>
        <w:t>. de este apartado.</w:t>
      </w:r>
    </w:p>
    <w:p w14:paraId="176A3102" w14:textId="2947402A" w:rsidR="002A0EBD" w:rsidRDefault="00932A7A" w:rsidP="00D63981">
      <w:pPr>
        <w:pStyle w:val="ListParagraph"/>
        <w:numPr>
          <w:ilvl w:val="1"/>
          <w:numId w:val="29"/>
        </w:numPr>
        <w:spacing w:after="200"/>
        <w:rPr>
          <w:rFonts w:ascii="Calibri" w:eastAsia="Calibri" w:hAnsi="Calibri"/>
        </w:rPr>
      </w:pPr>
      <w:commentRangeStart w:id="65"/>
      <w:r w:rsidRPr="00932A7A">
        <w:rPr>
          <w:rFonts w:ascii="Calibri" w:eastAsia="Calibri" w:hAnsi="Calibri"/>
        </w:rPr>
        <w:t>Carpeta “messages”: Esta carpeta contiene los mensajes de log externalizados.</w:t>
      </w:r>
      <w:commentRangeEnd w:id="65"/>
      <w:r w:rsidR="009F5E03">
        <w:rPr>
          <w:rStyle w:val="CommentReference"/>
        </w:rPr>
        <w:commentReference w:id="65"/>
      </w:r>
    </w:p>
    <w:p w14:paraId="2D755C68" w14:textId="0F41709D" w:rsidR="00932A7A" w:rsidRDefault="00932A7A" w:rsidP="00D63981">
      <w:pPr>
        <w:pStyle w:val="ListParagraph"/>
        <w:numPr>
          <w:ilvl w:val="1"/>
          <w:numId w:val="29"/>
        </w:numPr>
        <w:spacing w:after="200"/>
        <w:rPr>
          <w:rFonts w:ascii="Calibri" w:eastAsia="Calibri" w:hAnsi="Calibri"/>
        </w:rPr>
      </w:pPr>
      <w:commentRangeStart w:id="66"/>
      <w:r>
        <w:rPr>
          <w:rFonts w:ascii="Calibri" w:eastAsia="Calibri" w:hAnsi="Calibri"/>
        </w:rPr>
        <w:t xml:space="preserve">Fichero de configuración </w:t>
      </w:r>
      <w:r w:rsidR="00181F73">
        <w:rPr>
          <w:rFonts w:ascii="Calibri" w:eastAsia="Calibri" w:hAnsi="Calibri"/>
        </w:rPr>
        <w:t>de Spring: “application.properties”.</w:t>
      </w:r>
      <w:commentRangeEnd w:id="66"/>
      <w:r w:rsidR="009F5E03">
        <w:rPr>
          <w:rStyle w:val="CommentReference"/>
        </w:rPr>
        <w:commentReference w:id="66"/>
      </w:r>
    </w:p>
    <w:p w14:paraId="43B744FF" w14:textId="0809D024"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w:t>
      </w:r>
      <w:r w:rsidR="00D87315">
        <w:rPr>
          <w:rFonts w:ascii="Calibri" w:eastAsia="Calibri" w:hAnsi="Calibri"/>
        </w:rPr>
        <w:t>2</w:t>
      </w:r>
      <w:r>
        <w:rPr>
          <w:rFonts w:ascii="Calibri" w:eastAsia="Calibri" w:hAnsi="Calibri"/>
        </w:rPr>
        <w:t>: “fire-log4j</w:t>
      </w:r>
      <w:r w:rsidR="00D87315">
        <w:rPr>
          <w:rFonts w:ascii="Calibri" w:eastAsia="Calibri" w:hAnsi="Calibri"/>
        </w:rPr>
        <w:t>2</w:t>
      </w:r>
      <w:bookmarkStart w:id="67" w:name="_GoBack"/>
      <w:bookmarkEnd w:id="67"/>
      <w:r>
        <w:rPr>
          <w:rFonts w:ascii="Calibri" w:eastAsia="Calibri" w:hAnsi="Calibri"/>
        </w:rPr>
        <w:t>.xml”.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lastRenderedPageBreak/>
        <w:t>Fichero de configuración del servidor de correos: “mail.properties”.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commentRangeStart w:id="68"/>
      <w:r>
        <w:rPr>
          <w:rFonts w:ascii="Calibri" w:eastAsia="Calibri" w:hAnsi="Calibri"/>
        </w:rPr>
        <w:t>Fichero de configuración de mapeo de entidades de base de datos para MySql: “mysql-orm.properties”.</w:t>
      </w:r>
      <w:commentRangeEnd w:id="68"/>
      <w:r w:rsidR="004D61B3">
        <w:rPr>
          <w:rStyle w:val="CommentReference"/>
        </w:rPr>
        <w:commentReference w:id="68"/>
      </w:r>
    </w:p>
    <w:p w14:paraId="4E3D7C42" w14:textId="27F09C42" w:rsidR="00181F73" w:rsidRDefault="00181F73" w:rsidP="00D63981">
      <w:pPr>
        <w:pStyle w:val="ListParagraph"/>
        <w:numPr>
          <w:ilvl w:val="1"/>
          <w:numId w:val="29"/>
        </w:numPr>
        <w:spacing w:after="200"/>
        <w:rPr>
          <w:rFonts w:ascii="Calibri" w:eastAsia="Calibri" w:hAnsi="Calibri"/>
        </w:rPr>
      </w:pPr>
      <w:commentRangeStart w:id="69"/>
      <w:r>
        <w:rPr>
          <w:rFonts w:ascii="Calibri" w:eastAsia="Calibri" w:hAnsi="Calibri"/>
        </w:rPr>
        <w:t>Fichero de configuración de conexiones con base</w:t>
      </w:r>
      <w:r w:rsidR="00584E39">
        <w:rPr>
          <w:rFonts w:ascii="Calibri" w:eastAsia="Calibri" w:hAnsi="Calibri"/>
        </w:rPr>
        <w:t xml:space="preserve"> de datos: “persistence.pr</w:t>
      </w:r>
      <w:r>
        <w:rPr>
          <w:rFonts w:ascii="Calibri" w:eastAsia="Calibri" w:hAnsi="Calibri"/>
        </w:rPr>
        <w:t>operties”. La configuración podrá ser para Oracle o MySql y la propiedad que establece el dialecto, será usada para que el sistema cargue o no el fichero de configuración de MySql.</w:t>
      </w:r>
      <w:commentRangeEnd w:id="69"/>
      <w:r w:rsidR="009F5E03">
        <w:rPr>
          <w:rStyle w:val="CommentReference"/>
        </w:rPr>
        <w:commentReference w:id="69"/>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70" w:name="_Toc73630287"/>
      <w:r>
        <w:t>Configuración del componente</w:t>
      </w:r>
      <w:bookmarkEnd w:id="70"/>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r>
        <w:rPr>
          <w:rFonts w:ascii="Calibri" w:eastAsia="Calibri" w:hAnsi="Calibri"/>
        </w:rPr>
        <w:t>persistence.properties.</w:t>
      </w:r>
    </w:p>
    <w:p w14:paraId="3DC83CB6" w14:textId="24944987" w:rsidR="00D6351E" w:rsidRPr="00D6351E" w:rsidRDefault="00D6351E" w:rsidP="00D63981">
      <w:pPr>
        <w:pStyle w:val="ListParagraph"/>
        <w:numPr>
          <w:ilvl w:val="0"/>
          <w:numId w:val="29"/>
        </w:numPr>
        <w:spacing w:after="200"/>
        <w:rPr>
          <w:rFonts w:ascii="Calibri" w:eastAsia="Calibri" w:hAnsi="Calibri"/>
        </w:rPr>
      </w:pPr>
      <w:r>
        <w:rPr>
          <w:rFonts w:ascii="Calibri" w:eastAsia="Calibri" w:hAnsi="Calibri"/>
        </w:rPr>
        <w:t>mail.properties.</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1C672818" w:rsidR="00100A86" w:rsidRDefault="006F7B48" w:rsidP="00D6351E">
      <w:pPr>
        <w:pStyle w:val="Heading3"/>
        <w:rPr>
          <w:rFonts w:eastAsia="Calibri"/>
        </w:rPr>
      </w:pPr>
      <w:bookmarkStart w:id="71" w:name="_Toc73630288"/>
      <w:r>
        <w:rPr>
          <w:rFonts w:eastAsia="Calibri"/>
        </w:rPr>
        <w:t>Fichero persistence.properties</w:t>
      </w:r>
      <w:bookmarkEnd w:id="71"/>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datasource.driver</w:t>
      </w:r>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oracle.jdbc.driver.OracleDriver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com.mysql.cj.jdbc.Driver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datasource.pass</w:t>
      </w:r>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hibernate.dialect</w:t>
      </w:r>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lastRenderedPageBreak/>
        <w:t>org.hibernate.dialect.Oracle10gDialect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72" w:name="_Toc73630289"/>
      <w:r w:rsidRPr="00584E39">
        <w:rPr>
          <w:rFonts w:eastAsia="Calibri"/>
        </w:rPr>
        <w:t>Configuración del servidor de correo</w:t>
      </w:r>
      <w:bookmarkEnd w:id="72"/>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r w:rsidRPr="007A5755">
        <w:rPr>
          <w:rFonts w:ascii="Consolas" w:eastAsia="Calibri" w:hAnsi="Consolas" w:cs="Consolas"/>
        </w:rPr>
        <w:t>mail.smtp.mail.sender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r w:rsidRPr="00236352">
        <w:rPr>
          <w:rFonts w:ascii="Consolas" w:eastAsia="Calibri" w:hAnsi="Consolas" w:cs="Consolas"/>
        </w:rPr>
        <w:t>mail.password.expiration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lastRenderedPageBreak/>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73" w:name="_Toc73630290"/>
      <w:r>
        <w:rPr>
          <w:rFonts w:eastAsia="Calibri"/>
        </w:rPr>
        <w:t>Fichero</w:t>
      </w:r>
      <w:r w:rsidR="00C32CD9">
        <w:rPr>
          <w:rFonts w:eastAsia="Calibri"/>
        </w:rPr>
        <w:t>s</w:t>
      </w:r>
      <w:r>
        <w:rPr>
          <w:rFonts w:eastAsia="Calibri"/>
        </w:rPr>
        <w:t xml:space="preserve"> de ejemplo</w:t>
      </w:r>
      <w:bookmarkEnd w:id="73"/>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D87315"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r w:rsidR="00C73A00" w:rsidRPr="00073AF8">
        <w:rPr>
          <w:rFonts w:ascii="Consolas" w:eastAsia="Calibri" w:hAnsi="Consolas"/>
          <w:sz w:val="20"/>
        </w:rPr>
        <w:t>persistence.properties</w:t>
      </w:r>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r w:rsidRPr="00073AF8">
        <w:rPr>
          <w:rFonts w:ascii="Consolas" w:eastAsia="Calibri" w:hAnsi="Consolas"/>
          <w:sz w:val="20"/>
        </w:rPr>
        <w:t>mail.properties</w:t>
      </w:r>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mail.protocol=</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74" w:name="_Toc73630291"/>
      <w:bookmarkStart w:id="75" w:name="_Ref516482788"/>
      <w:bookmarkStart w:id="76" w:name="_Ref506390484"/>
      <w:r w:rsidRPr="00AA0937">
        <w:lastRenderedPageBreak/>
        <w:t xml:space="preserve">Simulador de </w:t>
      </w:r>
      <w:r>
        <w:t>Cl@ve Firma</w:t>
      </w:r>
      <w:bookmarkEnd w:id="74"/>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77" w:name="_Toc73630292"/>
      <w:r>
        <w:t>Despliegue</w:t>
      </w:r>
      <w:bookmarkEnd w:id="77"/>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78" w:name="_Toc73630293"/>
      <w:r>
        <w:t>Configuración del componente</w:t>
      </w:r>
      <w:bookmarkEnd w:id="78"/>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F97385" w:rsidP="00397A71">
      <w:pPr>
        <w:pStyle w:val="BodyText"/>
        <w:keepLines w:val="0"/>
        <w:numPr>
          <w:ilvl w:val="2"/>
          <w:numId w:val="20"/>
        </w:numPr>
        <w:spacing w:after="240"/>
        <w:rPr>
          <w:rFonts w:cs="Consolas"/>
        </w:rPr>
      </w:pPr>
      <w:hyperlink r:id="rId22"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79" w:name="_Toc73630294"/>
      <w:r>
        <w:rPr>
          <w:lang w:eastAsia="es-ES"/>
        </w:rPr>
        <w:t>Uso del servicio de simulación de Cl@ve Firma</w:t>
      </w:r>
      <w:bookmarkEnd w:id="79"/>
    </w:p>
    <w:p w14:paraId="3517FA64" w14:textId="52C696EC" w:rsidR="00397A71" w:rsidRDefault="00397A71" w:rsidP="00C9428B">
      <w:pPr>
        <w:pStyle w:val="BodyText"/>
        <w:keepLines w:val="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r w:rsidRPr="00BE31B0">
        <w:rPr>
          <w:rFonts w:ascii="Consolas" w:hAnsi="Consolas" w:cs="Consolas"/>
          <w:color w:val="000000"/>
          <w:szCs w:val="18"/>
        </w:rPr>
        <w:t>provider.clavefirmatest</w:t>
      </w:r>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r w:rsidR="006C2B97" w:rsidRPr="00BE31B0">
        <w:rPr>
          <w:rFonts w:ascii="Consolas" w:hAnsi="Consolas" w:cs="Consolas"/>
          <w:color w:val="000000"/>
          <w:sz w:val="20"/>
          <w:szCs w:val="18"/>
        </w:rPr>
        <w:t>es.gob.fire.server.connector.test.TestConnector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2A2993CD" w14:textId="77777777" w:rsidR="00EF7C0B" w:rsidRPr="00EF7C0B" w:rsidRDefault="006C2B97" w:rsidP="00EF7C0B">
      <w:pPr>
        <w:pStyle w:val="BodyText"/>
        <w:keepLines w:val="0"/>
        <w:rPr>
          <w:rFonts w:eastAsia="Calibri"/>
          <w:u w:val="single"/>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EF7C0B">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p>
    <w:p w14:paraId="1DFCFC50" w14:textId="66A27353" w:rsidR="006C2B97" w:rsidRPr="00F07D31" w:rsidRDefault="00EF7C0B" w:rsidP="00C9428B">
      <w:pPr>
        <w:pStyle w:val="BodyText"/>
        <w:keepLines w:val="0"/>
        <w:rPr>
          <w:rFonts w:cs="Consolas"/>
          <w:lang w:eastAsia="es-ES"/>
        </w:rPr>
      </w:pPr>
      <w:r w:rsidRPr="00EF7C0B">
        <w:rPr>
          <w:rFonts w:eastAsia="Calibri"/>
          <w:u w:val="single"/>
        </w:rPr>
        <w:t>Fichero provider_clavefirmatest.</w:t>
      </w:r>
      <w:r>
        <w:rPr>
          <w:rFonts w:eastAsia="Calibri"/>
        </w:rPr>
        <w: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80" w:name="_Toc73630295"/>
      <w:r w:rsidRPr="00C9356B">
        <w:t>Usuarios de prueba</w:t>
      </w:r>
      <w:bookmarkEnd w:id="80"/>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lastRenderedPageBreak/>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81" w:name="_Toc73630296"/>
      <w:r w:rsidRPr="00A12034">
        <w:t>Agregar nuevos usuarios de prueba</w:t>
      </w:r>
      <w:bookmarkEnd w:id="81"/>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“.properties”.</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08A84F8C"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EF7C0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780461FF"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EF7C0B">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lastRenderedPageBreak/>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82"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r w:rsidR="00E635D2" w:rsidRPr="00A92E26">
        <w:rPr>
          <w:rFonts w:cs="Consolas"/>
        </w:rPr>
        <w:t>“.p12”. Por ejemplo, “00000000T.p12”.</w:t>
      </w:r>
      <w:bookmarkEnd w:id="82"/>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83" w:name="_Toc73630297"/>
      <w:r w:rsidRPr="00D310AF">
        <w:lastRenderedPageBreak/>
        <w:t>Componentes adicionales</w:t>
      </w:r>
      <w:bookmarkEnd w:id="75"/>
      <w:bookmarkEnd w:id="83"/>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84" w:name="_Ref509243318"/>
      <w:bookmarkStart w:id="85" w:name="_Toc73630298"/>
      <w:r>
        <w:t>S</w:t>
      </w:r>
      <w:r w:rsidR="00EF2FC5">
        <w:t>ervicio auxiliar</w:t>
      </w:r>
      <w:r>
        <w:t xml:space="preserve"> del conector de la FNMT</w:t>
      </w:r>
      <w:bookmarkEnd w:id="84"/>
      <w:bookmarkEnd w:id="85"/>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r w:rsidRPr="00F8294F">
        <w:rPr>
          <w:rFonts w:ascii="Courier New" w:eastAsia="Calibri" w:hAnsi="Courier New" w:cs="Courier New"/>
          <w:sz w:val="20"/>
        </w:rPr>
        <w:t>asyncnotifier.properties</w:t>
      </w:r>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.config.path</w:t>
      </w:r>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86"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87" w:name="_Toc73630299"/>
      <w:r>
        <w:t>Servicio para la consulta de logs desde el módulo de administración</w:t>
      </w:r>
      <w:bookmarkEnd w:id="86"/>
      <w:bookmarkEnd w:id="87"/>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23"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88" w:name="_Ref35269642"/>
      <w:bookmarkStart w:id="89" w:name="_Toc73630300"/>
      <w:r>
        <w:lastRenderedPageBreak/>
        <w:t>Configuración de los componentes de FIRe</w:t>
      </w:r>
      <w:bookmarkEnd w:id="88"/>
      <w:bookmarkEnd w:id="89"/>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26BAFD6B"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00EF7C0B">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00EF7C0B" w:rsidRPr="00EF7C0B">
        <w:rPr>
          <w:u w:val="single"/>
        </w:rPr>
        <w:t>Uso de variables de entorno</w:t>
      </w:r>
      <w:r w:rsidRPr="00445074">
        <w:rPr>
          <w:u w:val="single"/>
        </w:rPr>
        <w:fldChar w:fldCharType="end"/>
      </w:r>
      <w:r w:rsidRPr="007505D7">
        <w:t>.</w:t>
      </w:r>
    </w:p>
    <w:p w14:paraId="1AD9CBE2" w14:textId="4EBF4FD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00EF7C0B">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00EF7C0B" w:rsidRPr="00EF7C0B">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90" w:name="_Ref35258573"/>
      <w:bookmarkStart w:id="91" w:name="_Toc73630301"/>
      <w:r>
        <w:t>Uso de variables de entorno</w:t>
      </w:r>
      <w:bookmarkEnd w:id="90"/>
      <w:bookmarkEnd w:id="91"/>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92" w:name="_Ref35258687"/>
      <w:bookmarkStart w:id="93" w:name="_Toc73630302"/>
      <w:r>
        <w:t>Cifrado de propiedades</w:t>
      </w:r>
      <w:bookmarkEnd w:id="92"/>
      <w:bookmarkEnd w:id="93"/>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C97387"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r w:rsidR="00154431" w:rsidRPr="00154431">
        <w:rPr>
          <w:rFonts w:ascii="Consolas" w:eastAsia="Calibri" w:hAnsi="Consolas"/>
          <w:sz w:val="20"/>
        </w:rPr>
        <w:t>config.properties</w:t>
      </w:r>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94" w:name="_Ref35328554"/>
      <w:bookmarkStart w:id="95" w:name="_Toc73630303"/>
      <w:r>
        <w:lastRenderedPageBreak/>
        <w:t>N</w:t>
      </w:r>
      <w:r w:rsidR="00936D90" w:rsidRPr="009865FD">
        <w:t>uevos proveedores</w:t>
      </w:r>
      <w:bookmarkEnd w:id="76"/>
      <w:r>
        <w:t xml:space="preserve"> de firma</w:t>
      </w:r>
      <w:bookmarkEnd w:id="94"/>
      <w:bookmarkEnd w:id="95"/>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96" w:name="_Toc73630304"/>
      <w:r>
        <w:lastRenderedPageBreak/>
        <w:t>Despliegue en entornos balanceados</w:t>
      </w:r>
      <w:bookmarkEnd w:id="96"/>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r w:rsidR="002D4074" w:rsidRPr="006C0CCB">
        <w:rPr>
          <w:rFonts w:ascii="Consolas" w:hAnsi="Consolas" w:cs="Consolas"/>
          <w:sz w:val="20"/>
        </w:rPr>
        <w:t>config.properties</w:t>
      </w:r>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97" w:name="_Toc73630305"/>
      <w:r w:rsidRPr="009B0705">
        <w:lastRenderedPageBreak/>
        <w:t>Migración a FIRe 2.</w:t>
      </w:r>
      <w:r w:rsidR="00C05CC8" w:rsidRPr="009B0705">
        <w:t>4</w:t>
      </w:r>
      <w:bookmarkEnd w:id="97"/>
      <w:r w:rsidR="001E5176" w:rsidRPr="009B0705">
        <w:t xml:space="preserve"> </w:t>
      </w:r>
    </w:p>
    <w:p w14:paraId="080555C6" w14:textId="77777777" w:rsidR="00393534" w:rsidRPr="00F03C9B" w:rsidRDefault="00393534" w:rsidP="00F03C9B">
      <w:pPr>
        <w:pStyle w:val="Anexo2"/>
      </w:pPr>
      <w:bookmarkStart w:id="98" w:name="_Toc73630306"/>
      <w:r w:rsidRPr="00F03C9B">
        <w:t>Migración desde FIRe 2.1 / 2.1.1</w:t>
      </w:r>
      <w:bookmarkEnd w:id="98"/>
    </w:p>
    <w:p w14:paraId="4FB84DAB" w14:textId="77777777" w:rsidR="00393534" w:rsidRPr="00F03C9B" w:rsidRDefault="00393534" w:rsidP="00F03C9B">
      <w:pPr>
        <w:pStyle w:val="Anexo3"/>
      </w:pPr>
      <w:bookmarkStart w:id="99" w:name="_Toc73630307"/>
      <w:r w:rsidRPr="00F03C9B">
        <w:t>Migración de la base de datos</w:t>
      </w:r>
      <w:bookmarkEnd w:id="99"/>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100" w:name="_Toc73630308"/>
      <w:r w:rsidRPr="006402A6">
        <w:t xml:space="preserve">Migración de la configuración </w:t>
      </w:r>
      <w:r w:rsidR="00EC7C0A" w:rsidRPr="006402A6">
        <w:t>d</w:t>
      </w:r>
      <w:r w:rsidRPr="006402A6">
        <w:t>el componente central</w:t>
      </w:r>
      <w:bookmarkEnd w:id="100"/>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D63981">
      <w:pPr>
        <w:pStyle w:val="ListParagraph"/>
        <w:numPr>
          <w:ilvl w:val="1"/>
          <w:numId w:val="29"/>
        </w:numPr>
        <w:spacing w:before="20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2FEFE851" w14:textId="77777777" w:rsidR="00EF7C0B" w:rsidRPr="00B70C14" w:rsidRDefault="00245CF0" w:rsidP="00EF7C0B">
      <w:pPr>
        <w:pStyle w:val="ListParagraph"/>
        <w:numPr>
          <w:ilvl w:val="1"/>
          <w:numId w:val="29"/>
        </w:numPr>
        <w:spacing w:before="200"/>
        <w:rPr>
          <w:rFonts w:eastAsia="Calibri"/>
        </w:rPr>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EF7C0B" w:rsidRPr="00EF7C0B">
        <w:rPr>
          <w:rFonts w:eastAsia="Calibri"/>
          <w:u w:val="single"/>
        </w:rPr>
        <w:t>Fichero alarms_config.properties</w:t>
      </w:r>
    </w:p>
    <w:p w14:paraId="21B032FC" w14:textId="77777777" w:rsidR="00EF7C0B" w:rsidRDefault="00EF7C0B" w:rsidP="00F44428">
      <w:pPr>
        <w:autoSpaceDE w:val="0"/>
        <w:autoSpaceDN w:val="0"/>
        <w:adjustRightInd w:val="0"/>
        <w:rPr>
          <w:rFonts w:ascii="Calibri" w:eastAsia="Calibri" w:hAnsi="Calibri"/>
        </w:rPr>
      </w:pPr>
      <w:r w:rsidRPr="00B70C14">
        <w:rPr>
          <w:rFonts w:ascii="Calibri" w:eastAsia="Calibri" w:hAnsi="Calibri"/>
        </w:rPr>
        <w:t>Este fichero configura 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Pr="00371361">
        <w:rPr>
          <w:rFonts w:ascii="Courier New" w:eastAsia="Calibri" w:hAnsi="Courier New" w:cs="Courier New"/>
          <w:sz w:val="20"/>
        </w:rPr>
        <w:t>alarms.notifier</w:t>
      </w:r>
      <w:r w:rsidRPr="00B70C14">
        <w:rPr>
          <w:rFonts w:ascii="Calibri" w:eastAsia="Calibri" w:hAnsi="Calibri"/>
        </w:rPr>
        <w:t>” del fichero “</w:t>
      </w:r>
      <w:r w:rsidRPr="00371361">
        <w:rPr>
          <w:rFonts w:ascii="Consolas" w:eastAsia="Calibri" w:hAnsi="Consolas"/>
          <w:sz w:val="20"/>
        </w:rPr>
        <w:t>config.properties</w:t>
      </w:r>
      <w:r w:rsidRPr="00B70C14">
        <w:rPr>
          <w:rFonts w:ascii="Calibri" w:eastAsia="Calibri" w:hAnsi="Calibri"/>
        </w:rPr>
        <w:t>”.</w:t>
      </w:r>
    </w:p>
    <w:p w14:paraId="7FA0B2ED" w14:textId="77777777" w:rsidR="00EF7C0B" w:rsidRDefault="00EF7C0B"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las propiedades de configuración establecidas en este fichero son las que se enviarán al método </w:t>
      </w:r>
      <w:r w:rsidRPr="00B70C14">
        <w:rPr>
          <w:rFonts w:ascii="Courier New" w:eastAsia="Calibri" w:hAnsi="Courier New" w:cs="Courier New"/>
        </w:rPr>
        <w:t>init(Properties)</w:t>
      </w:r>
      <w:r>
        <w:rPr>
          <w:rFonts w:ascii="Calibri" w:eastAsia="Calibri" w:hAnsi="Calibri"/>
        </w:rPr>
        <w:t xml:space="preserve"> de dicha clase.</w:t>
      </w:r>
    </w:p>
    <w:p w14:paraId="52FD35F1" w14:textId="77777777" w:rsidR="00EF7C0B" w:rsidRPr="00BB2DB1" w:rsidRDefault="00EF7C0B" w:rsidP="00BB2DB1">
      <w:pPr>
        <w:pStyle w:val="Heading4"/>
        <w:rPr>
          <w:rFonts w:eastAsia="Calibri"/>
        </w:rPr>
      </w:pPr>
      <w:r w:rsidRPr="00BB2DB1">
        <w:rPr>
          <w:rFonts w:eastAsia="Calibri"/>
        </w:rPr>
        <w:t>Envío de notificaciones a GrayLog</w:t>
      </w:r>
    </w:p>
    <w:p w14:paraId="570B4487" w14:textId="77777777" w:rsidR="00EF7C0B" w:rsidRDefault="00EF7C0B" w:rsidP="00CA4BF6">
      <w:pPr>
        <w:autoSpaceDE w:val="0"/>
        <w:autoSpaceDN w:val="0"/>
        <w:adjustRightInd w:val="0"/>
        <w:rPr>
          <w:rFonts w:ascii="Calibri" w:eastAsia="Calibri" w:hAnsi="Calibri"/>
        </w:rPr>
      </w:pPr>
      <w:r>
        <w:rPr>
          <w:rFonts w:ascii="Calibri" w:eastAsia="Calibri" w:hAnsi="Calibri"/>
        </w:rPr>
        <w:t>FIRe incluye 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Pr>
          <w:rFonts w:ascii="Calibri" w:eastAsia="Calibri" w:hAnsi="Calibri"/>
          <w:u w:val="single"/>
        </w:rPr>
        <w:t>4.4.1</w:t>
      </w:r>
      <w:r w:rsidRPr="00B70C14">
        <w:rPr>
          <w:rFonts w:ascii="Calibri" w:eastAsia="Calibri" w:hAnsi="Calibri"/>
          <w:u w:val="single"/>
        </w:rPr>
        <w:t xml:space="preserve"> </w:t>
      </w:r>
      <w:r w:rsidRPr="00EF7C0B">
        <w:rPr>
          <w:rFonts w:eastAsia="Calibri"/>
          <w:u w:val="single"/>
        </w:rPr>
        <w:t>Fichero config.properties</w:t>
      </w:r>
      <w:r>
        <w:rPr>
          <w:rFonts w:ascii="Calibri" w:eastAsia="Calibri" w:hAnsi="Calibri"/>
        </w:rPr>
        <w:t xml:space="preserve">), las propiedades que deben configurarse en el fichero </w:t>
      </w:r>
      <w:r w:rsidRPr="00443243">
        <w:rPr>
          <w:rFonts w:ascii="Consolas" w:eastAsia="Calibri" w:hAnsi="Consolas" w:cs="Courier New"/>
          <w:sz w:val="20"/>
        </w:rPr>
        <w:t>alarms_config.properties</w:t>
      </w:r>
      <w:r>
        <w:rPr>
          <w:rFonts w:ascii="Calibri" w:eastAsia="Calibri" w:hAnsi="Calibri"/>
        </w:rPr>
        <w:t xml:space="preserve"> fichero son:</w:t>
      </w:r>
    </w:p>
    <w:p w14:paraId="6650D10C"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4570A9AD"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 xml:space="preserve">Permite habilitar o deshabilitar el envío de notificaciones. Esto permitiría evitar que se envíen las notificaciones incluso cuando la clase de envío a GrayLog está configurada en </w:t>
      </w:r>
      <w:r w:rsidRPr="00BB2DB1">
        <w:rPr>
          <w:rFonts w:ascii="Consolas" w:eastAsia="Calibri" w:hAnsi="Consolas"/>
          <w:sz w:val="20"/>
        </w:rPr>
        <w:t>config.properties</w:t>
      </w:r>
      <w:r>
        <w:rPr>
          <w:rFonts w:ascii="Calibri" w:eastAsia="Calibri" w:hAnsi="Calibri"/>
        </w:rPr>
        <w:t>.</w:t>
      </w:r>
    </w:p>
    <w:p w14:paraId="0E2A3668"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 no se envían.</w:t>
      </w:r>
    </w:p>
    <w:p w14:paraId="0475DE1F"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Pr>
          <w:rFonts w:ascii="Courier New" w:eastAsia="Calibri" w:hAnsi="Courier New" w:cs="Courier New"/>
          <w:sz w:val="20"/>
        </w:rPr>
        <w:t>false</w:t>
      </w:r>
      <w:r>
        <w:rPr>
          <w:rFonts w:ascii="Calibri" w:eastAsia="Calibri" w:hAnsi="Calibri"/>
        </w:rPr>
        <w:t>”.</w:t>
      </w:r>
    </w:p>
    <w:p w14:paraId="38D6F06D"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28D26309" w14:textId="77777777" w:rsidR="00EF7C0B" w:rsidRPr="004608C5"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2A2E1727"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453B0690"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0477A286" w14:textId="77777777" w:rsidR="00EF7C0B" w:rsidRDefault="00EF7C0B" w:rsidP="0005383E">
      <w:pPr>
        <w:rPr>
          <w:rFonts w:eastAsia="Calibri"/>
        </w:rPr>
      </w:pPr>
    </w:p>
    <w:p w14:paraId="7CA2AAD8" w14:textId="77777777" w:rsidR="00EF7C0B" w:rsidRPr="0005383E" w:rsidRDefault="00EF7C0B" w:rsidP="0005383E">
      <w:pPr>
        <w:rPr>
          <w:rFonts w:eastAsia="Calibri"/>
        </w:rPr>
      </w:pPr>
      <w:r>
        <w:rPr>
          <w:rFonts w:eastAsia="Calibri"/>
        </w:rPr>
        <w:lastRenderedPageBreak/>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recibir en el </w:t>
      </w:r>
      <w:r w:rsidRPr="00443243">
        <w:rPr>
          <w:rFonts w:eastAsia="Calibri"/>
          <w:i/>
        </w:rPr>
        <w:t>stream</w:t>
      </w:r>
      <w:r>
        <w:rPr>
          <w:rFonts w:eastAsia="Calibri"/>
        </w:rPr>
        <w:t xml:space="preserve"> de GrayLog información estática sobre el despliegue que envía la notificación. Algunos ejemplos de valores que se podrían proporcionar son:</w:t>
      </w:r>
    </w:p>
    <w:p w14:paraId="07811B34" w14:textId="77777777" w:rsidR="00EF7C0B" w:rsidRDefault="00EF7C0B"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7EFD61BE" w14:textId="77777777" w:rsidR="00EF7C0B" w:rsidRDefault="00EF7C0B" w:rsidP="00443243">
      <w:pPr>
        <w:keepLines w:val="0"/>
        <w:numPr>
          <w:ilvl w:val="1"/>
          <w:numId w:val="16"/>
        </w:numPr>
        <w:spacing w:before="240"/>
        <w:rPr>
          <w:rFonts w:ascii="Consolas" w:eastAsia="Calibri" w:hAnsi="Consolas" w:cs="Consolas"/>
        </w:rPr>
      </w:pPr>
      <w:r>
        <w:rPr>
          <w:rFonts w:ascii="Calibri" w:eastAsia="Calibri" w:hAnsi="Calibri"/>
        </w:rPr>
        <w:t xml:space="preserve">Nombre de la aplicación (FIRe), por si el </w:t>
      </w:r>
      <w:r w:rsidRPr="00443243">
        <w:rPr>
          <w:rFonts w:ascii="Calibri" w:eastAsia="Calibri" w:hAnsi="Calibri"/>
          <w:i/>
        </w:rPr>
        <w:t>stream</w:t>
      </w:r>
      <w:r>
        <w:rPr>
          <w:rFonts w:ascii="Calibri" w:eastAsia="Calibri" w:hAnsi="Calibri"/>
        </w:rPr>
        <w:t xml:space="preserve"> de GrayLog diese servicio a varias.</w:t>
      </w:r>
    </w:p>
    <w:p w14:paraId="599BBDA4" w14:textId="77777777" w:rsidR="00EF7C0B" w:rsidRDefault="00EF7C0B"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6C73417" w14:textId="77777777" w:rsidR="00EF7C0B" w:rsidRDefault="00EF7C0B"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63262554" w14:textId="77777777" w:rsidR="00EF7C0B" w:rsidRPr="008D5707" w:rsidRDefault="00EF7C0B"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4972F297" w14:textId="77777777" w:rsidR="00EF7C0B" w:rsidRPr="004608C5" w:rsidRDefault="00EF7C0B"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59D153FC" w14:textId="77777777" w:rsidR="00EF7C0B" w:rsidRPr="008D5707" w:rsidRDefault="00EF7C0B" w:rsidP="008D5707"/>
    <w:p w14:paraId="4E8FCF2D" w14:textId="77777777" w:rsidR="00EF7C0B" w:rsidRPr="00746E6B" w:rsidRDefault="00EF7C0B" w:rsidP="008D5707">
      <w:r w:rsidRPr="00746E6B">
        <w:t xml:space="preserve">Un ejemplo de fichero de propiedades para </w:t>
      </w:r>
      <w:r>
        <w:t>el envío de notificaciones a GrayLog sería el siguiente:</w:t>
      </w:r>
    </w:p>
    <w:p w14:paraId="7E0BC903"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252B65DD"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0CEF86CF"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5C137D87"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IP de acceso al servicio de GrayLog</w:t>
      </w:r>
    </w:p>
    <w:p w14:paraId="72C38513"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51D50C5B"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7547F2F8"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64411438"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2FB19990"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4B5CEE65"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473284AA"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78183DC7"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5506FB32"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07DF8968" w14:textId="77777777" w:rsidR="00EF7C0B" w:rsidRDefault="00EF7C0B"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25A6FEE6" w14:textId="77777777" w:rsidR="00EF7C0B" w:rsidRPr="008D5707" w:rsidRDefault="00EF7C0B" w:rsidP="008D5707">
      <w:pPr>
        <w:rPr>
          <w:rFonts w:eastAsia="Calibri"/>
        </w:rPr>
      </w:pPr>
    </w:p>
    <w:p w14:paraId="6B3096D6" w14:textId="5A60AD1B" w:rsidR="00245CF0" w:rsidRDefault="00EF7C0B" w:rsidP="00D63981">
      <w:pPr>
        <w:pStyle w:val="ListParagraph"/>
        <w:numPr>
          <w:ilvl w:val="1"/>
          <w:numId w:val="29"/>
        </w:numPr>
        <w:spacing w:before="200"/>
        <w:contextualSpacing w:val="0"/>
      </w:pPr>
      <w:r>
        <w:rPr>
          <w:rFonts w:eastAsia="Calibri"/>
        </w:rPr>
        <w:t>Fichero provider_clavefirma.properties</w:t>
      </w:r>
      <w:r w:rsidR="00245CF0" w:rsidRPr="00245CF0">
        <w:rPr>
          <w:u w:val="single"/>
        </w:rPr>
        <w:fldChar w:fldCharType="end"/>
      </w:r>
      <w:r w:rsidR="00245CF0">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lastRenderedPageBreak/>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05652D08"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EF7C0B" w:rsidRPr="00EF7C0B">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101" w:name="_Toc73630309"/>
      <w:r w:rsidRPr="00EC7C0A">
        <w:t>Migración de la</w:t>
      </w:r>
      <w:r>
        <w:t>s aplicaciones</w:t>
      </w:r>
      <w:bookmarkEnd w:id="101"/>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102" w:name="_Toc73630310"/>
      <w:r w:rsidRPr="00F03C9B">
        <w:lastRenderedPageBreak/>
        <w:t>Migración desde FIRe 2.</w:t>
      </w:r>
      <w:r>
        <w:t>2</w:t>
      </w:r>
      <w:bookmarkEnd w:id="102"/>
    </w:p>
    <w:p w14:paraId="01D9EB44" w14:textId="77777777" w:rsidR="003A7EBD" w:rsidRPr="00F03C9B" w:rsidRDefault="003A7EBD" w:rsidP="003A7EBD">
      <w:pPr>
        <w:pStyle w:val="Anexo3"/>
      </w:pPr>
      <w:bookmarkStart w:id="103" w:name="_Toc73630311"/>
      <w:r w:rsidRPr="00F03C9B">
        <w:t>Migración de la base de datos</w:t>
      </w:r>
      <w:bookmarkEnd w:id="103"/>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6B9A911F"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Pr>
          <w:rFonts w:eastAsia="Calibri"/>
          <w:u w:val="single"/>
        </w:rPr>
        <w:t>4.6.2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sidRPr="00EF7C0B">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104" w:name="_Toc73630312"/>
      <w:r w:rsidRPr="006402A6">
        <w:t>Migración de la configuración del componente central</w:t>
      </w:r>
      <w:bookmarkEnd w:id="104"/>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105" w:name="_Toc73630313"/>
      <w:r w:rsidRPr="00EC7C0A">
        <w:t>Migración de la</w:t>
      </w:r>
      <w:r>
        <w:t>s aplicaciones</w:t>
      </w:r>
      <w:bookmarkEnd w:id="105"/>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lastRenderedPageBreak/>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106" w:name="_Toc73630314"/>
      <w:r w:rsidRPr="00F03C9B">
        <w:t>Migración desde FIRe 2.</w:t>
      </w:r>
      <w:r>
        <w:t>3</w:t>
      </w:r>
      <w:r w:rsidR="001E4D56">
        <w:t xml:space="preserve"> / 2.3.1</w:t>
      </w:r>
      <w:bookmarkEnd w:id="106"/>
    </w:p>
    <w:p w14:paraId="7E69C91A" w14:textId="77777777" w:rsidR="009B0705" w:rsidRPr="00F03C9B" w:rsidRDefault="009B0705" w:rsidP="009B0705">
      <w:pPr>
        <w:pStyle w:val="Anexo3"/>
      </w:pPr>
      <w:bookmarkStart w:id="107" w:name="_Toc73630315"/>
      <w:r w:rsidRPr="00F03C9B">
        <w:t>Migración de la base de datos</w:t>
      </w:r>
      <w:bookmarkEnd w:id="107"/>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26A91FC1"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Pr>
          <w:rFonts w:eastAsia="Calibri"/>
          <w:u w:val="single"/>
        </w:rPr>
        <w:t>4.6.2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00EF7C0B" w:rsidRPr="00EF7C0B">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108" w:name="_Toc73630316"/>
      <w:r w:rsidRPr="006402A6">
        <w:lastRenderedPageBreak/>
        <w:t>Migración de la configuración del componente central</w:t>
      </w:r>
      <w:bookmarkEnd w:id="108"/>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109" w:name="_Toc73630317"/>
      <w:r w:rsidRPr="00EC7C0A">
        <w:t>Migración de la</w:t>
      </w:r>
      <w:r>
        <w:t>s aplicaciones</w:t>
      </w:r>
      <w:bookmarkEnd w:id="109"/>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10"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10"/>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3E658D30"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sidRPr="00EF7C0B">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39DF687A"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sidRPr="00EF7C0B">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50169A1F"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11" w:name="_Ref73621155"/>
      <w:bookmarkStart w:id="112" w:name="_Toc73630319"/>
      <w:r>
        <w:t>Despliegue y ejecución</w:t>
      </w:r>
      <w:bookmarkEnd w:id="111"/>
      <w:bookmarkEnd w:id="112"/>
    </w:p>
    <w:p w14:paraId="2241C265" w14:textId="54C57B9F"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24" w:history="1">
        <w:r w:rsidR="00267F03" w:rsidRPr="003F32AE">
          <w:rPr>
            <w:rStyle w:val="Hyperlink"/>
          </w:rPr>
          <w:t>https://127.0.0.1:8443/fire-test-jsp/Login.jsp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13" w:name="_Ref73621192"/>
      <w:bookmarkStart w:id="114" w:name="_Toc73630320"/>
      <w:r>
        <w:t>Cambios realizados sobre el servidor</w:t>
      </w:r>
      <w:bookmarkEnd w:id="113"/>
      <w:bookmarkEnd w:id="114"/>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r w:rsidR="00763EAA" w:rsidRPr="007A4965">
        <w:rPr>
          <w:rFonts w:ascii="Consolas" w:hAnsi="Consolas" w:cs="Courier New"/>
          <w:sz w:val="20"/>
        </w:rPr>
        <w:t>default.certificate</w:t>
      </w:r>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fire.config.path</w:t>
      </w:r>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04B9B642"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fire_client.properties</w:t>
      </w:r>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15" w:name="_Ref73616855"/>
      <w:bookmarkStart w:id="116" w:name="_Toc73630321"/>
      <w:r>
        <w:t>Limitaciones del despliegue de prueba</w:t>
      </w:r>
      <w:bookmarkEnd w:id="115"/>
      <w:bookmarkEnd w:id="116"/>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009FA1C0"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 MERGEFORMAT </w:instrText>
      </w:r>
      <w:r w:rsidR="00EF58CF" w:rsidRPr="00EF58CF">
        <w:rPr>
          <w:u w:val="single"/>
        </w:rPr>
      </w:r>
      <w:r w:rsidR="00EF58CF" w:rsidRPr="00EF58CF">
        <w:rPr>
          <w:u w:val="single"/>
        </w:rPr>
        <w:fldChar w:fldCharType="separate"/>
      </w:r>
      <w:r w:rsidR="00EF7C0B">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 MERGEFORMAT </w:instrText>
      </w:r>
      <w:r w:rsidR="00EF58CF" w:rsidRPr="00EF58CF">
        <w:rPr>
          <w:u w:val="single"/>
        </w:rPr>
      </w:r>
      <w:r w:rsidR="00EF58CF" w:rsidRPr="00EF58CF">
        <w:rPr>
          <w:u w:val="single"/>
        </w:rPr>
        <w:fldChar w:fldCharType="separate"/>
      </w:r>
      <w:r w:rsidR="00EF7C0B" w:rsidRPr="00EF7C0B">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client_config.properties</w:t>
      </w:r>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provider_clavefirmatest.properties</w:t>
      </w:r>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test-app.properties</w:t>
      </w:r>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test-backend.properties</w:t>
      </w:r>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provider_fnmt.properties</w:t>
      </w:r>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r w:rsidRPr="007A4965">
        <w:rPr>
          <w:rFonts w:ascii="Courier New" w:hAnsi="Courier New" w:cs="Courier New"/>
          <w:sz w:val="20"/>
        </w:rPr>
        <w:t>platform.properties</w:t>
      </w:r>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r w:rsidRPr="007A4965">
        <w:rPr>
          <w:rFonts w:ascii="Courier New" w:hAnsi="Courier New" w:cs="Courier New"/>
          <w:sz w:val="20"/>
        </w:rPr>
        <w:t>config.properties</w:t>
      </w:r>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provider_clavefirma.properties</w:t>
      </w:r>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r w:rsidR="00267F03" w:rsidRPr="007A4965">
        <w:rPr>
          <w:rFonts w:ascii="Consolas" w:hAnsi="Consolas" w:cs="Courier New"/>
          <w:sz w:val="20"/>
        </w:rPr>
        <w:t>default.appId</w:t>
      </w:r>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5355925C"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Pr>
          <w:u w:val="single"/>
        </w:rPr>
        <w:instrText xml:space="preserve"> \* MERGEFORMAT </w:instrText>
      </w:r>
      <w:r w:rsidRPr="00E86308">
        <w:rPr>
          <w:u w:val="single"/>
        </w:rPr>
      </w:r>
      <w:r w:rsidRPr="00E86308">
        <w:rPr>
          <w:u w:val="single"/>
        </w:rPr>
        <w:fldChar w:fldCharType="separate"/>
      </w:r>
      <w:r w:rsidR="00EF7C0B">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Pr>
          <w:u w:val="single"/>
        </w:rPr>
        <w:instrText xml:space="preserve"> \* MERGEFORMAT </w:instrText>
      </w:r>
      <w:r w:rsidRPr="00E86308">
        <w:rPr>
          <w:u w:val="single"/>
        </w:rPr>
      </w:r>
      <w:r w:rsidRPr="00E86308">
        <w:rPr>
          <w:u w:val="single"/>
        </w:rPr>
        <w:fldChar w:fldCharType="separate"/>
      </w:r>
      <w:r w:rsidR="00EF7C0B" w:rsidRPr="00EF7C0B">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r w:rsidRPr="007A4965">
        <w:rPr>
          <w:rFonts w:ascii="Courier New" w:hAnsi="Courier New" w:cs="Courier New"/>
          <w:sz w:val="20"/>
        </w:rPr>
        <w:t>config.properties</w:t>
      </w:r>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117BD7A5"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Pr>
          <w:u w:val="single"/>
        </w:rPr>
        <w:instrText xml:space="preserve"> \* MERGEFORMAT </w:instrText>
      </w:r>
      <w:r w:rsidRPr="00C95A06">
        <w:rPr>
          <w:u w:val="single"/>
        </w:rPr>
      </w:r>
      <w:r w:rsidRPr="00C95A06">
        <w:rPr>
          <w:u w:val="single"/>
        </w:rPr>
        <w:fldChar w:fldCharType="separate"/>
      </w:r>
      <w:r w:rsidR="00EF7C0B">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Pr>
          <w:u w:val="single"/>
        </w:rPr>
        <w:instrText xml:space="preserve"> \* MERGEFORMAT </w:instrText>
      </w:r>
      <w:r w:rsidRPr="00C95A06">
        <w:rPr>
          <w:u w:val="single"/>
        </w:rPr>
      </w:r>
      <w:r w:rsidRPr="00C95A06">
        <w:rPr>
          <w:u w:val="single"/>
        </w:rPr>
        <w:fldChar w:fldCharType="separate"/>
      </w:r>
      <w:r w:rsidR="00EF7C0B" w:rsidRPr="00EF7C0B">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test-app.properties</w:t>
      </w:r>
      <w:r>
        <w:t xml:space="preserve">”. Con esto, la aplicación de pruebas se autenticará frente al componente central proporcionando este identificador. </w:t>
      </w:r>
    </w:p>
    <w:p w14:paraId="6C44F403" w14:textId="70CC220C" w:rsidR="00941548" w:rsidRDefault="00941548" w:rsidP="00CF6CE7">
      <w:pPr>
        <w:pStyle w:val="Anexo1"/>
      </w:pPr>
      <w:bookmarkStart w:id="117" w:name="_Ref536114760"/>
      <w:bookmarkStart w:id="118" w:name="_Toc73630322"/>
      <w:r>
        <w:lastRenderedPageBreak/>
        <w:t>PREGUNTAS FRECUENTES</w:t>
      </w:r>
    </w:p>
    <w:p w14:paraId="62430E5C" w14:textId="4B5B39E9" w:rsidR="00941548" w:rsidRDefault="00941548" w:rsidP="00941548">
      <w:pPr>
        <w:pStyle w:val="Anexo2"/>
      </w:pPr>
      <w:r>
        <w:t>Error en la firma con certificado local</w:t>
      </w:r>
    </w:p>
    <w:p w14:paraId="05C96F5F" w14:textId="717E1438" w:rsidR="004D33D1" w:rsidRDefault="004D33D1" w:rsidP="004D33D1">
      <w:r>
        <w:t xml:space="preserve">FIRe dispone de una página para firma con certificado local con AutoFirma e incorpora los servicios necesarios para su funcionamiento. No es necesario que el integrador realice configuraciones o cambios adicionales para el funcionamiento de este método de firma. Sin embargo, </w:t>
      </w:r>
      <w:r w:rsidR="002A45F4">
        <w:t>en los entornos de prueba, es probable que falle la operación por varios errores comunes:</w:t>
      </w:r>
    </w:p>
    <w:p w14:paraId="49E48480" w14:textId="444003EF" w:rsidR="002A45F4" w:rsidRDefault="002A45F4"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2D6267E7" w14:textId="5F16E3B3" w:rsidR="002A45F4" w:rsidRDefault="002A45F4" w:rsidP="0005222F">
      <w:pPr>
        <w:jc w:val="center"/>
      </w:pPr>
      <w:r>
        <w:rPr>
          <w:noProof/>
          <w:lang w:eastAsia="es-ES"/>
        </w:rPr>
        <w:drawing>
          <wp:inline distT="0" distB="0" distL="0" distR="0" wp14:anchorId="6F6E4062" wp14:editId="755B1FFD">
            <wp:extent cx="5467350" cy="1030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0C2A3015" w14:textId="2AD0181B" w:rsidR="002A45F4" w:rsidRDefault="002A45F4"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0C3982D4" w14:textId="2F3BF1DE" w:rsidR="002A45F4" w:rsidRDefault="002A45F4" w:rsidP="0005222F">
      <w:pPr>
        <w:pStyle w:val="ListParagraph"/>
        <w:numPr>
          <w:ilvl w:val="1"/>
          <w:numId w:val="72"/>
        </w:numPr>
        <w:contextualSpacing w:val="0"/>
        <w:jc w:val="left"/>
      </w:pPr>
      <w:r>
        <w:t>AutoFirma en Windows, Linux o macOS.</w:t>
      </w:r>
    </w:p>
    <w:p w14:paraId="29BA99CE" w14:textId="297D7940" w:rsidR="002A45F4" w:rsidRDefault="002A45F4" w:rsidP="0005222F">
      <w:pPr>
        <w:pStyle w:val="ListParagraph"/>
        <w:numPr>
          <w:ilvl w:val="1"/>
          <w:numId w:val="72"/>
        </w:numPr>
        <w:contextualSpacing w:val="0"/>
        <w:jc w:val="left"/>
      </w:pPr>
      <w:r>
        <w:t>Cliente de firma Móvil Android en dispositivos Android.</w:t>
      </w:r>
    </w:p>
    <w:p w14:paraId="4DA16244" w14:textId="00982757" w:rsidR="002A45F4" w:rsidRDefault="002A45F4" w:rsidP="0005222F">
      <w:pPr>
        <w:pStyle w:val="ListParagraph"/>
        <w:numPr>
          <w:ilvl w:val="1"/>
          <w:numId w:val="72"/>
        </w:numPr>
        <w:contextualSpacing w:val="0"/>
        <w:jc w:val="left"/>
      </w:pPr>
      <w:r>
        <w:t>Cliente de firma Móvil iOS en dispositivos iOS.</w:t>
      </w:r>
    </w:p>
    <w:p w14:paraId="0E2A170C" w14:textId="05075C4E" w:rsidR="002A45F4" w:rsidRPr="004D33D1" w:rsidRDefault="0005222F" w:rsidP="0005222F">
      <w:pPr>
        <w:pStyle w:val="ListParagraph"/>
        <w:numPr>
          <w:ilvl w:val="0"/>
          <w:numId w:val="72"/>
        </w:numPr>
        <w:contextualSpacing w:val="0"/>
      </w:pPr>
      <w:r>
        <w:t>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w:t>
      </w:r>
      <w:r w:rsidR="002A45F4">
        <w:t xml:space="preserve"> </w:t>
      </w:r>
    </w:p>
    <w:p w14:paraId="6E9283EB" w14:textId="5CF20605" w:rsidR="00941548" w:rsidRDefault="00941548" w:rsidP="004D33D1">
      <w:pPr>
        <w:jc w:val="center"/>
      </w:pPr>
      <w:r>
        <w:rPr>
          <w:noProof/>
          <w:lang w:eastAsia="es-ES"/>
        </w:rPr>
        <w:drawing>
          <wp:inline distT="0" distB="0" distL="0" distR="0" wp14:anchorId="0104551A" wp14:editId="1E4180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476375"/>
                    </a:xfrm>
                    <a:prstGeom prst="rect">
                      <a:avLst/>
                    </a:prstGeom>
                  </pic:spPr>
                </pic:pic>
              </a:graphicData>
            </a:graphic>
          </wp:inline>
        </w:drawing>
      </w:r>
    </w:p>
    <w:p w14:paraId="2E33C401" w14:textId="77777777" w:rsidR="0005222F" w:rsidRDefault="0005222F"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4BDDE40E" w14:textId="7447F3A3" w:rsidR="0005222F" w:rsidRDefault="0005222F" w:rsidP="001344EE">
      <w:pPr>
        <w:pStyle w:val="ListParagraph"/>
        <w:contextualSpacing w:val="0"/>
        <w:jc w:val="center"/>
      </w:pPr>
      <w:r>
        <w:rPr>
          <w:noProof/>
          <w:lang w:eastAsia="es-ES"/>
        </w:rPr>
        <w:drawing>
          <wp:inline distT="0" distB="0" distL="0" distR="0" wp14:anchorId="78820251" wp14:editId="2ED337F6">
            <wp:extent cx="34766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6E9B1F3" w14:textId="49E8DAFC" w:rsidR="001344EE" w:rsidRPr="004D33D1" w:rsidRDefault="001344EE" w:rsidP="001344EE">
      <w:pPr>
        <w:pStyle w:val="ListParagraph"/>
        <w:numPr>
          <w:ilvl w:val="0"/>
          <w:numId w:val="72"/>
        </w:numPr>
        <w:contextualSpacing w:val="0"/>
      </w:pPr>
      <w:r>
        <w:lastRenderedPageBreak/>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4E5C6090" w14:textId="7D9A90E3" w:rsidR="001344EE" w:rsidRDefault="001344EE" w:rsidP="001344EE">
      <w:pPr>
        <w:jc w:val="center"/>
      </w:pPr>
      <w:r>
        <w:rPr>
          <w:noProof/>
          <w:lang w:eastAsia="es-ES"/>
        </w:rPr>
        <w:drawing>
          <wp:inline distT="0" distB="0" distL="0" distR="0" wp14:anchorId="2DB54AEE" wp14:editId="2F87BC2A">
            <wp:extent cx="4687200" cy="110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00" cy="1108800"/>
                    </a:xfrm>
                    <a:prstGeom prst="rect">
                      <a:avLst/>
                    </a:prstGeom>
                  </pic:spPr>
                </pic:pic>
              </a:graphicData>
            </a:graphic>
          </wp:inline>
        </w:drawing>
      </w:r>
    </w:p>
    <w:p w14:paraId="512974E3" w14:textId="2A1A235A" w:rsidR="001344EE" w:rsidRPr="004D33D1" w:rsidRDefault="001344EE"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075AB6AB" w14:textId="77777777" w:rsidR="001344EE" w:rsidRPr="00941548" w:rsidRDefault="001344EE" w:rsidP="001344EE">
      <w:pPr>
        <w:pStyle w:val="ListParagraph"/>
        <w:contextualSpacing w:val="0"/>
        <w:jc w:val="left"/>
      </w:pPr>
    </w:p>
    <w:p w14:paraId="3E38535F" w14:textId="0AF82235" w:rsidR="00CF6CE7" w:rsidRDefault="00CF6CE7" w:rsidP="00CF6CE7">
      <w:pPr>
        <w:pStyle w:val="Anexo1"/>
      </w:pPr>
      <w:r>
        <w:lastRenderedPageBreak/>
        <w:t>Volcado de estadísticas a base de datos</w:t>
      </w:r>
      <w:bookmarkEnd w:id="117"/>
      <w:bookmarkEnd w:id="118"/>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r w:rsidR="007A4965" w:rsidRPr="006969ED">
        <w:rPr>
          <w:rFonts w:ascii="Courier New" w:eastAsia="Calibri" w:hAnsi="Courier New" w:cs="Courier New"/>
          <w:sz w:val="20"/>
        </w:rPr>
        <w:t>config.properties</w:t>
      </w:r>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r w:rsidRPr="007A4965">
        <w:rPr>
          <w:rFonts w:ascii="Consolas" w:eastAsia="Calibri" w:hAnsi="Consolas" w:cs="Courier New"/>
          <w:sz w:val="20"/>
        </w:rPr>
        <w:t>statistics.policy</w:t>
      </w:r>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statistics.dumptime</w:t>
      </w:r>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18A73112"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EF7C0B">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EF7C0B" w:rsidRPr="00EF7C0B">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D87315"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config.properties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"Ruta_JDBC;classes"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5"/>
      <w:headerReference w:type="default" r:id="rId26"/>
      <w:footerReference w:type="default" r:id="rId27"/>
      <w:pgSz w:w="11906" w:h="16838" w:code="9"/>
      <w:pgMar w:top="792" w:right="1134" w:bottom="851" w:left="1134" w:header="53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Carlos Gamuci Millan" w:date="2021-12-02T09:50:00Z" w:initials="CGM">
    <w:p w14:paraId="10BF3D3B" w14:textId="35BC0293" w:rsidR="00C76723" w:rsidRDefault="00C76723">
      <w:pPr>
        <w:pStyle w:val="CommentText"/>
      </w:pPr>
      <w:r>
        <w:rPr>
          <w:rStyle w:val="CommentReference"/>
        </w:rPr>
        <w:annotationRef/>
      </w:r>
      <w:r>
        <w:t>Sustituir por fire.config.path</w:t>
      </w:r>
    </w:p>
  </w:comment>
  <w:comment w:id="62" w:author="Carlos Gamuci Millan" w:date="2021-12-02T09:51:00Z" w:initials="CGM">
    <w:p w14:paraId="22802FCA" w14:textId="349072AB" w:rsidR="00C76723" w:rsidRDefault="00C76723">
      <w:pPr>
        <w:pStyle w:val="CommentText"/>
      </w:pPr>
      <w:r>
        <w:t>¿</w:t>
      </w:r>
      <w:r>
        <w:rPr>
          <w:rStyle w:val="CommentReference"/>
        </w:rPr>
        <w:annotationRef/>
      </w:r>
      <w:r>
        <w:t>Se puede establecer internamente en base a la anterior variable o se utiliza antes del arranque de la aplicación?</w:t>
      </w:r>
    </w:p>
  </w:comment>
  <w:comment w:id="63" w:author="Carlos Gamuci Millan" w:date="2021-12-02T09:50:00Z" w:initials="CGM">
    <w:p w14:paraId="5B6DE5AD" w14:textId="1EB410CA" w:rsidR="00C76723" w:rsidRDefault="00C76723">
      <w:pPr>
        <w:pStyle w:val="CommentText"/>
      </w:pPr>
      <w:r>
        <w:rPr>
          <w:rStyle w:val="CommentReference"/>
        </w:rPr>
        <w:annotationRef/>
      </w:r>
      <w:r>
        <w:t>Eliminar</w:t>
      </w:r>
    </w:p>
  </w:comment>
  <w:comment w:id="64" w:author="Carlos Gamuci Millan" w:date="2021-12-02T09:53:00Z" w:initials="CGM">
    <w:p w14:paraId="6A3F44AF" w14:textId="09437541" w:rsidR="00C76723" w:rsidRDefault="00C76723">
      <w:pPr>
        <w:pStyle w:val="CommentText"/>
      </w:pPr>
      <w:r>
        <w:rPr>
          <w:rStyle w:val="CommentReference"/>
        </w:rPr>
        <w:annotationRef/>
      </w:r>
      <w:r>
        <w:t>No tiene sentido</w:t>
      </w:r>
    </w:p>
  </w:comment>
  <w:comment w:id="65" w:author="Carlos Gamuci Millan" w:date="2021-12-02T09:55:00Z" w:initials="CGM">
    <w:p w14:paraId="1582890A" w14:textId="39642A31" w:rsidR="00C76723" w:rsidRDefault="00C76723">
      <w:pPr>
        <w:pStyle w:val="CommentText"/>
      </w:pPr>
      <w:r>
        <w:rPr>
          <w:rStyle w:val="CommentReference"/>
        </w:rPr>
        <w:annotationRef/>
      </w:r>
      <w:r>
        <w:t>Pasar a interno</w:t>
      </w:r>
    </w:p>
  </w:comment>
  <w:comment w:id="66" w:author="Carlos Gamuci Millan" w:date="2021-12-02T09:55:00Z" w:initials="CGM">
    <w:p w14:paraId="40056C3D" w14:textId="67A653C6" w:rsidR="00C76723" w:rsidRDefault="00C76723">
      <w:pPr>
        <w:pStyle w:val="CommentText"/>
      </w:pPr>
      <w:r>
        <w:rPr>
          <w:rStyle w:val="CommentReference"/>
        </w:rPr>
        <w:annotationRef/>
      </w:r>
      <w:r>
        <w:t>Nombre más específico</w:t>
      </w:r>
    </w:p>
  </w:comment>
  <w:comment w:id="68" w:author="Carlos Gamuci Millan" w:date="2021-12-02T10:00:00Z" w:initials="CGM">
    <w:p w14:paraId="4D547C8A" w14:textId="37135E83" w:rsidR="00C76723" w:rsidRDefault="00C76723">
      <w:pPr>
        <w:pStyle w:val="CommentText"/>
      </w:pPr>
      <w:r>
        <w:t>¿</w:t>
      </w:r>
      <w:r>
        <w:rPr>
          <w:rStyle w:val="CommentReference"/>
        </w:rPr>
        <w:annotationRef/>
      </w:r>
      <w:r>
        <w:t>Properties o XML?</w:t>
      </w:r>
    </w:p>
  </w:comment>
  <w:comment w:id="69" w:author="Carlos Gamuci Millan" w:date="2021-12-02T09:55:00Z" w:initials="CGM">
    <w:p w14:paraId="08EF065A" w14:textId="45F9FEBF" w:rsidR="00C76723" w:rsidRDefault="00C76723">
      <w:pPr>
        <w:pStyle w:val="CommentText"/>
      </w:pPr>
      <w:r>
        <w:rPr>
          <w:rStyle w:val="CommentReference"/>
        </w:rPr>
        <w:annotationRef/>
      </w:r>
      <w:r>
        <w:t>Nombre más específico. Explicar mejor.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F3D3B" w15:done="0"/>
  <w15:commentEx w15:paraId="22802FCA" w15:done="0"/>
  <w15:commentEx w15:paraId="5B6DE5AD" w15:done="0"/>
  <w15:commentEx w15:paraId="6A3F44AF" w15:done="0"/>
  <w15:commentEx w15:paraId="1582890A" w15:done="0"/>
  <w15:commentEx w15:paraId="40056C3D" w15:done="0"/>
  <w15:commentEx w15:paraId="4D547C8A" w15:done="0"/>
  <w15:commentEx w15:paraId="08EF06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8420D" w14:textId="77777777" w:rsidR="00F97385" w:rsidRDefault="00F97385" w:rsidP="00BE5C07">
      <w:r>
        <w:separator/>
      </w:r>
    </w:p>
  </w:endnote>
  <w:endnote w:type="continuationSeparator" w:id="0">
    <w:p w14:paraId="71E54053" w14:textId="77777777" w:rsidR="00F97385" w:rsidRDefault="00F97385" w:rsidP="00BE5C07">
      <w:r>
        <w:continuationSeparator/>
      </w:r>
    </w:p>
  </w:endnote>
  <w:endnote w:type="continuationNotice" w:id="1">
    <w:p w14:paraId="25433B4F" w14:textId="77777777" w:rsidR="00F97385" w:rsidRDefault="00F973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EndPr/>
    <w:sdtContent>
      <w:p w14:paraId="55B26947" w14:textId="6986B48C" w:rsidR="00C76723" w:rsidRDefault="00C76723">
        <w:pPr>
          <w:pStyle w:val="Footer"/>
          <w:jc w:val="right"/>
        </w:pPr>
        <w:r>
          <w:fldChar w:fldCharType="begin"/>
        </w:r>
        <w:r>
          <w:instrText xml:space="preserve"> PAGE   \* MERGEFORMAT </w:instrText>
        </w:r>
        <w:r>
          <w:fldChar w:fldCharType="separate"/>
        </w:r>
        <w:r w:rsidR="00D87315">
          <w:rPr>
            <w:noProof/>
          </w:rPr>
          <w:t>66</w:t>
        </w:r>
        <w:r>
          <w:rPr>
            <w:noProof/>
          </w:rPr>
          <w:fldChar w:fldCharType="end"/>
        </w:r>
      </w:p>
    </w:sdtContent>
  </w:sdt>
  <w:p w14:paraId="387DBE48" w14:textId="77777777" w:rsidR="00C76723" w:rsidRDefault="00C76723"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9B6A4" w14:textId="77777777" w:rsidR="00F97385" w:rsidRDefault="00F97385" w:rsidP="00BE5C07">
      <w:r>
        <w:separator/>
      </w:r>
    </w:p>
  </w:footnote>
  <w:footnote w:type="continuationSeparator" w:id="0">
    <w:p w14:paraId="2B59BD2B" w14:textId="77777777" w:rsidR="00F97385" w:rsidRDefault="00F97385" w:rsidP="00BE5C07">
      <w:r>
        <w:continuationSeparator/>
      </w:r>
    </w:p>
  </w:footnote>
  <w:footnote w:type="continuationNotice" w:id="1">
    <w:p w14:paraId="189AC310" w14:textId="77777777" w:rsidR="00F97385" w:rsidRDefault="00F973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69EEE" w14:textId="4092EFA3" w:rsidR="00C76723" w:rsidRDefault="00C76723">
    <w:pPr>
      <w:pStyle w:val="Header"/>
    </w:pPr>
    <w:r>
      <w:rPr>
        <w:noProof/>
        <w:lang w:eastAsia="es-ES"/>
      </w:rPr>
      <mc:AlternateContent>
        <mc:Choice Requires="wps">
          <w:drawing>
            <wp:anchor distT="0" distB="0" distL="114300" distR="114300" simplePos="0" relativeHeight="251659264" behindDoc="0" locked="0" layoutInCell="0" allowOverlap="1" wp14:anchorId="60001050" wp14:editId="4BE0D8E3">
              <wp:simplePos x="0" y="0"/>
              <wp:positionH relativeFrom="page">
                <wp:posOffset>0</wp:posOffset>
              </wp:positionH>
              <wp:positionV relativeFrom="page">
                <wp:posOffset>190500</wp:posOffset>
              </wp:positionV>
              <wp:extent cx="7560310" cy="273050"/>
              <wp:effectExtent l="0" t="0" r="0" b="12700"/>
              <wp:wrapNone/>
              <wp:docPr id="6" name="MSIPCM12034e05b566fa86b29bbd78" descr="{&quot;HashCode&quot;:4179929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FAB81B" w14:textId="3AB7F2E4"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0001050" id="_x0000_t202" coordsize="21600,21600" o:spt="202" path="m,l,21600r21600,l21600,xe">
              <v:stroke joinstyle="miter"/>
              <v:path gradientshapeok="t" o:connecttype="rect"/>
            </v:shapetype>
            <v:shape id="MSIPCM12034e05b566fa86b29bbd78" o:spid="_x0000_s1026" type="#_x0000_t202" alt="{&quot;HashCode&quot;:417992981,&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rdFgMAADUGAAAOAAAAZHJzL2Uyb0RvYy54bWysVE1v2zgQvS+w/0HgYU/rSHLkD7lRisSB&#10;twHc1oBT5ExRVESsRKokHSsN+t/7SElu0vawWPRCDmeGj/PxOBdvu6YOHrk2QsmMxGcRCbhkqhDy&#10;ISOf7jaTJQmMpbKgtZI8I0/ckLeXf/5xcWxXfKoqVRdcBwCRZnVsM1JZ267C0LCKN9ScqZZLGEul&#10;G2px1A9hoekR6E0dTqNoHh6VLlqtGDcG2pveSC49fllyZj+WpeE2qDOC2KxftV9zt4aXF3T1oGlb&#10;CTaEQf9HFA0VEo+eoG6opcFBi5+gGsG0Mqq0Z0w1oSpLwbjPAdnE0Q/Z7Cvacp8LimPaU5nM74Nl&#10;Hx53OhBFRuYkkLRBi97vb3fr9/E0Ok94NMtn83lJl/N8muZ5sUA7C24YKvj81+eDsm/eUVOtVcH7&#10;0yqJF2k6TZfx34OZi4fKDsZlAoIMhntR2GrQz9LZSb+rKeMNl+OdEYaCJ708ANzKgncDQL/ttGio&#10;fnrltQcDQM3Bb4zqTrWDJjo9vOXl+CaUXx0zjq1ZoUD7FiWy3bXqwPBRb6B0De9K3bgdrQxgB8ee&#10;TrzinQ0YlIvZPDqPYWKwTRfn0cwTL/x+u9XG/sNVEzghIxpRezrRx62xiASuo4t7TKqNqGvP3VoG&#10;RzTvHJCvLLhRS6dBEMAYpJ6Tz2k8TaLraTrZzJeLSbJJZpN0ES0nUZxep/MoSZObzVeHFyerShQF&#10;l1sh+fg/4uS/8W/4qT2z/Q95FapRtShcHi42l9261sEjxUfNwYF/XaGRxAuv8HU43ozsxt1nGbqe&#10;9b1xku3ybmhkroon9FEr1BetMC3bCDy6pcbuqManhxKDzH7EUtYKRVWDRIJK6S+/0jt/1AJWEhwx&#10;RDJiPh+o5iSobyV+aRonCWCtP0DQL7X5qJWHZq2Qduyj8qLztfUollo195hzV+41mKhkeDMjdhTX&#10;FicYMCcZv7ryMuZLS+1W7lvmoMci33X3VLcDzyzK90GNY4aufqBb7+tuSnV1sKoUnouusH01UXp3&#10;wGzyTRjmqBt+L8/e6/u0v/wG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vaWt0WAwAANQYAAA4AAAAAAAAAAAAAAAAALgIA&#10;AGRycy9lMm9Eb2MueG1sUEsBAi0AFAAGAAgAAAAhAEsiCebcAAAABwEAAA8AAAAAAAAAAAAAAAAA&#10;cAUAAGRycy9kb3ducmV2LnhtbFBLBQYAAAAABAAEAPMAAAB5BgAAAAA=&#10;" o:allowincell="f" filled="f" stroked="f" strokeweight=".5pt">
              <v:textbox inset=",0,,0">
                <w:txbxContent>
                  <w:p w14:paraId="45FAB81B" w14:textId="3AB7F2E4"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C76723" w:rsidRDefault="00C76723" w:rsidP="00BE5C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C76723" w:rsidRPr="00DD318C" w14:paraId="70F12DA7" w14:textId="77777777" w:rsidTr="006615E5">
      <w:trPr>
        <w:trHeight w:val="1134"/>
      </w:trPr>
      <w:tc>
        <w:tcPr>
          <w:tcW w:w="5495" w:type="dxa"/>
          <w:shd w:val="clear" w:color="auto" w:fill="FFFFFF"/>
        </w:tcPr>
        <w:p w14:paraId="794A1BF5" w14:textId="2A628807" w:rsidR="00C76723" w:rsidRDefault="00C76723" w:rsidP="00CC3D16">
          <w:r>
            <w:rPr>
              <w:noProof/>
              <w:lang w:eastAsia="es-ES"/>
            </w:rPr>
            <mc:AlternateContent>
              <mc:Choice Requires="wps">
                <w:drawing>
                  <wp:anchor distT="0" distB="0" distL="114300" distR="114300" simplePos="0" relativeHeight="251660288" behindDoc="0" locked="0" layoutInCell="0" allowOverlap="1" wp14:anchorId="210940E6" wp14:editId="06B7AFBF">
                    <wp:simplePos x="0" y="0"/>
                    <wp:positionH relativeFrom="page">
                      <wp:posOffset>0</wp:posOffset>
                    </wp:positionH>
                    <wp:positionV relativeFrom="page">
                      <wp:posOffset>190500</wp:posOffset>
                    </wp:positionV>
                    <wp:extent cx="7560310" cy="273050"/>
                    <wp:effectExtent l="0" t="0" r="0" b="12700"/>
                    <wp:wrapNone/>
                    <wp:docPr id="9" name="MSIPCMc9af41d4ba814a7278339d63" descr="{&quot;HashCode&quot;:417992981,&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5EF18" w14:textId="053AB915"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10940E6" id="_x0000_t202" coordsize="21600,21600" o:spt="202" path="m,l,21600r21600,l21600,xe">
                    <v:stroke joinstyle="miter"/>
                    <v:path gradientshapeok="t" o:connecttype="rect"/>
                  </v:shapetype>
                  <v:shape id="MSIPCMc9af41d4ba814a7278339d63" o:spid="_x0000_s1027" type="#_x0000_t202" alt="{&quot;HashCode&quot;:417992981,&quot;Height&quot;:841.0,&quot;Width&quot;:595.0,&quot;Placement&quot;:&quot;Header&quot;,&quot;Index&quot;:&quot;Primary&quot;,&quot;Section&quot;:2,&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BiFwMAADwGAAAOAAAAZHJzL2Uyb0RvYy54bWysVEtv2zAMvg/YfxB02Gmp7cR52KtTpCmy&#10;FUjbAOnQsyLLsTBbciWlcVb0v4+S7bTpdhiGXSSKpD7x8YnnF3VZoCemNJciwcGZjxETVKZcbBP8&#10;/X7Rm2CkDREpKaRgCT4wjS+mHz+c76uY9WUui5QpBCBCx/sqwbkxVex5muasJPpMVkyAMZOqJAaO&#10;auuliuwBvSy8vu+PvL1UaaUkZVqD9qox4qnDzzJGzV2WaWZQkWCIzbhVuXVjV296TuKtIlXOaRsG&#10;+YcoSsIFPHqEuiKGoJ3iv0GVnCqpZWbOqCw9mWWcMpcDZBP477JZ56RiLhcojq6OZdL/D5bePq0U&#10;4mmCI4wEKaFFN+vr1fyGRiQLgzTckEkQknF/PBkMonQ0wChlmkIFnz897qT58o3ofC5T1pziMBhH&#10;UT+aBJ9bM+Pb3LTGSQgEaQ0PPDV5qx9Gw6N+VRDKSia6Ox0MAZ40cgtwLVJWtwDNtlK8JOpw4rUG&#10;BgA1W79+e/deVq3GPz68ZFn3JihfLDP2lY6hQOsKSmTqS1kDwzu9BqVteJ2p0u7QSgR24NjhyCtW&#10;G0RBOR6O/EEAJgq2/njgDx3xvNfbldLmK5MlskKCFUTt6ESeltpAJODaudjHhFzwonDcLQTaJ3g0&#10;AMgTC9wohNVAEIDRSg0nn6OgH/qX/ai3GE3GvXARDnvR2J/0/CC6jEZ+GIVXixeLF4RxztOUiSUX&#10;rPsfQfh3/Gt/asNs90NOQtWy4KnNw8Zms5sXCj0R+Kgb4MAPW2hI4o2XdxqOM0N23e6y9GzPmt5Y&#10;ydSb2rH72LeNTA/QTiWhzNARXdEFh7eXRJsVUfD3QQnzzNzBkhUSaitbCaNcqp9/0lt/KAlYMdrD&#10;LEmwftwRxTAqrgV81igIQ4A17gCCeqvddFqxK+cSsg9cVE60vqboxEzJ8gHG3cy+BiYiKLyZYNOJ&#10;cwMnMMC4pGw2czKMmYqYpVhX1EJ3tb6vH4iqWroZqOKt7KYNid+xrvG1N4Wc7YzMuKOkrW9TTeiA&#10;PcCIcr1ox6mdgW/Pzut16E9/AQ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BnlZBiFwMAADwGAAAOAAAAAAAAAAAAAAAAAC4C&#10;AABkcnMvZTJvRG9jLnhtbFBLAQItABQABgAIAAAAIQBLIgnm3AAAAAcBAAAPAAAAAAAAAAAAAAAA&#10;AHEFAABkcnMvZG93bnJldi54bWxQSwUGAAAAAAQABADzAAAAegYAAAAA&#10;" o:allowincell="f" filled="f" stroked="f" strokeweight=".5pt">
                    <v:textbox inset=",0,,0">
                      <w:txbxContent>
                        <w:p w14:paraId="21B5EF18" w14:textId="053AB915"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C76723" w:rsidRDefault="00C76723"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C76723" w:rsidRPr="00DD318C" w14:paraId="6BFED9C1" w14:textId="77777777" w:rsidTr="006615E5">
      <w:trPr>
        <w:trHeight w:hRule="exact" w:val="57"/>
      </w:trPr>
      <w:tc>
        <w:tcPr>
          <w:tcW w:w="10946" w:type="dxa"/>
          <w:gridSpan w:val="2"/>
          <w:shd w:val="clear" w:color="auto" w:fill="FFFFFF"/>
        </w:tcPr>
        <w:p w14:paraId="6F716364" w14:textId="77777777" w:rsidR="00C76723" w:rsidRPr="00DD318C" w:rsidRDefault="00C76723" w:rsidP="00CC3D16"/>
      </w:tc>
    </w:tr>
    <w:tr w:rsidR="00C76723" w:rsidRPr="00DD318C" w14:paraId="06A9C037" w14:textId="77777777" w:rsidTr="006615E5">
      <w:trPr>
        <w:trHeight w:hRule="exact" w:val="57"/>
      </w:trPr>
      <w:tc>
        <w:tcPr>
          <w:tcW w:w="10946" w:type="dxa"/>
          <w:gridSpan w:val="2"/>
          <w:shd w:val="clear" w:color="auto" w:fill="FFFFFF"/>
        </w:tcPr>
        <w:p w14:paraId="2AF4A6A5" w14:textId="77777777" w:rsidR="00C76723" w:rsidRPr="00DD318C" w:rsidRDefault="00C76723" w:rsidP="00CC3D16"/>
      </w:tc>
    </w:tr>
  </w:tbl>
  <w:p w14:paraId="5647AEB2" w14:textId="77777777" w:rsidR="00C76723" w:rsidRPr="00CC3D16" w:rsidRDefault="00C76723"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1F6B59"/>
    <w:multiLevelType w:val="hybridMultilevel"/>
    <w:tmpl w:val="73D0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9"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F33906"/>
    <w:multiLevelType w:val="hybridMultilevel"/>
    <w:tmpl w:val="937EDC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0"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1"/>
  </w:num>
  <w:num w:numId="14">
    <w:abstractNumId w:val="20"/>
  </w:num>
  <w:num w:numId="15">
    <w:abstractNumId w:val="63"/>
  </w:num>
  <w:num w:numId="16">
    <w:abstractNumId w:val="68"/>
  </w:num>
  <w:num w:numId="17">
    <w:abstractNumId w:val="14"/>
  </w:num>
  <w:num w:numId="18">
    <w:abstractNumId w:val="23"/>
  </w:num>
  <w:num w:numId="19">
    <w:abstractNumId w:val="13"/>
  </w:num>
  <w:num w:numId="20">
    <w:abstractNumId w:val="48"/>
  </w:num>
  <w:num w:numId="21">
    <w:abstractNumId w:val="18"/>
  </w:num>
  <w:num w:numId="22">
    <w:abstractNumId w:val="43"/>
  </w:num>
  <w:num w:numId="23">
    <w:abstractNumId w:val="55"/>
  </w:num>
  <w:num w:numId="24">
    <w:abstractNumId w:val="33"/>
  </w:num>
  <w:num w:numId="25">
    <w:abstractNumId w:val="41"/>
  </w:num>
  <w:num w:numId="26">
    <w:abstractNumId w:val="24"/>
  </w:num>
  <w:num w:numId="27">
    <w:abstractNumId w:val="34"/>
  </w:num>
  <w:num w:numId="28">
    <w:abstractNumId w:val="11"/>
  </w:num>
  <w:num w:numId="29">
    <w:abstractNumId w:val="52"/>
  </w:num>
  <w:num w:numId="30">
    <w:abstractNumId w:val="50"/>
  </w:num>
  <w:num w:numId="31">
    <w:abstractNumId w:val="26"/>
  </w:num>
  <w:num w:numId="32">
    <w:abstractNumId w:val="21"/>
  </w:num>
  <w:num w:numId="33">
    <w:abstractNumId w:val="62"/>
  </w:num>
  <w:num w:numId="34">
    <w:abstractNumId w:val="17"/>
  </w:num>
  <w:num w:numId="35">
    <w:abstractNumId w:val="70"/>
  </w:num>
  <w:num w:numId="36">
    <w:abstractNumId w:val="12"/>
  </w:num>
  <w:num w:numId="37">
    <w:abstractNumId w:val="44"/>
  </w:num>
  <w:num w:numId="38">
    <w:abstractNumId w:val="40"/>
  </w:num>
  <w:num w:numId="39">
    <w:abstractNumId w:val="54"/>
  </w:num>
  <w:num w:numId="40">
    <w:abstractNumId w:val="58"/>
  </w:num>
  <w:num w:numId="41">
    <w:abstractNumId w:val="53"/>
  </w:num>
  <w:num w:numId="42">
    <w:abstractNumId w:val="25"/>
  </w:num>
  <w:num w:numId="43">
    <w:abstractNumId w:val="36"/>
  </w:num>
  <w:num w:numId="44">
    <w:abstractNumId w:val="15"/>
  </w:num>
  <w:num w:numId="45">
    <w:abstractNumId w:val="39"/>
  </w:num>
  <w:num w:numId="46">
    <w:abstractNumId w:val="10"/>
  </w:num>
  <w:num w:numId="47">
    <w:abstractNumId w:val="49"/>
  </w:num>
  <w:num w:numId="48">
    <w:abstractNumId w:val="38"/>
  </w:num>
  <w:num w:numId="49">
    <w:abstractNumId w:val="58"/>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6"/>
  </w:num>
  <w:num w:numId="51">
    <w:abstractNumId w:val="29"/>
  </w:num>
  <w:num w:numId="52">
    <w:abstractNumId w:val="65"/>
  </w:num>
  <w:num w:numId="53">
    <w:abstractNumId w:val="35"/>
  </w:num>
  <w:num w:numId="54">
    <w:abstractNumId w:val="31"/>
  </w:num>
  <w:num w:numId="55">
    <w:abstractNumId w:val="67"/>
  </w:num>
  <w:num w:numId="56">
    <w:abstractNumId w:val="28"/>
  </w:num>
  <w:num w:numId="57">
    <w:abstractNumId w:val="32"/>
  </w:num>
  <w:num w:numId="58">
    <w:abstractNumId w:val="22"/>
  </w:num>
  <w:num w:numId="59">
    <w:abstractNumId w:val="61"/>
  </w:num>
  <w:num w:numId="60">
    <w:abstractNumId w:val="27"/>
  </w:num>
  <w:num w:numId="61">
    <w:abstractNumId w:val="37"/>
  </w:num>
  <w:num w:numId="62">
    <w:abstractNumId w:val="47"/>
  </w:num>
  <w:num w:numId="63">
    <w:abstractNumId w:val="46"/>
  </w:num>
  <w:num w:numId="64">
    <w:abstractNumId w:val="56"/>
  </w:num>
  <w:num w:numId="65">
    <w:abstractNumId w:val="45"/>
  </w:num>
  <w:num w:numId="66">
    <w:abstractNumId w:val="16"/>
  </w:num>
  <w:num w:numId="67">
    <w:abstractNumId w:val="42"/>
  </w:num>
  <w:num w:numId="68">
    <w:abstractNumId w:val="51"/>
  </w:num>
  <w:num w:numId="69">
    <w:abstractNumId w:val="64"/>
  </w:num>
  <w:num w:numId="70">
    <w:abstractNumId w:val="69"/>
  </w:num>
  <w:num w:numId="71">
    <w:abstractNumId w:val="60"/>
  </w:num>
  <w:num w:numId="72">
    <w:abstractNumId w:val="30"/>
  </w:num>
  <w:num w:numId="73">
    <w:abstractNumId w:val="57"/>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os Gamuci Millan">
    <w15:presenceInfo w15:providerId="AD" w15:userId="S-1-5-21-3829815512-2678597626-704828700-316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22F"/>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4EE"/>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3E14"/>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0C41"/>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45F4"/>
    <w:rsid w:val="002A5A76"/>
    <w:rsid w:val="002A5E59"/>
    <w:rsid w:val="002A64FB"/>
    <w:rsid w:val="002A7AC0"/>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44F9"/>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6E3B"/>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573A"/>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3564"/>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33D1"/>
    <w:rsid w:val="004D4F31"/>
    <w:rsid w:val="004D618F"/>
    <w:rsid w:val="004D61B3"/>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1A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64CC6"/>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3863"/>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97795"/>
    <w:rsid w:val="007A44B5"/>
    <w:rsid w:val="007A4965"/>
    <w:rsid w:val="007A50CE"/>
    <w:rsid w:val="007A5180"/>
    <w:rsid w:val="007A5755"/>
    <w:rsid w:val="007A71AD"/>
    <w:rsid w:val="007B1C41"/>
    <w:rsid w:val="007B3E83"/>
    <w:rsid w:val="007B44BD"/>
    <w:rsid w:val="007C203B"/>
    <w:rsid w:val="007C663F"/>
    <w:rsid w:val="007C7645"/>
    <w:rsid w:val="007D095D"/>
    <w:rsid w:val="007D0D26"/>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1548"/>
    <w:rsid w:val="009423B1"/>
    <w:rsid w:val="00950B5D"/>
    <w:rsid w:val="009515D5"/>
    <w:rsid w:val="0095268D"/>
    <w:rsid w:val="00953D70"/>
    <w:rsid w:val="00954B90"/>
    <w:rsid w:val="00956E8E"/>
    <w:rsid w:val="009571EB"/>
    <w:rsid w:val="009601C3"/>
    <w:rsid w:val="0096021D"/>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44E"/>
    <w:rsid w:val="009C6AF3"/>
    <w:rsid w:val="009D0277"/>
    <w:rsid w:val="009D03E9"/>
    <w:rsid w:val="009D1B1F"/>
    <w:rsid w:val="009D3309"/>
    <w:rsid w:val="009D4887"/>
    <w:rsid w:val="009D7143"/>
    <w:rsid w:val="009E3B77"/>
    <w:rsid w:val="009E4EE2"/>
    <w:rsid w:val="009E52DE"/>
    <w:rsid w:val="009E6B1C"/>
    <w:rsid w:val="009E6DC5"/>
    <w:rsid w:val="009E6FFB"/>
    <w:rsid w:val="009E76E3"/>
    <w:rsid w:val="009F02C3"/>
    <w:rsid w:val="009F15E4"/>
    <w:rsid w:val="009F27E4"/>
    <w:rsid w:val="009F2DBB"/>
    <w:rsid w:val="009F313B"/>
    <w:rsid w:val="009F31BA"/>
    <w:rsid w:val="009F44A9"/>
    <w:rsid w:val="009F50D0"/>
    <w:rsid w:val="009F564D"/>
    <w:rsid w:val="009F5E03"/>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0C57"/>
    <w:rsid w:val="00A71226"/>
    <w:rsid w:val="00A7177F"/>
    <w:rsid w:val="00A72045"/>
    <w:rsid w:val="00A76883"/>
    <w:rsid w:val="00A76A19"/>
    <w:rsid w:val="00A827D1"/>
    <w:rsid w:val="00A830C9"/>
    <w:rsid w:val="00A85A32"/>
    <w:rsid w:val="00A90DE5"/>
    <w:rsid w:val="00A9184E"/>
    <w:rsid w:val="00A92B4F"/>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5C90"/>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3671D"/>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723"/>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387"/>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315"/>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4C13"/>
    <w:rsid w:val="00E76AA6"/>
    <w:rsid w:val="00E815CD"/>
    <w:rsid w:val="00E82924"/>
    <w:rsid w:val="00E83F31"/>
    <w:rsid w:val="00E86308"/>
    <w:rsid w:val="00E86F33"/>
    <w:rsid w:val="00E87198"/>
    <w:rsid w:val="00E87C6A"/>
    <w:rsid w:val="00E91397"/>
    <w:rsid w:val="00E919B8"/>
    <w:rsid w:val="00E93575"/>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EF7C0B"/>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31E"/>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97385"/>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127.0.0.1:8443/fire-test-jsp/Login.j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acle.com/java/technologies/javase-jce-all-downloads.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url.haxx.se/libcurl/c/easy_setopt_op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8080/clavefirma-test-services" TargetMode="External"/><Relationship Id="rId27" Type="http://schemas.openxmlformats.org/officeDocument/2006/relationships/footer" Target="footer1.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DCF70-12E3-4ED3-944E-9390D983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4759</TotalTime>
  <Pages>102</Pages>
  <Words>29785</Words>
  <Characters>163821</Characters>
  <Application>Microsoft Office Word</Application>
  <DocSecurity>0</DocSecurity>
  <Lines>1365</Lines>
  <Paragraphs>386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193220</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Jose Rodriguez Gomez</cp:lastModifiedBy>
  <cp:revision>36</cp:revision>
  <cp:lastPrinted>2021-11-22T08:18:00Z</cp:lastPrinted>
  <dcterms:created xsi:type="dcterms:W3CDTF">2021-01-29T09:00:00Z</dcterms:created>
  <dcterms:modified xsi:type="dcterms:W3CDTF">2022-02-02T14:46:00Z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y fmtid="{D5CDD505-2E9C-101B-9397-08002B2CF9AE}" pid="3" name="MSIP_Label_207cf184-604b-4c1f-af35-3108be13f07a_Enabled">
    <vt:lpwstr>true</vt:lpwstr>
  </property>
  <property fmtid="{D5CDD505-2E9C-101B-9397-08002B2CF9AE}" pid="4" name="MSIP_Label_207cf184-604b-4c1f-af35-3108be13f07a_SetDate">
    <vt:lpwstr>2021-12-22T12:19:07Z</vt:lpwstr>
  </property>
  <property fmtid="{D5CDD505-2E9C-101B-9397-08002B2CF9AE}" pid="5" name="MSIP_Label_207cf184-604b-4c1f-af35-3108be13f07a_Method">
    <vt:lpwstr>Privileged</vt:lpwstr>
  </property>
  <property fmtid="{D5CDD505-2E9C-101B-9397-08002B2CF9AE}" pid="6" name="MSIP_Label_207cf184-604b-4c1f-af35-3108be13f07a_Name">
    <vt:lpwstr>Internal</vt:lpwstr>
  </property>
  <property fmtid="{D5CDD505-2E9C-101B-9397-08002B2CF9AE}" pid="7" name="MSIP_Label_207cf184-604b-4c1f-af35-3108be13f07a_SiteId">
    <vt:lpwstr>dd29478d-624e-429e-b453-fffc969ac768</vt:lpwstr>
  </property>
  <property fmtid="{D5CDD505-2E9C-101B-9397-08002B2CF9AE}" pid="8" name="MSIP_Label_207cf184-604b-4c1f-af35-3108be13f07a_ActionId">
    <vt:lpwstr>842cb1c8-68b9-4478-9ed1-24c9aa69c7b1</vt:lpwstr>
  </property>
  <property fmtid="{D5CDD505-2E9C-101B-9397-08002B2CF9AE}" pid="9" name="MSIP_Label_207cf184-604b-4c1f-af35-3108be13f07a_ContentBits">
    <vt:lpwstr>1</vt:lpwstr>
  </property>
</Properties>
</file>