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335B7AB2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C71684" w:rsidRPr="00E11ECA">
              <w:rPr>
                <w:rFonts w:cs="Frutiger-Bold"/>
                <w:bCs/>
              </w:rPr>
              <w:t>08-01 Compra de Material Informático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62B575AC" w:rsidR="00FB4249" w:rsidRPr="00786BC1" w:rsidRDefault="00C71684" w:rsidP="00EC066C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t>14</w:t>
            </w:r>
            <w:r w:rsidRPr="008C4E44">
              <w:t>/</w:t>
            </w:r>
            <w:r>
              <w:t>07</w:t>
            </w:r>
            <w:r w:rsidRPr="008C4E44">
              <w:t>/201</w:t>
            </w:r>
            <w:r>
              <w:t>7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602FFADC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C71684" w:rsidRPr="00E11ECA">
              <w:rPr>
                <w:rFonts w:cs="Frutiger-Bold"/>
                <w:bCs/>
              </w:rPr>
              <w:t>08-01 Compra de Material Informático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480D7155" w:rsidR="006A5DBE" w:rsidRDefault="00C71684" w:rsidP="00C71684">
            <w:pPr>
              <w:spacing w:after="0" w:line="480" w:lineRule="auto"/>
            </w:pPr>
            <w:r>
              <w:t>14</w:t>
            </w:r>
            <w:r w:rsidR="00D67449">
              <w:t>/</w:t>
            </w:r>
            <w:r>
              <w:t>07</w:t>
            </w:r>
            <w:r w:rsidR="00D67449">
              <w:t>/20</w:t>
            </w:r>
            <w:r>
              <w:t>17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511268B4" w:rsidR="00AE44F1" w:rsidRDefault="00C71684" w:rsidP="00AD414D">
            <w:pPr>
              <w:spacing w:after="0" w:line="480" w:lineRule="auto"/>
            </w:pPr>
            <w:r>
              <w:t>14/07/2017</w:t>
            </w:r>
          </w:p>
        </w:tc>
        <w:tc>
          <w:tcPr>
            <w:tcW w:w="3402" w:type="dxa"/>
            <w:vAlign w:val="center"/>
          </w:tcPr>
          <w:p w14:paraId="0A89A72D" w14:textId="31684821" w:rsidR="00AE44F1" w:rsidRDefault="00C71684" w:rsidP="00AD414D">
            <w:pPr>
              <w:spacing w:after="0" w:line="480" w:lineRule="auto"/>
            </w:pPr>
            <w:r>
              <w:t>María Hernández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43D84768" w:rsidR="00AA58DC" w:rsidRDefault="00C71684" w:rsidP="00C71684">
            <w:pPr>
              <w:spacing w:after="0" w:line="480" w:lineRule="auto"/>
              <w:jc w:val="center"/>
            </w:pPr>
            <w:r>
              <w:t>14</w:t>
            </w:r>
            <w:r w:rsidR="00AA58DC">
              <w:t>/0</w:t>
            </w:r>
            <w:r>
              <w:t>7</w:t>
            </w:r>
            <w:r w:rsidR="00AA58DC">
              <w:t>/20</w:t>
            </w:r>
            <w:r>
              <w:t>17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825391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02AF3C75" w14:textId="55FFB0D4" w:rsidR="00922168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825391" w:history="1">
            <w:r w:rsidR="00922168" w:rsidRPr="005B7C96">
              <w:rPr>
                <w:rStyle w:val="Hipervnculo"/>
                <w:noProof/>
                <w:lang w:val="es-ES_tradnl"/>
              </w:rPr>
              <w:t>ÍNDICE</w:t>
            </w:r>
            <w:r w:rsidR="00922168">
              <w:rPr>
                <w:noProof/>
                <w:webHidden/>
              </w:rPr>
              <w:tab/>
            </w:r>
            <w:r w:rsidR="00922168">
              <w:rPr>
                <w:noProof/>
                <w:webHidden/>
              </w:rPr>
              <w:fldChar w:fldCharType="begin"/>
            </w:r>
            <w:r w:rsidR="00922168">
              <w:rPr>
                <w:noProof/>
                <w:webHidden/>
              </w:rPr>
              <w:instrText xml:space="preserve"> PAGEREF _Toc81825391 \h </w:instrText>
            </w:r>
            <w:r w:rsidR="00922168">
              <w:rPr>
                <w:noProof/>
                <w:webHidden/>
              </w:rPr>
            </w:r>
            <w:r w:rsidR="00922168">
              <w:rPr>
                <w:noProof/>
                <w:webHidden/>
              </w:rPr>
              <w:fldChar w:fldCharType="separate"/>
            </w:r>
            <w:r w:rsidR="00922168">
              <w:rPr>
                <w:noProof/>
                <w:webHidden/>
              </w:rPr>
              <w:t>3</w:t>
            </w:r>
            <w:r w:rsidR="00922168">
              <w:rPr>
                <w:noProof/>
                <w:webHidden/>
              </w:rPr>
              <w:fldChar w:fldCharType="end"/>
            </w:r>
          </w:hyperlink>
        </w:p>
        <w:p w14:paraId="17AF0356" w14:textId="1DD60D7B" w:rsidR="00922168" w:rsidRDefault="0092216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825392" w:history="1">
            <w:r w:rsidRPr="005B7C9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5B7C9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C1E1" w14:textId="722F6569" w:rsidR="00922168" w:rsidRDefault="0092216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825393" w:history="1">
            <w:r w:rsidRPr="005B7C9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5B7C96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91BB" w14:textId="62969DE9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394" w:history="1">
            <w:r w:rsidRPr="005B7C96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873B" w14:textId="6564C0A6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395" w:history="1">
            <w:r w:rsidRPr="005B7C96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A32D" w14:textId="3E659E9B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396" w:history="1">
            <w:r w:rsidRPr="005B7C96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A66C" w14:textId="1E1BEC45" w:rsidR="00922168" w:rsidRDefault="0092216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825397" w:history="1">
            <w:r w:rsidRPr="005B7C9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5B7C96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7C76" w14:textId="714E88C3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398" w:history="1">
            <w:r w:rsidRPr="005B7C96">
              <w:rPr>
                <w:rStyle w:val="Hipervnculo"/>
                <w:noProof/>
              </w:rPr>
              <w:t>Alta de expediente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A50B" w14:textId="7B292CAA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399" w:history="1">
            <w:r w:rsidRPr="005B7C96">
              <w:rPr>
                <w:rStyle w:val="Hipervnculo"/>
                <w:noProof/>
              </w:rPr>
              <w:t>Editar expediente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594E" w14:textId="7C8D596A" w:rsidR="00922168" w:rsidRDefault="0092216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25400" w:history="1">
            <w:r w:rsidRPr="005B7C96">
              <w:rPr>
                <w:rStyle w:val="Hipervnculo"/>
                <w:noProof/>
              </w:rPr>
              <w:t>Reabrir expediente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FC06" w14:textId="5AAB65BF" w:rsidR="00922168" w:rsidRDefault="0092216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825401" w:history="1">
            <w:r w:rsidRPr="005B7C9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5B7C96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653A2520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825392"/>
      <w:r w:rsidRPr="005865F0">
        <w:lastRenderedPageBreak/>
        <w:t>INTRODUCCIÓN</w:t>
      </w:r>
      <w:bookmarkEnd w:id="1"/>
    </w:p>
    <w:p w14:paraId="0A2EAAAF" w14:textId="2606706D" w:rsidR="00C71684" w:rsidRDefault="00C71684" w:rsidP="00781C9E">
      <w:pPr>
        <w:spacing w:before="240" w:line="360" w:lineRule="auto"/>
      </w:pPr>
      <w:r w:rsidRPr="00C71684">
        <w:t>El objeto de este procedimiento es introducir en la plataforma todos aquellos artículos que se suministraran a través del procedimiento 08-02 Suministro de Material Informático.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825393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1825394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7CA2354E" w14:textId="63333954" w:rsidR="00CD5249" w:rsidRDefault="008521D8" w:rsidP="008521D8">
      <w:pPr>
        <w:pStyle w:val="Prrafodelista"/>
        <w:numPr>
          <w:ilvl w:val="0"/>
          <w:numId w:val="28"/>
        </w:numPr>
        <w:spacing w:before="240" w:line="360" w:lineRule="auto"/>
      </w:pPr>
      <w:r w:rsidRPr="008521D8">
        <w:t>Unidad Técnica de Soporte Informático</w:t>
      </w:r>
      <w:r w:rsidR="00EC066C" w:rsidRPr="00EC066C">
        <w:t xml:space="preserve"> (</w:t>
      </w:r>
      <w:r>
        <w:t>UTSI</w:t>
      </w:r>
      <w:r w:rsidR="00EC066C" w:rsidRPr="00EC066C">
        <w:t>)</w:t>
      </w:r>
      <w:r w:rsidR="00EC066C">
        <w:t xml:space="preserve"> - Administrativo</w:t>
      </w:r>
      <w:r w:rsidR="00BD26BD">
        <w:t xml:space="preserve"> (Rol </w:t>
      </w:r>
      <w:r>
        <w:t>UTSI</w:t>
      </w:r>
      <w:r w:rsidR="00EC066C" w:rsidRPr="00EC066C">
        <w:t>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4" w:name="_Toc81825395"/>
      <w:r w:rsidRPr="004301F8">
        <w:t>Sistemas</w:t>
      </w:r>
      <w:r>
        <w:t xml:space="preserve"> externos</w:t>
      </w:r>
      <w:bookmarkEnd w:id="4"/>
    </w:p>
    <w:p w14:paraId="29E60F9D" w14:textId="2A70E111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r>
        <w:t xml:space="preserve">Gestión de Identidades de la UAM: </w:t>
      </w:r>
      <w:r w:rsidR="002B4B73">
        <w:t>e</w:t>
      </w:r>
      <w:r w:rsidR="00BD26BD">
        <w:t>s un sistema LDAP que c</w:t>
      </w:r>
      <w:r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560774A7" w14:textId="16F5A950" w:rsidR="00CD5249" w:rsidRDefault="00CD5249" w:rsidP="00BE7887">
      <w:pPr>
        <w:pStyle w:val="Ttulo2"/>
      </w:pPr>
      <w:bookmarkStart w:id="5" w:name="_Toc81825396"/>
      <w:r>
        <w:t>Tipos de Inicio</w:t>
      </w:r>
      <w:bookmarkEnd w:id="5"/>
    </w:p>
    <w:p w14:paraId="3F0326AD" w14:textId="020019F9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 xml:space="preserve">Servicio de </w:t>
      </w:r>
      <w:r w:rsidR="00C71684">
        <w:t>TI, unidad técnica de soporte informático (UTSI)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1825397"/>
      <w:r>
        <w:lastRenderedPageBreak/>
        <w:t>FLUJO DE TRABAJO</w:t>
      </w:r>
      <w:bookmarkEnd w:id="6"/>
    </w:p>
    <w:p w14:paraId="16223486" w14:textId="528290CE" w:rsidR="00E2740F" w:rsidRDefault="00C71684" w:rsidP="00C71684">
      <w:pPr>
        <w:spacing w:before="240" w:line="360" w:lineRule="auto"/>
      </w:pPr>
      <w:r w:rsidRPr="00C71684">
        <w:t>Los pasos a seguir para cada uno de los expedientes son:</w:t>
      </w:r>
    </w:p>
    <w:p w14:paraId="26CE76BE" w14:textId="1C08F4ED" w:rsidR="00E2740F" w:rsidRDefault="00FF1CDA" w:rsidP="00E2740F">
      <w:pPr>
        <w:pStyle w:val="Ttulo2"/>
      </w:pPr>
      <w:bookmarkStart w:id="7" w:name="_Toc81825398"/>
      <w:r w:rsidRPr="00FF1CDA">
        <w:t>Alta de expediente de compra</w:t>
      </w:r>
      <w:bookmarkEnd w:id="7"/>
    </w:p>
    <w:p w14:paraId="3339EC68" w14:textId="54B39625" w:rsidR="00C71684" w:rsidRDefault="00C71684" w:rsidP="00A0091E">
      <w:pPr>
        <w:spacing w:before="240" w:line="360" w:lineRule="auto"/>
      </w:pPr>
      <w:r>
        <w:t xml:space="preserve">Se </w:t>
      </w:r>
      <w:r w:rsidRPr="00C71684">
        <w:t>deberá rellenar un formulario con los artículos que debe incluye: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79C4" w14:paraId="25EE3AE1" w14:textId="77777777" w:rsidTr="001C79C4">
        <w:tc>
          <w:tcPr>
            <w:tcW w:w="9345" w:type="dxa"/>
            <w:gridSpan w:val="2"/>
            <w:shd w:val="clear" w:color="auto" w:fill="D9D9D9" w:themeFill="background1" w:themeFillShade="D9"/>
          </w:tcPr>
          <w:p w14:paraId="202E292C" w14:textId="742A2AE9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COMPRA MATERIAL INFORMÁTICO</w:t>
            </w:r>
          </w:p>
        </w:tc>
      </w:tr>
      <w:tr w:rsidR="001C79C4" w14:paraId="6D61EA16" w14:textId="77777777" w:rsidTr="001C79C4">
        <w:tc>
          <w:tcPr>
            <w:tcW w:w="4672" w:type="dxa"/>
          </w:tcPr>
          <w:p w14:paraId="3F557E90" w14:textId="33A45A2F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Descripción Expediente de Compra:</w:t>
            </w:r>
          </w:p>
        </w:tc>
        <w:tc>
          <w:tcPr>
            <w:tcW w:w="4673" w:type="dxa"/>
          </w:tcPr>
          <w:p w14:paraId="4DE53653" w14:textId="77777777" w:rsidR="001C79C4" w:rsidRDefault="001C79C4" w:rsidP="0023637C">
            <w:pPr>
              <w:spacing w:before="240" w:line="360" w:lineRule="auto"/>
            </w:pPr>
          </w:p>
        </w:tc>
      </w:tr>
      <w:tr w:rsidR="001C79C4" w14:paraId="710DB8FA" w14:textId="77777777" w:rsidTr="001C79C4">
        <w:tc>
          <w:tcPr>
            <w:tcW w:w="4672" w:type="dxa"/>
          </w:tcPr>
          <w:p w14:paraId="605E4953" w14:textId="3C95E468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Fecha de compra:</w:t>
            </w:r>
          </w:p>
        </w:tc>
        <w:tc>
          <w:tcPr>
            <w:tcW w:w="4673" w:type="dxa"/>
          </w:tcPr>
          <w:p w14:paraId="1C2FCE65" w14:textId="48FE1AE3" w:rsidR="001C79C4" w:rsidRDefault="001C79C4" w:rsidP="0023637C">
            <w:pPr>
              <w:spacing w:before="240" w:line="360" w:lineRule="auto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C79C4" w14:paraId="5960A2FC" w14:textId="77777777" w:rsidTr="001C79C4">
        <w:tc>
          <w:tcPr>
            <w:tcW w:w="4672" w:type="dxa"/>
          </w:tcPr>
          <w:p w14:paraId="367E492E" w14:textId="2F141AE2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Estado de suministro:</w:t>
            </w:r>
          </w:p>
        </w:tc>
        <w:tc>
          <w:tcPr>
            <w:tcW w:w="4673" w:type="dxa"/>
          </w:tcPr>
          <w:p w14:paraId="25CA3504" w14:textId="7959E75E" w:rsidR="001C79C4" w:rsidRDefault="001C79C4" w:rsidP="0023637C">
            <w:pPr>
              <w:spacing w:before="240" w:line="360" w:lineRule="auto"/>
            </w:pPr>
            <w:r>
              <w:t>Deshabilitado</w:t>
            </w:r>
          </w:p>
        </w:tc>
      </w:tr>
    </w:tbl>
    <w:p w14:paraId="6115D857" w14:textId="546BA66A" w:rsidR="00786BC1" w:rsidRDefault="00786BC1" w:rsidP="0023637C">
      <w:pPr>
        <w:spacing w:before="240"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79C4" w14:paraId="3369D192" w14:textId="77777777" w:rsidTr="001C79C4">
        <w:tc>
          <w:tcPr>
            <w:tcW w:w="9345" w:type="dxa"/>
            <w:gridSpan w:val="3"/>
            <w:shd w:val="clear" w:color="auto" w:fill="D9D9D9" w:themeFill="background1" w:themeFillShade="D9"/>
          </w:tcPr>
          <w:p w14:paraId="612DC19F" w14:textId="686A8B40" w:rsidR="001C79C4" w:rsidRPr="001C79C4" w:rsidRDefault="001C79C4" w:rsidP="001C79C4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LISTADO DE MATERIAL</w:t>
            </w:r>
          </w:p>
        </w:tc>
      </w:tr>
      <w:tr w:rsidR="001C79C4" w14:paraId="22EAA97C" w14:textId="77777777" w:rsidTr="001C79C4">
        <w:tc>
          <w:tcPr>
            <w:tcW w:w="3115" w:type="dxa"/>
            <w:shd w:val="clear" w:color="auto" w:fill="D9D9D9" w:themeFill="background1" w:themeFillShade="D9"/>
          </w:tcPr>
          <w:p w14:paraId="7D999B96" w14:textId="61628C1D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Descripción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8F2C9A0" w14:textId="22B146F4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Estado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652DA39D" w14:textId="5C37DA4C" w:rsidR="001C79C4" w:rsidRPr="001C79C4" w:rsidRDefault="001C79C4" w:rsidP="0023637C">
            <w:pPr>
              <w:spacing w:before="240" w:line="360" w:lineRule="auto"/>
              <w:rPr>
                <w:b/>
              </w:rPr>
            </w:pPr>
            <w:r w:rsidRPr="001C79C4">
              <w:rPr>
                <w:b/>
              </w:rPr>
              <w:t>Acción</w:t>
            </w:r>
          </w:p>
        </w:tc>
      </w:tr>
      <w:tr w:rsidR="001C79C4" w14:paraId="069B204A" w14:textId="77777777" w:rsidTr="001C79C4">
        <w:tc>
          <w:tcPr>
            <w:tcW w:w="3115" w:type="dxa"/>
          </w:tcPr>
          <w:p w14:paraId="1F74BFA8" w14:textId="77777777" w:rsidR="001C79C4" w:rsidRDefault="001C79C4" w:rsidP="0023637C">
            <w:pPr>
              <w:spacing w:before="240" w:line="360" w:lineRule="auto"/>
            </w:pPr>
          </w:p>
        </w:tc>
        <w:tc>
          <w:tcPr>
            <w:tcW w:w="3115" w:type="dxa"/>
          </w:tcPr>
          <w:p w14:paraId="5CE9600E" w14:textId="62F06C52" w:rsidR="001C79C4" w:rsidRDefault="001C79C4" w:rsidP="0023637C">
            <w:pPr>
              <w:spacing w:before="240" w:line="360" w:lineRule="auto"/>
            </w:pPr>
            <w:r>
              <w:t>Habilitado/Deshabilitado</w:t>
            </w:r>
          </w:p>
        </w:tc>
        <w:tc>
          <w:tcPr>
            <w:tcW w:w="3115" w:type="dxa"/>
          </w:tcPr>
          <w:p w14:paraId="0016D2A1" w14:textId="74281F3A" w:rsidR="001C79C4" w:rsidRDefault="001C79C4" w:rsidP="0023637C">
            <w:pPr>
              <w:spacing w:before="240" w:line="360" w:lineRule="auto"/>
            </w:pPr>
            <w:r>
              <w:t>Añadir/Eliminar</w:t>
            </w:r>
          </w:p>
        </w:tc>
      </w:tr>
    </w:tbl>
    <w:p w14:paraId="40DC10B7" w14:textId="77777777" w:rsidR="001C79C4" w:rsidRDefault="001C79C4" w:rsidP="0023637C">
      <w:pPr>
        <w:spacing w:before="240" w:line="360" w:lineRule="auto"/>
      </w:pPr>
    </w:p>
    <w:p w14:paraId="196B7109" w14:textId="5B532488" w:rsidR="00E2740F" w:rsidRDefault="00FF1CDA" w:rsidP="00E2740F">
      <w:pPr>
        <w:pStyle w:val="Ttulo2"/>
      </w:pPr>
      <w:bookmarkStart w:id="8" w:name="_Toc81825399"/>
      <w:r w:rsidRPr="00FF1CDA">
        <w:t>Editar expediente de compra</w:t>
      </w:r>
      <w:bookmarkEnd w:id="8"/>
    </w:p>
    <w:p w14:paraId="7A75B72D" w14:textId="77777777" w:rsidR="00FF1CDA" w:rsidRPr="00FF1CDA" w:rsidRDefault="00FF1CDA" w:rsidP="00FF1CDA">
      <w:pPr>
        <w:rPr>
          <w:lang w:val="es-ES_tradnl" w:eastAsia="ar-SA"/>
        </w:rPr>
      </w:pPr>
      <w:r w:rsidRPr="00FF1CDA">
        <w:rPr>
          <w:lang w:val="es-ES_tradnl" w:eastAsia="ar-SA"/>
        </w:rPr>
        <w:t>Mientras el expediente se encuentre en esta actividad, los materiales informáticos incluidos podrán seleccionarse en un expediente de suministro.</w:t>
      </w:r>
    </w:p>
    <w:p w14:paraId="08100742" w14:textId="35DE777A" w:rsidR="00FF1CDA" w:rsidRDefault="00FF1CDA" w:rsidP="00FF1CDA">
      <w:pPr>
        <w:rPr>
          <w:lang w:val="es-ES_tradnl" w:eastAsia="ar-SA"/>
        </w:rPr>
      </w:pPr>
      <w:r w:rsidRPr="00FF1CDA">
        <w:rPr>
          <w:lang w:val="es-ES_tradnl" w:eastAsia="ar-SA"/>
        </w:rPr>
        <w:t xml:space="preserve">El formulario a mostrar será el mismo que en la actividad anterior, de tal forma que </w:t>
      </w:r>
      <w:r>
        <w:rPr>
          <w:lang w:val="es-ES_tradnl" w:eastAsia="ar-SA"/>
        </w:rPr>
        <w:t>se podrá</w:t>
      </w:r>
      <w:r w:rsidRPr="00FF1CDA">
        <w:rPr>
          <w:lang w:val="es-ES_tradnl" w:eastAsia="ar-SA"/>
        </w:rPr>
        <w:t>:</w:t>
      </w:r>
    </w:p>
    <w:p w14:paraId="525BE301" w14:textId="323A047F" w:rsidR="00FF1CDA" w:rsidRDefault="00FF1CDA" w:rsidP="00FF1CDA">
      <w:pPr>
        <w:numPr>
          <w:ilvl w:val="0"/>
          <w:numId w:val="34"/>
        </w:numPr>
        <w:rPr>
          <w:lang w:eastAsia="ar-SA"/>
        </w:rPr>
      </w:pPr>
      <w:r>
        <w:rPr>
          <w:lang w:eastAsia="ar-SA"/>
        </w:rPr>
        <w:t>M</w:t>
      </w:r>
      <w:r w:rsidR="008521D8">
        <w:rPr>
          <w:lang w:eastAsia="ar-SA"/>
        </w:rPr>
        <w:t>odificar la “D</w:t>
      </w:r>
      <w:r>
        <w:rPr>
          <w:lang w:eastAsia="ar-SA"/>
        </w:rPr>
        <w:t>escripción Expediente de Compra”</w:t>
      </w:r>
      <w:r w:rsidR="008521D8">
        <w:rPr>
          <w:lang w:eastAsia="ar-SA"/>
        </w:rPr>
        <w:t>.</w:t>
      </w:r>
    </w:p>
    <w:p w14:paraId="66AF35A6" w14:textId="0BA66ED1" w:rsidR="008521D8" w:rsidRPr="00FF1CDA" w:rsidRDefault="008521D8" w:rsidP="008521D8">
      <w:pPr>
        <w:numPr>
          <w:ilvl w:val="0"/>
          <w:numId w:val="34"/>
        </w:numPr>
        <w:rPr>
          <w:lang w:eastAsia="ar-SA"/>
        </w:rPr>
      </w:pPr>
      <w:r>
        <w:rPr>
          <w:lang w:eastAsia="ar-SA"/>
        </w:rPr>
        <w:lastRenderedPageBreak/>
        <w:t>Modificar la “</w:t>
      </w:r>
      <w:r>
        <w:rPr>
          <w:lang w:eastAsia="ar-SA"/>
        </w:rPr>
        <w:t>Fecha de compra</w:t>
      </w:r>
      <w:r>
        <w:rPr>
          <w:lang w:eastAsia="ar-SA"/>
        </w:rPr>
        <w:t>”.</w:t>
      </w:r>
    </w:p>
    <w:p w14:paraId="6583C61A" w14:textId="0978AD50" w:rsidR="008521D8" w:rsidRDefault="008521D8" w:rsidP="008521D8">
      <w:pPr>
        <w:numPr>
          <w:ilvl w:val="0"/>
          <w:numId w:val="34"/>
        </w:numPr>
        <w:rPr>
          <w:lang w:eastAsia="ar-SA"/>
        </w:rPr>
      </w:pPr>
      <w:r>
        <w:rPr>
          <w:lang w:eastAsia="ar-SA"/>
        </w:rPr>
        <w:t>M</w:t>
      </w:r>
      <w:r>
        <w:rPr>
          <w:lang w:eastAsia="ar-SA"/>
        </w:rPr>
        <w:t>odificar el</w:t>
      </w:r>
      <w:r>
        <w:rPr>
          <w:lang w:eastAsia="ar-SA"/>
        </w:rPr>
        <w:t xml:space="preserve"> “</w:t>
      </w:r>
      <w:r>
        <w:rPr>
          <w:lang w:eastAsia="ar-SA"/>
        </w:rPr>
        <w:t>Estado de suministro</w:t>
      </w:r>
      <w:r>
        <w:rPr>
          <w:lang w:eastAsia="ar-SA"/>
        </w:rPr>
        <w:t>”</w:t>
      </w:r>
      <w:r>
        <w:rPr>
          <w:lang w:eastAsia="ar-SA"/>
        </w:rPr>
        <w:t xml:space="preserve"> entre Habilitado y Deshabilitado</w:t>
      </w:r>
      <w:r>
        <w:rPr>
          <w:lang w:eastAsia="ar-SA"/>
        </w:rPr>
        <w:t>.</w:t>
      </w:r>
    </w:p>
    <w:p w14:paraId="31752411" w14:textId="0494FEE8" w:rsidR="008521D8" w:rsidRPr="00FF1CDA" w:rsidRDefault="008521D8" w:rsidP="008521D8">
      <w:pPr>
        <w:numPr>
          <w:ilvl w:val="0"/>
          <w:numId w:val="34"/>
        </w:numPr>
        <w:rPr>
          <w:lang w:eastAsia="ar-SA"/>
        </w:rPr>
      </w:pPr>
      <w:r w:rsidRPr="00FF1CDA">
        <w:rPr>
          <w:lang w:eastAsia="ar-SA"/>
        </w:rPr>
        <w:t>Añadir nuevos artículos.</w:t>
      </w:r>
    </w:p>
    <w:p w14:paraId="1B291D76" w14:textId="3F03EFE8" w:rsidR="00FF1CDA" w:rsidRPr="00FF1CDA" w:rsidRDefault="00FF1CDA" w:rsidP="00FF1CDA">
      <w:pPr>
        <w:numPr>
          <w:ilvl w:val="0"/>
          <w:numId w:val="34"/>
        </w:numPr>
        <w:rPr>
          <w:lang w:eastAsia="ar-SA"/>
        </w:rPr>
      </w:pPr>
      <w:r w:rsidRPr="00FF1CDA">
        <w:rPr>
          <w:lang w:eastAsia="ar-SA"/>
        </w:rPr>
        <w:t>Eliminar artículos</w:t>
      </w:r>
      <w:r>
        <w:rPr>
          <w:lang w:eastAsia="ar-SA"/>
        </w:rPr>
        <w:t xml:space="preserve"> existentes</w:t>
      </w:r>
    </w:p>
    <w:p w14:paraId="135BEF78" w14:textId="0D645B43" w:rsidR="00FF1CDA" w:rsidRDefault="00FF1CDA" w:rsidP="00FF1CDA">
      <w:pPr>
        <w:numPr>
          <w:ilvl w:val="0"/>
          <w:numId w:val="34"/>
        </w:numPr>
        <w:rPr>
          <w:lang w:eastAsia="ar-SA"/>
        </w:rPr>
      </w:pPr>
      <w:r>
        <w:rPr>
          <w:lang w:eastAsia="ar-SA"/>
        </w:rPr>
        <w:t>Des</w:t>
      </w:r>
      <w:r w:rsidRPr="00FF1CDA">
        <w:rPr>
          <w:lang w:eastAsia="ar-SA"/>
        </w:rPr>
        <w:t>habilitar / habilitar artículos para que no aparezcan en los expedientes de suministro.</w:t>
      </w:r>
    </w:p>
    <w:p w14:paraId="5E0DDFC5" w14:textId="7ECE74A8" w:rsidR="008521D8" w:rsidRDefault="008521D8" w:rsidP="008521D8">
      <w:pPr>
        <w:rPr>
          <w:lang w:eastAsia="ar-SA"/>
        </w:rPr>
      </w:pPr>
      <w:r>
        <w:rPr>
          <w:lang w:eastAsia="ar-SA"/>
        </w:rPr>
        <w:t>Para realizar cualquiera de las modificaciones citadas se deberá pulsar el botón “</w:t>
      </w:r>
      <w:r w:rsidRPr="00922168">
        <w:rPr>
          <w:b/>
          <w:lang w:eastAsia="ar-SA"/>
        </w:rPr>
        <w:t>Editar</w:t>
      </w:r>
      <w:r>
        <w:rPr>
          <w:lang w:eastAsia="ar-SA"/>
        </w:rPr>
        <w:t>”.</w:t>
      </w:r>
    </w:p>
    <w:p w14:paraId="515E3EBA" w14:textId="0A5B40F2" w:rsidR="008521D8" w:rsidRDefault="008521D8" w:rsidP="008521D8">
      <w:pPr>
        <w:rPr>
          <w:lang w:eastAsia="ar-SA"/>
        </w:rPr>
      </w:pPr>
      <w:r>
        <w:rPr>
          <w:lang w:eastAsia="ar-SA"/>
        </w:rPr>
        <w:t>Para que los cambios queden registrados se debe pulsar el botón “</w:t>
      </w:r>
      <w:r w:rsidRPr="00922168">
        <w:rPr>
          <w:b/>
          <w:lang w:eastAsia="ar-SA"/>
        </w:rPr>
        <w:t>Tramitar</w:t>
      </w:r>
      <w:r>
        <w:rPr>
          <w:lang w:eastAsia="ar-SA"/>
        </w:rPr>
        <w:t>”.</w:t>
      </w:r>
    </w:p>
    <w:p w14:paraId="69D7476C" w14:textId="18EDAA29" w:rsidR="00922168" w:rsidRPr="00922168" w:rsidRDefault="00922168" w:rsidP="008521D8">
      <w:pPr>
        <w:rPr>
          <w:lang w:eastAsia="ar-SA"/>
        </w:rPr>
      </w:pPr>
      <w:r>
        <w:rPr>
          <w:lang w:eastAsia="ar-SA"/>
        </w:rPr>
        <w:t>Para finalizar el expediente se tendrá que pulsar el botón “</w:t>
      </w:r>
      <w:r w:rsidRPr="00922168">
        <w:rPr>
          <w:b/>
          <w:bCs/>
          <w:lang w:eastAsia="ar-SA"/>
        </w:rPr>
        <w:t>Finalizar Expediente</w:t>
      </w:r>
      <w:r>
        <w:rPr>
          <w:lang w:eastAsia="ar-SA"/>
        </w:rPr>
        <w:t>” y a continuación</w:t>
      </w:r>
      <w:r>
        <w:t>, “</w:t>
      </w:r>
      <w:r w:rsidRPr="00922168">
        <w:rPr>
          <w:b/>
        </w:rPr>
        <w:t>Tramitar</w:t>
      </w:r>
      <w:r>
        <w:t>”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18ADD2D6" w:rsidR="00E2740F" w:rsidRDefault="00FF1CDA" w:rsidP="00E2740F">
      <w:pPr>
        <w:pStyle w:val="Ttulo2"/>
      </w:pPr>
      <w:bookmarkStart w:id="9" w:name="_Toc81825400"/>
      <w:r w:rsidRPr="00FF1CDA">
        <w:t>Reabrir expediente</w:t>
      </w:r>
      <w:bookmarkEnd w:id="9"/>
    </w:p>
    <w:p w14:paraId="591D0E16" w14:textId="3C5B11A8" w:rsidR="00E2740F" w:rsidRDefault="00922168" w:rsidP="00E2740F">
      <w:r>
        <w:t>Tras finalizar el expediente, es posible reabrirlo en los siguientes 30 días.</w:t>
      </w:r>
    </w:p>
    <w:p w14:paraId="29EE8D14" w14:textId="3F3298AD" w:rsidR="00A24338" w:rsidRDefault="00922168" w:rsidP="00A24338">
      <w:r>
        <w:t>Esta acción solo podrá ser realizada por la</w:t>
      </w:r>
      <w:r w:rsidRPr="00922168">
        <w:t xml:space="preserve"> Unidad Técnica de Administración Electrónica</w:t>
      </w:r>
      <w:r>
        <w:t xml:space="preserve"> (UTIAE).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0" w:name="_Toc81825401"/>
      <w:r>
        <w:lastRenderedPageBreak/>
        <w:t>ESQUEMA DEL PROCEDIMIENTO</w:t>
      </w:r>
      <w:bookmarkStart w:id="11" w:name="PROCEDIMIENTO_DE_RECLAMACION"/>
      <w:bookmarkEnd w:id="10"/>
    </w:p>
    <w:p w14:paraId="5FC5AEE6" w14:textId="31D345E4" w:rsidR="0050431C" w:rsidRPr="0050431C" w:rsidRDefault="00BA0B04" w:rsidP="0050431C">
      <w:bookmarkStart w:id="12" w:name="_GoBack"/>
      <w:bookmarkEnd w:id="11"/>
      <w:bookmarkEnd w:id="12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2CBBB0E4">
            <wp:simplePos x="0" y="0"/>
            <wp:positionH relativeFrom="page">
              <wp:posOffset>1203960</wp:posOffset>
            </wp:positionH>
            <wp:positionV relativeFrom="paragraph">
              <wp:posOffset>1813723</wp:posOffset>
            </wp:positionV>
            <wp:extent cx="8371840" cy="1913563"/>
            <wp:effectExtent l="0" t="0" r="0" b="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191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84776" w14:textId="77777777" w:rsidR="00D9506D" w:rsidRDefault="00D9506D" w:rsidP="00C502BE">
      <w:pPr>
        <w:spacing w:after="0" w:line="240" w:lineRule="auto"/>
      </w:pPr>
      <w:r>
        <w:separator/>
      </w:r>
    </w:p>
  </w:endnote>
  <w:endnote w:type="continuationSeparator" w:id="0">
    <w:p w14:paraId="4CBA8A67" w14:textId="77777777" w:rsidR="00D9506D" w:rsidRDefault="00D9506D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14FC5802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AB612D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C71684" w:rsidRPr="00C71684">
      <w:rPr>
        <w:rFonts w:ascii="Helvetica" w:hAnsi="Helvetica"/>
        <w:bCs/>
        <w:color w:val="0077C8"/>
        <w:sz w:val="18"/>
        <w:szCs w:val="18"/>
      </w:rPr>
      <w:t>08-01 Compra de Material Informático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49A6F28B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AB612D">
      <w:rPr>
        <w:rFonts w:ascii="Helvetica" w:hAnsi="Helvetica" w:cs="Helvetica"/>
        <w:bCs/>
        <w:noProof/>
        <w:sz w:val="20"/>
        <w:szCs w:val="20"/>
      </w:rPr>
      <w:t>8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89C9F" w14:textId="77777777" w:rsidR="00D9506D" w:rsidRDefault="00D9506D" w:rsidP="00C502BE">
      <w:pPr>
        <w:spacing w:after="0" w:line="240" w:lineRule="auto"/>
      </w:pPr>
      <w:r>
        <w:separator/>
      </w:r>
    </w:p>
  </w:footnote>
  <w:footnote w:type="continuationSeparator" w:id="0">
    <w:p w14:paraId="47DA504A" w14:textId="77777777" w:rsidR="00D9506D" w:rsidRDefault="00D9506D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4170A"/>
    <w:multiLevelType w:val="hybridMultilevel"/>
    <w:tmpl w:val="28802A8E"/>
    <w:lvl w:ilvl="0" w:tplc="E95054D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Frutiger-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13"/>
  </w:num>
  <w:num w:numId="5">
    <w:abstractNumId w:val="2"/>
  </w:num>
  <w:num w:numId="6">
    <w:abstractNumId w:val="1"/>
  </w:num>
  <w:num w:numId="7">
    <w:abstractNumId w:val="22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4"/>
  </w:num>
  <w:num w:numId="14">
    <w:abstractNumId w:val="28"/>
  </w:num>
  <w:num w:numId="15">
    <w:abstractNumId w:val="15"/>
  </w:num>
  <w:num w:numId="16">
    <w:abstractNumId w:val="7"/>
  </w:num>
  <w:num w:numId="17">
    <w:abstractNumId w:val="26"/>
  </w:num>
  <w:num w:numId="18">
    <w:abstractNumId w:val="21"/>
  </w:num>
  <w:num w:numId="19">
    <w:abstractNumId w:val="6"/>
  </w:num>
  <w:num w:numId="20">
    <w:abstractNumId w:val="20"/>
  </w:num>
  <w:num w:numId="21">
    <w:abstractNumId w:val="9"/>
  </w:num>
  <w:num w:numId="22">
    <w:abstractNumId w:val="17"/>
  </w:num>
  <w:num w:numId="23">
    <w:abstractNumId w:val="23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30"/>
  </w:num>
  <w:num w:numId="29">
    <w:abstractNumId w:val="16"/>
  </w:num>
  <w:num w:numId="30">
    <w:abstractNumId w:val="4"/>
  </w:num>
  <w:num w:numId="31">
    <w:abstractNumId w:val="27"/>
  </w:num>
  <w:num w:numId="32">
    <w:abstractNumId w:val="10"/>
  </w:num>
  <w:num w:numId="33">
    <w:abstractNumId w:val="25"/>
  </w:num>
  <w:num w:numId="3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721B"/>
    <w:rsid w:val="001C79C4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1744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1D8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2168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B612D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684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506D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1CDA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8521D8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FECD-905C-4AE3-B6C4-34CB1924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4275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2021-09-06T11:07:00Z</dcterms:modified>
</cp:coreProperties>
</file>