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 COUNTRY RUN</w:t>
      </w:r>
    </w:p>
    <w:p>
      <w:pPr>
        <w:jc w:val="center"/>
      </w:pPr>
      <w:r>
        <w:rPr>
          <w:b/>
          <w:sz w:val="40"/>
        </w:rPr>
        <w:t>PRODUCT BIBLE — V1</w:t>
      </w:r>
    </w:p>
    <w:p>
      <w:pPr>
        <w:jc w:val="center"/>
      </w:pPr>
      <w:r>
        <w:rPr>
          <w:i/>
        </w:rPr>
        <w:t>Vertical Slice • France 2027 • Source of Truth</w:t>
      </w:r>
    </w:p>
    <w:p/>
    <w:p>
      <w:pPr>
        <w:jc w:val="center"/>
      </w:pPr>
      <w:r>
        <w:rPr>
          <w:b/>
        </w:rPr>
        <w:t>« Les données de départ sont réelles. Les mécanismes sont réalistes. L’avenir est simulé. »</w:t>
      </w:r>
    </w:p>
    <w:p/>
    <w:p>
      <w:pPr>
        <w:jc w:val="center"/>
      </w:pPr>
      <w:r>
        <w:t>Objectif prototype : faire ressentir au joueur qu’il a réellement essayé de gouverner la France — sans sacrifier l’accessibilité, le rythme ni la rejouabilité.</w:t>
      </w:r>
    </w:p>
    <w:p>
      <w:pPr>
        <w:pStyle w:val="Heading1"/>
      </w:pPr>
      <w:r>
        <w:t>1. Vision produit</w:t>
      </w:r>
    </w:p>
    <w:p>
      <w:r>
        <w:t>Country Run est un simulateur politique et économique web, court, rejouable et partageable. Le joueur remporte l’élection présidentielle française, construit son programme, gouverne pendant cinq ans, arbitre les finances publiques, subit des chocs extérieurs, négocie avec le Parlement et présente son bilan aux électeurs.</w:t>
      </w:r>
    </w:p>
    <w:p>
      <w:pPr>
        <w:pStyle w:val="Heading2"/>
      </w:pPr>
      <w:r>
        <w:t>Promesse joueur</w:t>
      </w:r>
    </w:p>
    <w:p>
      <w:r>
        <w:t>« La France vous donne les clés du pays. Vous avez 5 ans. Faites mieux. »</w:t>
      </w:r>
    </w:p>
    <w:p>
      <w:pPr>
        <w:pStyle w:val="Heading2"/>
      </w:pPr>
      <w:r>
        <w:t>Principes non négociables</w:t>
      </w:r>
    </w:p>
    <w:p>
      <w:pPr>
        <w:pStyle w:val="ListBullet"/>
      </w:pPr>
      <w:r>
        <w:t>Neutralité politique : aucune idéologie n’est déclarée comme correcte. Plusieurs stratégies cohérentes doivent pouvoir réussir.</w:t>
      </w:r>
    </w:p>
    <w:p>
      <w:pPr>
        <w:pStyle w:val="ListBullet"/>
      </w:pPr>
      <w:r>
        <w:t>Crédibilité : les ordres de grandeur de départ viennent de sources publiques françaises/européennes et sont figés par saison.</w:t>
      </w:r>
    </w:p>
    <w:p>
      <w:pPr>
        <w:pStyle w:val="ListBullet"/>
      </w:pPr>
      <w:r>
        <w:t>Conséquences : une décision a des effets budgétaires, économiques, sociaux et politiques, parfois différés.</w:t>
      </w:r>
    </w:p>
    <w:p>
      <w:pPr>
        <w:pStyle w:val="ListBullet"/>
      </w:pPr>
      <w:r>
        <w:t>Incertitude : les conseillers fournissent des fourchettes et niveaux de confiance, jamais une vérité parfaite.</w:t>
      </w:r>
    </w:p>
    <w:p>
      <w:pPr>
        <w:pStyle w:val="ListBullet"/>
      </w:pPr>
      <w:r>
        <w:t>Accessibilité : 80 % jeu grand public, 20 % profondeur de simulation. Aucun diplôme d’économie requis.</w:t>
      </w:r>
    </w:p>
    <w:p>
      <w:pPr>
        <w:pStyle w:val="ListBullet"/>
      </w:pPr>
      <w:r>
        <w:t>Responsabilité : le jeu se souvient des promesses, compromis, revirements et réformes engagées.</w:t>
      </w:r>
    </w:p>
    <w:p>
      <w:pPr>
        <w:pStyle w:val="Heading1"/>
      </w:pPr>
      <w:r>
        <w:t>2. Format d’une partie</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rPr>
              <w:t>Élément</w:t>
            </w:r>
          </w:p>
        </w:tc>
        <w:tc>
          <w:tcPr>
            <w:tcW w:type="dxa" w:w="5040"/>
            <w:vAlign w:val="center"/>
          </w:tcPr>
          <w:p>
            <w:r>
              <w:rPr>
                <w:b/>
              </w:rPr>
              <w:t>Cible V1</w:t>
            </w:r>
          </w:p>
        </w:tc>
      </w:tr>
      <w:tr>
        <w:tc>
          <w:tcPr>
            <w:tcW w:type="dxa" w:w="5040"/>
          </w:tcPr>
          <w:p>
            <w:r>
              <w:t>Cadre</w:t>
            </w:r>
          </w:p>
        </w:tc>
        <w:tc>
          <w:tcPr>
            <w:tcW w:type="dxa" w:w="5040"/>
          </w:tcPr>
          <w:p>
            <w:r>
              <w:t>France fictive, situation initiale proche de la France réelle</w:t>
            </w:r>
          </w:p>
        </w:tc>
      </w:tr>
      <w:tr>
        <w:tc>
          <w:tcPr>
            <w:tcW w:type="dxa" w:w="5040"/>
          </w:tcPr>
          <w:p>
            <w:r>
              <w:t>Mandat</w:t>
            </w:r>
          </w:p>
        </w:tc>
        <w:tc>
          <w:tcPr>
            <w:tcW w:type="dxa" w:w="5040"/>
          </w:tcPr>
          <w:p>
            <w:r>
              <w:t>5 ans</w:t>
            </w:r>
          </w:p>
        </w:tc>
      </w:tr>
      <w:tr>
        <w:tc>
          <w:tcPr>
            <w:tcW w:type="dxa" w:w="5040"/>
          </w:tcPr>
          <w:p>
            <w:r>
              <w:t>Durée cible</w:t>
            </w:r>
          </w:p>
        </w:tc>
        <w:tc>
          <w:tcPr>
            <w:tcW w:type="dxa" w:w="5040"/>
          </w:tcPr>
          <w:p>
            <w:r>
              <w:t>15–20 min pour un quinquennat complet</w:t>
            </w:r>
          </w:p>
        </w:tc>
      </w:tr>
      <w:tr>
        <w:tc>
          <w:tcPr>
            <w:tcW w:type="dxa" w:w="5040"/>
          </w:tcPr>
          <w:p>
            <w:r>
              <w:t>Vertical slice</w:t>
            </w:r>
          </w:p>
        </w:tc>
        <w:tc>
          <w:tcPr>
            <w:tcW w:type="dxa" w:w="5040"/>
          </w:tcPr>
          <w:p>
            <w:r>
              <w:t>Année 1 jouable en 4–6 min</w:t>
            </w:r>
          </w:p>
        </w:tc>
      </w:tr>
      <w:tr>
        <w:tc>
          <w:tcPr>
            <w:tcW w:type="dxa" w:w="5040"/>
          </w:tcPr>
          <w:p>
            <w:r>
              <w:t>Temps moteur</w:t>
            </w:r>
          </w:p>
        </w:tc>
        <w:tc>
          <w:tcPr>
            <w:tcW w:type="dxa" w:w="5040"/>
          </w:tcPr>
          <w:p>
            <w:r>
              <w:t>1 tour = 2 mois ; 6 tours/an ; 30 tours/mandat</w:t>
            </w:r>
          </w:p>
        </w:tc>
      </w:tr>
      <w:tr>
        <w:tc>
          <w:tcPr>
            <w:tcW w:type="dxa" w:w="5040"/>
          </w:tcPr>
          <w:p>
            <w:r>
              <w:t>Contenu complet cible</w:t>
            </w:r>
          </w:p>
        </w:tc>
        <w:tc>
          <w:tcPr>
            <w:tcW w:type="dxa" w:w="5040"/>
          </w:tcPr>
          <w:p>
            <w:r>
              <w:t>20–25 décisions + 5 budgets + 8–12 événements</w:t>
            </w:r>
          </w:p>
        </w:tc>
      </w:tr>
      <w:tr>
        <w:tc>
          <w:tcPr>
            <w:tcW w:type="dxa" w:w="5040"/>
          </w:tcPr>
          <w:p>
            <w:r>
              <w:t>Compte</w:t>
            </w:r>
          </w:p>
        </w:tc>
        <w:tc>
          <w:tcPr>
            <w:tcW w:type="dxa" w:w="5040"/>
          </w:tcPr>
          <w:p>
            <w:r>
              <w:t>Aucun compte obligatoire</w:t>
            </w:r>
          </w:p>
        </w:tc>
      </w:tr>
      <w:tr>
        <w:tc>
          <w:tcPr>
            <w:tcW w:type="dxa" w:w="5040"/>
          </w:tcPr>
          <w:p>
            <w:r>
              <w:t>Fin</w:t>
            </w:r>
          </w:p>
        </w:tc>
        <w:tc>
          <w:tcPr>
            <w:tcW w:type="dxa" w:w="5040"/>
          </w:tcPr>
          <w:p>
            <w:r>
              <w:t>Bilan + élection + score + partage + replay</w:t>
            </w:r>
          </w:p>
        </w:tc>
      </w:tr>
    </w:tbl>
    <w:p>
      <w:pPr>
        <w:pStyle w:val="Heading1"/>
      </w:pPr>
      <w:r>
        <w:t>3. Boucle de gameplay</w:t>
      </w:r>
    </w:p>
    <w:p>
      <w:pPr>
        <w:pStyle w:val="ListNumber"/>
      </w:pPr>
      <w:r>
        <w:t>Construire 5 promesses de campagne.</w:t>
      </w:r>
    </w:p>
    <w:p>
      <w:pPr>
        <w:pStyle w:val="ListNumber"/>
      </w:pPr>
      <w:r>
        <w:t>Gagner l’élection et former un gouvernement.</w:t>
      </w:r>
    </w:p>
    <w:p>
      <w:pPr>
        <w:pStyle w:val="ListNumber"/>
      </w:pPr>
      <w:r>
        <w:t>Découvrir la composition de l’Assemblée nationale.</w:t>
      </w:r>
    </w:p>
    <w:p>
      <w:pPr>
        <w:pStyle w:val="ListNumber"/>
      </w:pPr>
      <w:r>
        <w:t>Prendre des décisions politiques rapides.</w:t>
      </w:r>
    </w:p>
    <w:p>
      <w:pPr>
        <w:pStyle w:val="ListNumber"/>
      </w:pPr>
      <w:r>
        <w:t>Subir des événements extérieurs et conséquences différées.</w:t>
      </w:r>
    </w:p>
    <w:p>
      <w:pPr>
        <w:pStyle w:val="ListNumber"/>
      </w:pPr>
      <w:r>
        <w:t>Construire le budget annuel en milliards d’euros.</w:t>
      </w:r>
    </w:p>
    <w:p>
      <w:pPr>
        <w:pStyle w:val="ListNumber"/>
      </w:pPr>
      <w:r>
        <w:t>Négocier l’adoption des textes avec le Parlement.</w:t>
      </w:r>
    </w:p>
    <w:p>
      <w:pPr>
        <w:pStyle w:val="ListNumber"/>
      </w:pPr>
      <w:r>
        <w:t>Recevoir notes de conjoncture, réactions sociales et presse.</w:t>
      </w:r>
    </w:p>
    <w:p>
      <w:pPr>
        <w:pStyle w:val="ListNumber"/>
      </w:pPr>
      <w:r>
        <w:t>Clore chaque année par un bilan économique.</w:t>
      </w:r>
    </w:p>
    <w:p>
      <w:pPr>
        <w:pStyle w:val="ListNumber"/>
      </w:pPr>
      <w:r>
        <w:t>En 2032 : comparer promesses, résultats et état du pays ; affronter l’élection.</w:t>
      </w:r>
    </w:p>
    <w:p>
      <w:pPr>
        <w:pStyle w:val="Heading1"/>
      </w:pPr>
      <w:r>
        <w:t>4. Indicateurs</w:t>
      </w:r>
    </w:p>
    <w:p>
      <w:pPr>
        <w:pStyle w:val="Heading2"/>
      </w:pPr>
      <w:r>
        <w:t>Indicateurs principaux visibles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rPr>
              <w:t>Variable</w:t>
            </w:r>
          </w:p>
        </w:tc>
        <w:tc>
          <w:tcPr>
            <w:tcW w:type="dxa" w:w="5040"/>
            <w:vAlign w:val="center"/>
          </w:tcPr>
          <w:p>
            <w:r>
              <w:rPr>
                <w:b/>
              </w:rPr>
              <w:t>Rôle</w:t>
            </w:r>
          </w:p>
        </w:tc>
      </w:tr>
      <w:tr>
        <w:tc>
          <w:tcPr>
            <w:tcW w:type="dxa" w:w="5040"/>
          </w:tcPr>
          <w:p>
            <w:r>
              <w:t>PIB réel</w:t>
            </w:r>
          </w:p>
        </w:tc>
        <w:tc>
          <w:tcPr>
            <w:tcW w:type="dxa" w:w="5040"/>
          </w:tcPr>
          <w:p>
            <w:r>
              <w:t>Taille de l’économie et base de nombreux ratios</w:t>
            </w:r>
          </w:p>
        </w:tc>
      </w:tr>
      <w:tr>
        <w:tc>
          <w:tcPr>
            <w:tcW w:type="dxa" w:w="5040"/>
          </w:tcPr>
          <w:p>
            <w:r>
              <w:t>Croissance</w:t>
            </w:r>
          </w:p>
        </w:tc>
        <w:tc>
          <w:tcPr>
            <w:tcW w:type="dxa" w:w="5040"/>
          </w:tcPr>
          <w:p>
            <w:r>
              <w:t>Variation annuelle de l’activité</w:t>
            </w:r>
          </w:p>
        </w:tc>
      </w:tr>
      <w:tr>
        <w:tc>
          <w:tcPr>
            <w:tcW w:type="dxa" w:w="5040"/>
          </w:tcPr>
          <w:p>
            <w:r>
              <w:t>Chômage</w:t>
            </w:r>
          </w:p>
        </w:tc>
        <w:tc>
          <w:tcPr>
            <w:tcW w:type="dxa" w:w="5040"/>
          </w:tcPr>
          <w:p>
            <w:r>
              <w:t>Situation du marché du travail</w:t>
            </w:r>
          </w:p>
        </w:tc>
      </w:tr>
      <w:tr>
        <w:tc>
          <w:tcPr>
            <w:tcW w:type="dxa" w:w="5040"/>
          </w:tcPr>
          <w:p>
            <w:r>
              <w:t>Inflation</w:t>
            </w:r>
          </w:p>
        </w:tc>
        <w:tc>
          <w:tcPr>
            <w:tcW w:type="dxa" w:w="5040"/>
          </w:tcPr>
          <w:p>
            <w:r>
              <w:t>Évolution générale des prix</w:t>
            </w:r>
          </w:p>
        </w:tc>
      </w:tr>
      <w:tr>
        <w:tc>
          <w:tcPr>
            <w:tcW w:type="dxa" w:w="5040"/>
          </w:tcPr>
          <w:p>
            <w:r>
              <w:t>Déficit public</w:t>
            </w:r>
          </w:p>
        </w:tc>
        <w:tc>
          <w:tcPr>
            <w:tcW w:type="dxa" w:w="5040"/>
          </w:tcPr>
          <w:p>
            <w:r>
              <w:t>Recettes – dépenses annuelles</w:t>
            </w:r>
          </w:p>
        </w:tc>
      </w:tr>
      <w:tr>
        <w:tc>
          <w:tcPr>
            <w:tcW w:type="dxa" w:w="5040"/>
          </w:tcPr>
          <w:p>
            <w:r>
              <w:t>Dette publique</w:t>
            </w:r>
          </w:p>
        </w:tc>
        <w:tc>
          <w:tcPr>
            <w:tcW w:type="dxa" w:w="5040"/>
          </w:tcPr>
          <w:p>
            <w:r>
              <w:t>Stock de dette et ratio dette/PIB</w:t>
            </w:r>
          </w:p>
        </w:tc>
      </w:tr>
      <w:tr>
        <w:tc>
          <w:tcPr>
            <w:tcW w:type="dxa" w:w="5040"/>
          </w:tcPr>
          <w:p>
            <w:r>
              <w:t>Pouvoir d’achat</w:t>
            </w:r>
          </w:p>
        </w:tc>
        <w:tc>
          <w:tcPr>
            <w:tcW w:type="dxa" w:w="5040"/>
          </w:tcPr>
          <w:p>
            <w:r>
              <w:t>Évolution du revenu réel des ménages</w:t>
            </w:r>
          </w:p>
        </w:tc>
      </w:tr>
      <w:tr>
        <w:tc>
          <w:tcPr>
            <w:tcW w:type="dxa" w:w="5040"/>
          </w:tcPr>
          <w:p>
            <w:r>
              <w:t>Popularité</w:t>
            </w:r>
          </w:p>
        </w:tc>
        <w:tc>
          <w:tcPr>
            <w:tcW w:type="dxa" w:w="5040"/>
          </w:tcPr>
          <w:p>
            <w:r>
              <w:t>Satisfaction politique agrégée</w:t>
            </w:r>
          </w:p>
        </w:tc>
      </w:tr>
      <w:tr>
        <w:tc>
          <w:tcPr>
            <w:tcW w:type="dxa" w:w="5040"/>
          </w:tcPr>
          <w:p>
            <w:r>
              <w:t>Recettes publiques</w:t>
            </w:r>
          </w:p>
        </w:tc>
        <w:tc>
          <w:tcPr>
            <w:tcW w:type="dxa" w:w="5040"/>
          </w:tcPr>
          <w:p>
            <w:r>
              <w:t>Ressources du secteur public simplifié</w:t>
            </w:r>
          </w:p>
        </w:tc>
      </w:tr>
      <w:tr>
        <w:tc>
          <w:tcPr>
            <w:tcW w:type="dxa" w:w="5040"/>
          </w:tcPr>
          <w:p>
            <w:r>
              <w:t>Dépenses publiques</w:t>
            </w:r>
          </w:p>
        </w:tc>
        <w:tc>
          <w:tcPr>
            <w:tcW w:type="dxa" w:w="5040"/>
          </w:tcPr>
          <w:p>
            <w:r>
              <w:t>Dépenses consolidées simplifiées</w:t>
            </w:r>
          </w:p>
        </w:tc>
      </w:tr>
    </w:tbl>
    <w:p>
      <w:pPr>
        <w:pStyle w:val="Heading2"/>
      </w:pPr>
      <w:r>
        <w:t>Variables moteur, généralement cachées</w:t>
      </w:r>
    </w:p>
    <w:p>
      <w:r>
        <w:t>productivity • businessConfidence • consumerConfidence • publicServicesQuality • energyDependency • inequality • socialTension • marketConfidence • implementationQuality • structuralUnemployment • climateResilience • politicalCredibility • parliamentStrength</w:t>
      </w:r>
    </w:p>
    <w:p>
      <w:pPr>
        <w:pStyle w:val="Heading1"/>
      </w:pPr>
      <w:r>
        <w:t>5. Monde extérieur</w:t>
      </w:r>
    </w:p>
    <w:p>
      <w:r>
        <w:t>Le président ne contrôle pas tout. Les variables externes doivent évoluer indépendamment des décisions du joueur :</w:t>
      </w:r>
    </w:p>
    <w:p>
      <w:pPr>
        <w:pStyle w:val="ListBullet"/>
      </w:pPr>
      <w:r>
        <w:t>Croissance de la zone euro</w:t>
      </w:r>
    </w:p>
    <w:p>
      <w:pPr>
        <w:pStyle w:val="ListBullet"/>
      </w:pPr>
      <w:r>
        <w:t>Taux directeurs de la BCE</w:t>
      </w:r>
    </w:p>
    <w:p>
      <w:pPr>
        <w:pStyle w:val="ListBullet"/>
      </w:pPr>
      <w:r>
        <w:t>Prix de l’énergie/pétrole</w:t>
      </w:r>
    </w:p>
    <w:p>
      <w:pPr>
        <w:pStyle w:val="ListBullet"/>
      </w:pPr>
      <w:r>
        <w:t>Commerce mondial</w:t>
      </w:r>
    </w:p>
    <w:p>
      <w:pPr>
        <w:pStyle w:val="ListBullet"/>
      </w:pPr>
      <w:r>
        <w:t>Inflation importée</w:t>
      </w:r>
    </w:p>
    <w:p>
      <w:pPr>
        <w:pStyle w:val="ListBullet"/>
      </w:pPr>
      <w:r>
        <w:t>Chocs géopolitiques et sanitaires</w:t>
      </w:r>
    </w:p>
    <w:p>
      <w:r>
        <w:t>Le joueur contrôle principalement fiscalité, dépenses, investissements, réformes et réglementation. Il réagit aux variables externes ; il ne les commande pas.</w:t>
      </w:r>
    </w:p>
    <w:p>
      <w:pPr>
        <w:pStyle w:val="Heading1"/>
      </w:pPr>
      <w:r>
        <w:t>6. Economic Engine V1</w:t>
      </w:r>
    </w:p>
    <w:p>
      <w:r>
        <w:t>Le moteur vise la cohérence, pas la prévision scientifique. Les coefficients doivent être configurables et testables. Chaque relation reçoit une petite incertitude contrôlée, sauf en Daily Challenge où la seed est identique.</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rPr>
              <w:t>Relation</w:t>
            </w:r>
          </w:p>
        </w:tc>
        <w:tc>
          <w:tcPr>
            <w:tcW w:type="dxa" w:w="5040"/>
            <w:vAlign w:val="center"/>
          </w:tcPr>
          <w:p>
            <w:r>
              <w:rPr>
                <w:b/>
              </w:rPr>
              <w:t>Règle simplifiée</w:t>
            </w:r>
          </w:p>
        </w:tc>
      </w:tr>
      <w:tr>
        <w:tc>
          <w:tcPr>
            <w:tcW w:type="dxa" w:w="5040"/>
          </w:tcPr>
          <w:p>
            <w:r>
              <w:t>PIB</w:t>
            </w:r>
          </w:p>
        </w:tc>
        <w:tc>
          <w:tcPr>
            <w:tcW w:type="dxa" w:w="5040"/>
          </w:tcPr>
          <w:p>
            <w:r>
              <w:t>PIB(t+1) = PIB(t) × [1 + croissance potentielle + impulsion budgétaire + investissement + confiance + extérieur − crises]</w:t>
            </w:r>
          </w:p>
        </w:tc>
      </w:tr>
      <w:tr>
        <w:tc>
          <w:tcPr>
            <w:tcW w:type="dxa" w:w="5040"/>
          </w:tcPr>
          <w:p>
            <w:r>
              <w:t>Recettes</w:t>
            </w:r>
          </w:p>
        </w:tc>
        <w:tc>
          <w:tcPr>
            <w:tcW w:type="dxa" w:w="5040"/>
          </w:tcPr>
          <w:p>
            <w:r>
              <w:t>Base fiscale × taux effectifs ; élasticité structurelle proche de 1, modulable par conjoncture</w:t>
            </w:r>
          </w:p>
        </w:tc>
      </w:tr>
      <w:tr>
        <w:tc>
          <w:tcPr>
            <w:tcW w:type="dxa" w:w="5040"/>
          </w:tcPr>
          <w:p>
            <w:r>
              <w:t>Déficit</w:t>
            </w:r>
          </w:p>
        </w:tc>
        <w:tc>
          <w:tcPr>
            <w:tcW w:type="dxa" w:w="5040"/>
          </w:tcPr>
          <w:p>
            <w:r>
              <w:t>Recettes publiques − dépenses publiques</w:t>
            </w:r>
          </w:p>
        </w:tc>
      </w:tr>
      <w:tr>
        <w:tc>
          <w:tcPr>
            <w:tcW w:type="dxa" w:w="5040"/>
          </w:tcPr>
          <w:p>
            <w:r>
              <w:t>Dette</w:t>
            </w:r>
          </w:p>
        </w:tc>
        <w:tc>
          <w:tcPr>
            <w:tcW w:type="dxa" w:w="5040"/>
          </w:tcPr>
          <w:p>
            <w:r>
              <w:t>Dette(t+1) = dette(t) + besoin de financement + ajustements simplifiés</w:t>
            </w:r>
          </w:p>
        </w:tc>
      </w:tr>
      <w:tr>
        <w:tc>
          <w:tcPr>
            <w:tcW w:type="dxa" w:w="5040"/>
          </w:tcPr>
          <w:p>
            <w:r>
              <w:t>Dette/PIB</w:t>
            </w:r>
          </w:p>
        </w:tc>
        <w:tc>
          <w:tcPr>
            <w:tcW w:type="dxa" w:w="5040"/>
          </w:tcPr>
          <w:p>
            <w:r>
              <w:t>Dette nominale / PIB nominal</w:t>
            </w:r>
          </w:p>
        </w:tc>
      </w:tr>
      <w:tr>
        <w:tc>
          <w:tcPr>
            <w:tcW w:type="dxa" w:w="5040"/>
          </w:tcPr>
          <w:p>
            <w:r>
              <w:t>Taux effectif dette</w:t>
            </w:r>
          </w:p>
        </w:tc>
        <w:tc>
          <w:tcPr>
            <w:tcW w:type="dxa" w:w="5040"/>
          </w:tcPr>
          <w:p>
            <w:r>
              <w:t>Ancien coût moyen progressivement remplacé par le coût des nouvelles émissions</w:t>
            </w:r>
          </w:p>
        </w:tc>
      </w:tr>
      <w:tr>
        <w:tc>
          <w:tcPr>
            <w:tcW w:type="dxa" w:w="5040"/>
          </w:tcPr>
          <w:p>
            <w:r>
              <w:t>Chômage</w:t>
            </w:r>
          </w:p>
        </w:tc>
        <w:tc>
          <w:tcPr>
            <w:tcW w:type="dxa" w:w="5040"/>
          </w:tcPr>
          <w:p>
            <w:r>
              <w:t>Réagit à l’écart croissance réelle / potentielle + réformes structurelles</w:t>
            </w:r>
          </w:p>
        </w:tc>
      </w:tr>
      <w:tr>
        <w:tc>
          <w:tcPr>
            <w:tcW w:type="dxa" w:w="5040"/>
          </w:tcPr>
          <w:p>
            <w:r>
              <w:t>Inflation</w:t>
            </w:r>
          </w:p>
        </w:tc>
        <w:tc>
          <w:tcPr>
            <w:tcW w:type="dxa" w:w="5040"/>
          </w:tcPr>
          <w:p>
            <w:r>
              <w:t>Inflation externe + demande + salaires + énergie + effets fiscaux</w:t>
            </w:r>
          </w:p>
        </w:tc>
      </w:tr>
      <w:tr>
        <w:tc>
          <w:tcPr>
            <w:tcW w:type="dxa" w:w="5040"/>
          </w:tcPr>
          <w:p>
            <w:r>
              <w:t>Pouvoir d’achat</w:t>
            </w:r>
          </w:p>
        </w:tc>
        <w:tc>
          <w:tcPr>
            <w:tcW w:type="dxa" w:w="5040"/>
          </w:tcPr>
          <w:p>
            <w:r>
              <w:t>Revenus nominaux − inflation + transferts − fiscalité</w:t>
            </w:r>
          </w:p>
        </w:tc>
      </w:tr>
      <w:tr>
        <w:tc>
          <w:tcPr>
            <w:tcW w:type="dxa" w:w="5040"/>
          </w:tcPr>
          <w:p>
            <w:r>
              <w:t>Croissance potentielle</w:t>
            </w:r>
          </w:p>
        </w:tc>
        <w:tc>
          <w:tcPr>
            <w:tcW w:type="dxa" w:w="5040"/>
          </w:tcPr>
          <w:p>
            <w:r>
              <w:t>Travail + productivité</w:t>
            </w:r>
          </w:p>
        </w:tc>
      </w:tr>
      <w:tr>
        <w:tc>
          <w:tcPr>
            <w:tcW w:type="dxa" w:w="5040"/>
          </w:tcPr>
          <w:p>
            <w:r>
              <w:t>Services publics</w:t>
            </w:r>
          </w:p>
        </w:tc>
        <w:tc>
          <w:tcPr>
            <w:tcW w:type="dxa" w:w="5040"/>
          </w:tcPr>
          <w:p>
            <w:r>
              <w:t>Dépenses/investissements × efficacité × qualité d’exécution</w:t>
            </w:r>
          </w:p>
        </w:tc>
      </w:tr>
      <w:tr>
        <w:tc>
          <w:tcPr>
            <w:tcW w:type="dxa" w:w="5040"/>
          </w:tcPr>
          <w:p>
            <w:r>
              <w:t>Popularité</w:t>
            </w:r>
          </w:p>
        </w:tc>
        <w:tc>
          <w:tcPr>
            <w:tcW w:type="dxa" w:w="5040"/>
          </w:tcPr>
          <w:p>
            <w:r>
              <w:t>Économie + pouvoir d’achat + services + sécurité + promesses + douleur des réformes + crises</w:t>
            </w:r>
          </w:p>
        </w:tc>
      </w:tr>
      <w:tr>
        <w:tc>
          <w:tcPr>
            <w:tcW w:type="dxa" w:w="5040"/>
          </w:tcPr>
          <w:p>
            <w:r>
              <w:t>Confiance marchés</w:t>
            </w:r>
          </w:p>
        </w:tc>
        <w:tc>
          <w:tcPr>
            <w:tcW w:type="dxa" w:w="5040"/>
          </w:tcPr>
          <w:p>
            <w:r>
              <w:t>Dette + déficit + croissance + stabilité + trajectoire</w:t>
            </w:r>
          </w:p>
        </w:tc>
      </w:tr>
      <w:tr>
        <w:tc>
          <w:tcPr>
            <w:tcW w:type="dxa" w:w="5040"/>
          </w:tcPr>
          <w:p>
            <w:r>
              <w:t>Confiance ménages</w:t>
            </w:r>
          </w:p>
        </w:tc>
        <w:tc>
          <w:tcPr>
            <w:tcW w:type="dxa" w:w="5040"/>
          </w:tcPr>
          <w:p>
            <w:r>
              <w:t>Pouvoir d’achat + emploi + inflation + stabilité</w:t>
            </w:r>
          </w:p>
        </w:tc>
      </w:tr>
      <w:tr>
        <w:tc>
          <w:tcPr>
            <w:tcW w:type="dxa" w:w="5040"/>
          </w:tcPr>
          <w:p>
            <w:r>
              <w:t>Confiance entreprises</w:t>
            </w:r>
          </w:p>
        </w:tc>
        <w:tc>
          <w:tcPr>
            <w:tcW w:type="dxa" w:w="5040"/>
          </w:tcPr>
          <w:p>
            <w:r>
              <w:t>Demande + fiscalité + réglementation + stabilité + financement</w:t>
            </w:r>
          </w:p>
        </w:tc>
      </w:tr>
    </w:tbl>
    <w:p>
      <w:pPr>
        <w:pStyle w:val="Heading2"/>
      </w:pPr>
      <w:r>
        <w:t>Temporalité des effets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rPr>
              <w:t>Horizon</w:t>
            </w:r>
          </w:p>
        </w:tc>
        <w:tc>
          <w:tcPr>
            <w:tcW w:type="dxa" w:w="5040"/>
            <w:vAlign w:val="center"/>
          </w:tcPr>
          <w:p>
            <w:r>
              <w:rPr>
                <w:b/>
              </w:rPr>
              <w:t>Exemples</w:t>
            </w:r>
          </w:p>
        </w:tc>
      </w:tr>
      <w:tr>
        <w:tc>
          <w:tcPr>
            <w:tcW w:type="dxa" w:w="5040"/>
          </w:tcPr>
          <w:p>
            <w:r>
              <w:t>Immédiat</w:t>
            </w:r>
          </w:p>
        </w:tc>
        <w:tc>
          <w:tcPr>
            <w:tcW w:type="dxa" w:w="5040"/>
          </w:tcPr>
          <w:p>
            <w:r>
              <w:t>Budget, popularité, confiance, inflation liée à une taxe</w:t>
            </w:r>
          </w:p>
        </w:tc>
      </w:tr>
      <w:tr>
        <w:tc>
          <w:tcPr>
            <w:tcW w:type="dxa" w:w="5040"/>
          </w:tcPr>
          <w:p>
            <w:r>
              <w:t>12–24 mois</w:t>
            </w:r>
          </w:p>
        </w:tc>
        <w:tc>
          <w:tcPr>
            <w:tcW w:type="dxa" w:w="5040"/>
          </w:tcPr>
          <w:p>
            <w:r>
              <w:t>Consommation, investissement, emploi, certaines recettes</w:t>
            </w:r>
          </w:p>
        </w:tc>
      </w:tr>
      <w:tr>
        <w:tc>
          <w:tcPr>
            <w:tcW w:type="dxa" w:w="5040"/>
          </w:tcPr>
          <w:p>
            <w:r>
              <w:t>3–5 ans</w:t>
            </w:r>
          </w:p>
        </w:tc>
        <w:tc>
          <w:tcPr>
            <w:tcW w:type="dxa" w:w="5040"/>
          </w:tcPr>
          <w:p>
            <w:r>
              <w:t>Productivité, industrie, efficacité publique, dette</w:t>
            </w:r>
          </w:p>
        </w:tc>
      </w:tr>
      <w:tr>
        <w:tc>
          <w:tcPr>
            <w:tcW w:type="dxa" w:w="5040"/>
          </w:tcPr>
          <w:p>
            <w:r>
              <w:t>Au-delà du mandat</w:t>
            </w:r>
          </w:p>
        </w:tc>
        <w:tc>
          <w:tcPr>
            <w:tcW w:type="dxa" w:w="5040"/>
          </w:tcPr>
          <w:p>
            <w:r>
              <w:t>Éducation, démographie, certaines infrastructures et R&amp;D</w:t>
            </w:r>
          </w:p>
        </w:tc>
      </w:tr>
    </w:tbl>
    <w:p>
      <w:pPr>
        <w:pStyle w:val="Heading1"/>
      </w:pPr>
      <w:r>
        <w:t>7. Multiplicateurs et incertitude</w:t>
      </w:r>
    </w:p>
    <w:p>
      <w:r>
        <w:t>Une mesure ne possède pas un effet fixe. Son impact dépend de la conjoncture, du financement, du type de dépense et de la qualité d’exécution.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b/>
              </w:rPr>
              <w:t>Mesure</w:t>
            </w:r>
          </w:p>
        </w:tc>
        <w:tc>
          <w:tcPr>
            <w:tcW w:type="dxa" w:w="3360"/>
            <w:vAlign w:val="center"/>
          </w:tcPr>
          <w:p>
            <w:r>
              <w:rPr>
                <w:b/>
              </w:rPr>
              <w:t>Court terme</w:t>
            </w:r>
          </w:p>
        </w:tc>
        <w:tc>
          <w:tcPr>
            <w:tcW w:type="dxa" w:w="3360"/>
            <w:vAlign w:val="center"/>
          </w:tcPr>
          <w:p>
            <w:r>
              <w:rPr>
                <w:b/>
              </w:rPr>
              <w:t>Long terme</w:t>
            </w:r>
          </w:p>
        </w:tc>
      </w:tr>
      <w:tr>
        <w:tc>
          <w:tcPr>
            <w:tcW w:type="dxa" w:w="3360"/>
          </w:tcPr>
          <w:p>
            <w:r>
              <w:t>Transferts ciblés</w:t>
            </w:r>
          </w:p>
        </w:tc>
        <w:tc>
          <w:tcPr>
            <w:tcW w:type="dxa" w:w="3360"/>
          </w:tcPr>
          <w:p>
            <w:r>
              <w:t>Fort sur consommation</w:t>
            </w:r>
          </w:p>
        </w:tc>
        <w:tc>
          <w:tcPr>
            <w:tcW w:type="dxa" w:w="3360"/>
          </w:tcPr>
          <w:p>
            <w:r>
              <w:t>Faible</w:t>
            </w:r>
          </w:p>
        </w:tc>
      </w:tr>
      <w:tr>
        <w:tc>
          <w:tcPr>
            <w:tcW w:type="dxa" w:w="3360"/>
          </w:tcPr>
          <w:p>
            <w:r>
              <w:t>Baisse impôts ménages</w:t>
            </w:r>
          </w:p>
        </w:tc>
        <w:tc>
          <w:tcPr>
            <w:tcW w:type="dxa" w:w="3360"/>
          </w:tcPr>
          <w:p>
            <w:r>
              <w:t>Moyen</w:t>
            </w:r>
          </w:p>
        </w:tc>
        <w:tc>
          <w:tcPr>
            <w:tcW w:type="dxa" w:w="3360"/>
          </w:tcPr>
          <w:p>
            <w:r>
              <w:t>Faible à moyen</w:t>
            </w:r>
          </w:p>
        </w:tc>
      </w:tr>
      <w:tr>
        <w:tc>
          <w:tcPr>
            <w:tcW w:type="dxa" w:w="3360"/>
          </w:tcPr>
          <w:p>
            <w:r>
              <w:t>Baisse fiscalité entreprises</w:t>
            </w:r>
          </w:p>
        </w:tc>
        <w:tc>
          <w:tcPr>
            <w:tcW w:type="dxa" w:w="3360"/>
          </w:tcPr>
          <w:p>
            <w:r>
              <w:t>Faible à moyen</w:t>
            </w:r>
          </w:p>
        </w:tc>
        <w:tc>
          <w:tcPr>
            <w:tcW w:type="dxa" w:w="3360"/>
          </w:tcPr>
          <w:p>
            <w:r>
              <w:t>Moyen</w:t>
            </w:r>
          </w:p>
        </w:tc>
      </w:tr>
      <w:tr>
        <w:tc>
          <w:tcPr>
            <w:tcW w:type="dxa" w:w="3360"/>
          </w:tcPr>
          <w:p>
            <w:r>
              <w:t>Dépense courante</w:t>
            </w:r>
          </w:p>
        </w:tc>
        <w:tc>
          <w:tcPr>
            <w:tcW w:type="dxa" w:w="3360"/>
          </w:tcPr>
          <w:p>
            <w:r>
              <w:t>Moyen à fort</w:t>
            </w:r>
          </w:p>
        </w:tc>
        <w:tc>
          <w:tcPr>
            <w:tcW w:type="dxa" w:w="3360"/>
          </w:tcPr>
          <w:p>
            <w:r>
              <w:t>Faible</w:t>
            </w:r>
          </w:p>
        </w:tc>
      </w:tr>
      <w:tr>
        <w:tc>
          <w:tcPr>
            <w:tcW w:type="dxa" w:w="3360"/>
          </w:tcPr>
          <w:p>
            <w:r>
              <w:t>Infrastructure</w:t>
            </w:r>
          </w:p>
        </w:tc>
        <w:tc>
          <w:tcPr>
            <w:tcW w:type="dxa" w:w="3360"/>
          </w:tcPr>
          <w:p>
            <w:r>
              <w:t>Moyen</w:t>
            </w:r>
          </w:p>
        </w:tc>
        <w:tc>
          <w:tcPr>
            <w:tcW w:type="dxa" w:w="3360"/>
          </w:tcPr>
          <w:p>
            <w:r>
              <w:t>Fort</w:t>
            </w:r>
          </w:p>
        </w:tc>
      </w:tr>
      <w:tr>
        <w:tc>
          <w:tcPr>
            <w:tcW w:type="dxa" w:w="3360"/>
          </w:tcPr>
          <w:p>
            <w:r>
              <w:t>Éducation</w:t>
            </w:r>
          </w:p>
        </w:tc>
        <w:tc>
          <w:tcPr>
            <w:tcW w:type="dxa" w:w="3360"/>
          </w:tcPr>
          <w:p>
            <w:r>
              <w:t>Faible</w:t>
            </w:r>
          </w:p>
        </w:tc>
        <w:tc>
          <w:tcPr>
            <w:tcW w:type="dxa" w:w="3360"/>
          </w:tcPr>
          <w:p>
            <w:r>
              <w:t>Très fort mais lent</w:t>
            </w:r>
          </w:p>
        </w:tc>
      </w:tr>
      <w:tr>
        <w:tc>
          <w:tcPr>
            <w:tcW w:type="dxa" w:w="3360"/>
          </w:tcPr>
          <w:p>
            <w:r>
              <w:t>R&amp;D / IA</w:t>
            </w:r>
          </w:p>
        </w:tc>
        <w:tc>
          <w:tcPr>
            <w:tcW w:type="dxa" w:w="3360"/>
          </w:tcPr>
          <w:p>
            <w:r>
              <w:t>Faible</w:t>
            </w:r>
          </w:p>
        </w:tc>
        <w:tc>
          <w:tcPr>
            <w:tcW w:type="dxa" w:w="3360"/>
          </w:tcPr>
          <w:p>
            <w:r>
              <w:t>Fort mais incertain</w:t>
            </w:r>
          </w:p>
        </w:tc>
      </w:tr>
    </w:tbl>
    <w:p>
      <w:r>
        <w:t>Interface : afficher des fourchettes (« croissance à 2 ans : +0,2 à +0,5 pt ») et un niveau de confiance (faible/moyen/élevé).</w:t>
      </w:r>
    </w:p>
    <w:p>
      <w:pPr>
        <w:pStyle w:val="Heading1"/>
      </w:pPr>
      <w:r>
        <w:t>8. Budget Builder</w:t>
      </w:r>
    </w:p>
    <w:p>
      <w:r>
        <w:t>Une fois par an, le joueur prépare un budget consolidé simplifié. Il ne peut pas déplacer des curseurs sans limites : chaque catégorie propose des paliers politiques plausibles.</w:t>
      </w:r>
    </w:p>
    <w:p>
      <w:pPr>
        <w:pStyle w:val="Heading2"/>
      </w:pPr>
      <w:r>
        <w:t>Dépenses contrôlables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rPr>
              <w:t>Catégorie</w:t>
            </w:r>
          </w:p>
        </w:tc>
        <w:tc>
          <w:tcPr>
            <w:tcW w:type="dxa" w:w="5040"/>
            <w:vAlign w:val="center"/>
          </w:tcPr>
          <w:p>
            <w:r>
              <w:rPr>
                <w:b/>
              </w:rPr>
              <w:t>Principe</w:t>
            </w:r>
          </w:p>
        </w:tc>
      </w:tr>
      <w:tr>
        <w:tc>
          <w:tcPr>
            <w:tcW w:type="dxa" w:w="5040"/>
          </w:tcPr>
          <w:p>
            <w:r>
              <w:t>Retraites</w:t>
            </w:r>
          </w:p>
        </w:tc>
        <w:tc>
          <w:tcPr>
            <w:tcW w:type="dxa" w:w="5040"/>
          </w:tcPr>
          <w:p>
            <w:r>
              <w:t>Très importante, politiquement difficile à modifier</w:t>
            </w:r>
          </w:p>
        </w:tc>
      </w:tr>
      <w:tr>
        <w:tc>
          <w:tcPr>
            <w:tcW w:type="dxa" w:w="5040"/>
          </w:tcPr>
          <w:p>
            <w:r>
              <w:t>Santé</w:t>
            </w:r>
          </w:p>
        </w:tc>
        <w:tc>
          <w:tcPr>
            <w:tcW w:type="dxa" w:w="5040"/>
          </w:tcPr>
          <w:p>
            <w:r>
              <w:t>Dépenses, investissement, efficacité</w:t>
            </w:r>
          </w:p>
        </w:tc>
      </w:tr>
      <w:tr>
        <w:tc>
          <w:tcPr>
            <w:tcW w:type="dxa" w:w="5040"/>
          </w:tcPr>
          <w:p>
            <w:r>
              <w:t>Éducation</w:t>
            </w:r>
          </w:p>
        </w:tc>
        <w:tc>
          <w:tcPr>
            <w:tcW w:type="dxa" w:w="5040"/>
          </w:tcPr>
          <w:p>
            <w:r>
              <w:t>Effets surtout longs</w:t>
            </w:r>
          </w:p>
        </w:tc>
      </w:tr>
      <w:tr>
        <w:tc>
          <w:tcPr>
            <w:tcW w:type="dxa" w:w="5040"/>
          </w:tcPr>
          <w:p>
            <w:r>
              <w:t>Solidarité</w:t>
            </w:r>
          </w:p>
        </w:tc>
        <w:tc>
          <w:tcPr>
            <w:tcW w:type="dxa" w:w="5040"/>
          </w:tcPr>
          <w:p>
            <w:r>
              <w:t>Chômage, famille, minima et transferts simplifiés</w:t>
            </w:r>
          </w:p>
        </w:tc>
      </w:tr>
      <w:tr>
        <w:tc>
          <w:tcPr>
            <w:tcW w:type="dxa" w:w="5040"/>
          </w:tcPr>
          <w:p>
            <w:r>
              <w:t>Administration</w:t>
            </w:r>
          </w:p>
        </w:tc>
        <w:tc>
          <w:tcPr>
            <w:tcW w:type="dxa" w:w="5040"/>
          </w:tcPr>
          <w:p>
            <w:r>
              <w:t>Économies possibles mais réalisation incertaine</w:t>
            </w:r>
          </w:p>
        </w:tc>
      </w:tr>
      <w:tr>
        <w:tc>
          <w:tcPr>
            <w:tcW w:type="dxa" w:w="5040"/>
          </w:tcPr>
          <w:p>
            <w:r>
              <w:t>Défense</w:t>
            </w:r>
          </w:p>
        </w:tc>
        <w:tc>
          <w:tcPr>
            <w:tcW w:type="dxa" w:w="5040"/>
          </w:tcPr>
          <w:p>
            <w:r>
              <w:t>Arbitrage stratégique et budgétaire</w:t>
            </w:r>
          </w:p>
        </w:tc>
      </w:tr>
      <w:tr>
        <w:tc>
          <w:tcPr>
            <w:tcW w:type="dxa" w:w="5040"/>
          </w:tcPr>
          <w:p>
            <w:r>
              <w:t>Investissements</w:t>
            </w:r>
          </w:p>
        </w:tc>
        <w:tc>
          <w:tcPr>
            <w:tcW w:type="dxa" w:w="5040"/>
          </w:tcPr>
          <w:p>
            <w:r>
              <w:t>Infrastructure, énergie, transition, R&amp;D</w:t>
            </w:r>
          </w:p>
        </w:tc>
      </w:tr>
      <w:tr>
        <w:tc>
          <w:tcPr>
            <w:tcW w:type="dxa" w:w="5040"/>
          </w:tcPr>
          <w:p>
            <w:r>
              <w:t>Charge de la dette</w:t>
            </w:r>
          </w:p>
        </w:tc>
        <w:tc>
          <w:tcPr>
            <w:tcW w:type="dxa" w:w="5040"/>
          </w:tcPr>
          <w:p>
            <w:r>
              <w:t>Calculée par le moteur, non contrôlable directement</w:t>
            </w:r>
          </w:p>
        </w:tc>
      </w:tr>
    </w:tbl>
    <w:p>
      <w:pPr>
        <w:pStyle w:val="Heading2"/>
      </w:pPr>
      <w:r>
        <w:t>Recettes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rPr>
              <w:t>Catégorie</w:t>
            </w:r>
          </w:p>
        </w:tc>
        <w:tc>
          <w:tcPr>
            <w:tcW w:type="dxa" w:w="5040"/>
            <w:vAlign w:val="center"/>
          </w:tcPr>
          <w:p>
            <w:r>
              <w:rPr>
                <w:b/>
              </w:rPr>
              <w:t>Impact principal</w:t>
            </w:r>
          </w:p>
        </w:tc>
      </w:tr>
      <w:tr>
        <w:tc>
          <w:tcPr>
            <w:tcW w:type="dxa" w:w="5040"/>
          </w:tcPr>
          <w:p>
            <w:r>
              <w:t>Impôt sur le revenu</w:t>
            </w:r>
          </w:p>
        </w:tc>
        <w:tc>
          <w:tcPr>
            <w:tcW w:type="dxa" w:w="5040"/>
          </w:tcPr>
          <w:p>
            <w:r>
              <w:t>Revenu disponible / progressivité</w:t>
            </w:r>
          </w:p>
        </w:tc>
      </w:tr>
      <w:tr>
        <w:tc>
          <w:tcPr>
            <w:tcW w:type="dxa" w:w="5040"/>
          </w:tcPr>
          <w:p>
            <w:r>
              <w:t>TVA / consommation</w:t>
            </w:r>
          </w:p>
        </w:tc>
        <w:tc>
          <w:tcPr>
            <w:tcW w:type="dxa" w:w="5040"/>
          </w:tcPr>
          <w:p>
            <w:r>
              <w:t>Prix et consommation</w:t>
            </w:r>
          </w:p>
        </w:tc>
      </w:tr>
      <w:tr>
        <w:tc>
          <w:tcPr>
            <w:tcW w:type="dxa" w:w="5040"/>
          </w:tcPr>
          <w:p>
            <w:r>
              <w:t>Cotisations sociales</w:t>
            </w:r>
          </w:p>
        </w:tc>
        <w:tc>
          <w:tcPr>
            <w:tcW w:type="dxa" w:w="5040"/>
          </w:tcPr>
          <w:p>
            <w:r>
              <w:t>Coût du travail / financement social</w:t>
            </w:r>
          </w:p>
        </w:tc>
      </w:tr>
      <w:tr>
        <w:tc>
          <w:tcPr>
            <w:tcW w:type="dxa" w:w="5040"/>
          </w:tcPr>
          <w:p>
            <w:r>
              <w:t>Fiscalité entreprises</w:t>
            </w:r>
          </w:p>
        </w:tc>
        <w:tc>
          <w:tcPr>
            <w:tcW w:type="dxa" w:w="5040"/>
          </w:tcPr>
          <w:p>
            <w:r>
              <w:t>Investissement / recettes</w:t>
            </w:r>
          </w:p>
        </w:tc>
      </w:tr>
      <w:tr>
        <w:tc>
          <w:tcPr>
            <w:tcW w:type="dxa" w:w="5040"/>
          </w:tcPr>
          <w:p>
            <w:r>
              <w:t>Capital &amp; patrimoine</w:t>
            </w:r>
          </w:p>
        </w:tc>
        <w:tc>
          <w:tcPr>
            <w:tcW w:type="dxa" w:w="5040"/>
          </w:tcPr>
          <w:p>
            <w:r>
              <w:t>Recettes / comportement d’épargne et capital</w:t>
            </w:r>
          </w:p>
        </w:tc>
      </w:tr>
      <w:tr>
        <w:tc>
          <w:tcPr>
            <w:tcW w:type="dxa" w:w="5040"/>
          </w:tcPr>
          <w:p>
            <w:r>
              <w:t>Fiscalité environnementale</w:t>
            </w:r>
          </w:p>
        </w:tc>
        <w:tc>
          <w:tcPr>
            <w:tcW w:type="dxa" w:w="5040"/>
          </w:tcPr>
          <w:p>
            <w:r>
              <w:t>Prix énergie / comportements / recettes</w:t>
            </w:r>
          </w:p>
        </w:tc>
      </w:tr>
      <w:tr>
        <w:tc>
          <w:tcPr>
            <w:tcW w:type="dxa" w:w="5040"/>
          </w:tcPr>
          <w:p>
            <w:r>
              <w:t>Autres prélèvements</w:t>
            </w:r>
          </w:p>
        </w:tc>
        <w:tc>
          <w:tcPr>
            <w:tcW w:type="dxa" w:w="5040"/>
          </w:tcPr>
          <w:p>
            <w:r>
              <w:t>Catégorie consolidée</w:t>
            </w:r>
          </w:p>
        </w:tc>
      </w:tr>
    </w:tbl>
    <w:p>
      <w:pPr>
        <w:pStyle w:val="Heading2"/>
      </w:pPr>
      <w:r>
        <w:t>Règles</w:t>
      </w:r>
    </w:p>
    <w:p>
      <w:pPr>
        <w:pStyle w:val="ListBullet"/>
      </w:pPr>
      <w:r>
        <w:t>Chaque mesure affiche son impact budgétaire annuel en Md€.</w:t>
      </w:r>
    </w:p>
    <w:p>
      <w:pPr>
        <w:pStyle w:val="ListBullet"/>
      </w:pPr>
      <w:r>
        <w:t>Les économies de réforme peuvent être incertaines et retardées.</w:t>
      </w:r>
    </w:p>
    <w:p>
      <w:pPr>
        <w:pStyle w:val="ListBullet"/>
      </w:pPr>
      <w:r>
        <w:t>Le joueur peut présenter un budget qui augmente le déficit.</w:t>
      </w:r>
    </w:p>
    <w:p>
      <w:pPr>
        <w:pStyle w:val="ListBullet"/>
      </w:pPr>
      <w:r>
        <w:t>Les prévisions peuvent être manquées : recettes surprises, économies non réalisées, croissance différente.</w:t>
      </w:r>
    </w:p>
    <w:p>
      <w:pPr>
        <w:pStyle w:val="ListBullet"/>
      </w:pPr>
      <w:r>
        <w:t>Le Budget Builder affiche déficit, croissance, pouvoir d’achat et popularité sous forme de prévisions, jamais comme certitudes.</w:t>
      </w:r>
    </w:p>
    <w:p>
      <w:pPr>
        <w:pStyle w:val="Heading1"/>
      </w:pPr>
      <w:r>
        <w:t>9. Campagne et promesses</w:t>
      </w:r>
    </w:p>
    <w:p>
      <w:r>
        <w:t>Le joueur ne choisit pas gauche/droite. Il sélectionne 5 promesses parmi une bibliothèque. Son orientation émerge de son programme et de ses actes.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rPr>
              <w:t>Famille</w:t>
            </w:r>
          </w:p>
        </w:tc>
        <w:tc>
          <w:tcPr>
            <w:tcW w:type="dxa" w:w="5040"/>
            <w:vAlign w:val="center"/>
          </w:tcPr>
          <w:p>
            <w:r>
              <w:rPr>
                <w:b/>
              </w:rPr>
              <w:t>Exemples</w:t>
            </w:r>
          </w:p>
        </w:tc>
      </w:tr>
      <w:tr>
        <w:tc>
          <w:tcPr>
            <w:tcW w:type="dxa" w:w="5040"/>
          </w:tcPr>
          <w:p>
            <w:r>
              <w:t>Finances</w:t>
            </w:r>
          </w:p>
        </w:tc>
        <w:tc>
          <w:tcPr>
            <w:tcW w:type="dxa" w:w="5040"/>
          </w:tcPr>
          <w:p>
            <w:r>
              <w:t>Déficit &lt;3 %, ne pas augmenter les impôts, réduire les prélèvements</w:t>
            </w:r>
          </w:p>
        </w:tc>
      </w:tr>
      <w:tr>
        <w:tc>
          <w:tcPr>
            <w:tcW w:type="dxa" w:w="5040"/>
          </w:tcPr>
          <w:p>
            <w:r>
              <w:t>Économie</w:t>
            </w:r>
          </w:p>
        </w:tc>
        <w:tc>
          <w:tcPr>
            <w:tcW w:type="dxa" w:w="5040"/>
          </w:tcPr>
          <w:p>
            <w:r>
              <w:t>Réindustrialisation, fiscalité entreprises, IA/R&amp;D</w:t>
            </w:r>
          </w:p>
        </w:tc>
      </w:tr>
      <w:tr>
        <w:tc>
          <w:tcPr>
            <w:tcW w:type="dxa" w:w="5040"/>
          </w:tcPr>
          <w:p>
            <w:r>
              <w:t>Social</w:t>
            </w:r>
          </w:p>
        </w:tc>
        <w:tc>
          <w:tcPr>
            <w:tcW w:type="dxa" w:w="5040"/>
          </w:tcPr>
          <w:p>
            <w:r>
              <w:t>Hôpital, éducation, retraites, bas revenus</w:t>
            </w:r>
          </w:p>
        </w:tc>
      </w:tr>
      <w:tr>
        <w:tc>
          <w:tcPr>
            <w:tcW w:type="dxa" w:w="5040"/>
          </w:tcPr>
          <w:p>
            <w:r>
              <w:t>Avenir</w:t>
            </w:r>
          </w:p>
        </w:tc>
        <w:tc>
          <w:tcPr>
            <w:tcW w:type="dxa" w:w="5040"/>
          </w:tcPr>
          <w:p>
            <w:r>
              <w:t>Transition énergétique, nucléaire, émissions</w:t>
            </w:r>
          </w:p>
        </w:tc>
      </w:tr>
      <w:tr>
        <w:tc>
          <w:tcPr>
            <w:tcW w:type="dxa" w:w="5040"/>
          </w:tcPr>
          <w:p>
            <w:r>
              <w:t>État</w:t>
            </w:r>
          </w:p>
        </w:tc>
        <w:tc>
          <w:tcPr>
            <w:tcW w:type="dxa" w:w="5040"/>
          </w:tcPr>
          <w:p>
            <w:r>
              <w:t>Défense, sécurité</w:t>
            </w:r>
          </w:p>
        </w:tc>
      </w:tr>
    </w:tbl>
    <w:p>
      <w:r>
        <w:t>Le jeu chiffre le programme avant l’élection : dépenses nouvelles, pertes de recettes, financement identifié. Il autorise les programmes incohérents, puis en fait payer les conséquences.</w:t>
      </w:r>
    </w:p>
    <w:p>
      <w:pPr>
        <w:pStyle w:val="Heading2"/>
      </w:pPr>
      <w:r>
        <w:t>Suivi des promesses</w:t>
      </w:r>
    </w:p>
    <w:p>
      <w:r>
        <w:t>Chaque promesse possède une cible quantitative, une échéance et trois états : tenue / partiellement tenue / rompue. Le bilan final compare explicitement promis et réalisé.</w:t>
      </w:r>
    </w:p>
    <w:p>
      <w:pPr>
        <w:pStyle w:val="Heading1"/>
      </w:pPr>
      <w:r>
        <w:t>10. Gouvernement, Parlement et stabilité</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rPr>
              <w:t>Système</w:t>
            </w:r>
          </w:p>
        </w:tc>
        <w:tc>
          <w:tcPr>
            <w:tcW w:type="dxa" w:w="5040"/>
            <w:vAlign w:val="center"/>
          </w:tcPr>
          <w:p>
            <w:r>
              <w:rPr>
                <w:b/>
              </w:rPr>
              <w:t>V1</w:t>
            </w:r>
          </w:p>
        </w:tc>
      </w:tr>
      <w:tr>
        <w:tc>
          <w:tcPr>
            <w:tcW w:type="dxa" w:w="5040"/>
          </w:tcPr>
          <w:p>
            <w:r>
              <w:t>Gouvernement</w:t>
            </w:r>
          </w:p>
        </w:tc>
        <w:tc>
          <w:tcPr>
            <w:tcW w:type="dxa" w:w="5040"/>
          </w:tcPr>
          <w:p>
            <w:r>
              <w:t>Experts / Politiques / Coalition / Réformateurs ; modificateurs durables</w:t>
            </w:r>
          </w:p>
        </w:tc>
      </w:tr>
      <w:tr>
        <w:tc>
          <w:tcPr>
            <w:tcW w:type="dxa" w:w="5040"/>
          </w:tcPr>
          <w:p>
            <w:r>
              <w:t>Assemblée</w:t>
            </w:r>
          </w:p>
        </w:tc>
        <w:tc>
          <w:tcPr>
            <w:tcW w:type="dxa" w:w="5040"/>
          </w:tcPr>
          <w:p>
            <w:r>
              <w:t>Majorité absolue, relative ou forte fragmentation</w:t>
            </w:r>
          </w:p>
        </w:tc>
      </w:tr>
      <w:tr>
        <w:tc>
          <w:tcPr>
            <w:tcW w:type="dxa" w:w="5040"/>
          </w:tcPr>
          <w:p>
            <w:r>
              <w:t>Votes</w:t>
            </w:r>
          </w:p>
        </w:tc>
        <w:tc>
          <w:tcPr>
            <w:tcW w:type="dxa" w:w="5040"/>
          </w:tcPr>
          <w:p>
            <w:r>
              <w:t>Estimation avant présentation d’un texte important</w:t>
            </w:r>
          </w:p>
        </w:tc>
      </w:tr>
      <w:tr>
        <w:tc>
          <w:tcPr>
            <w:tcW w:type="dxa" w:w="5040"/>
          </w:tcPr>
          <w:p>
            <w:r>
              <w:t>Négociation</w:t>
            </w:r>
          </w:p>
        </w:tc>
        <w:tc>
          <w:tcPr>
            <w:tcW w:type="dxa" w:w="5040"/>
          </w:tcPr>
          <w:p>
            <w:r>
              <w:t>Concessions budgétaires ou politiques contre des voix</w:t>
            </w:r>
          </w:p>
        </w:tc>
      </w:tr>
      <w:tr>
        <w:tc>
          <w:tcPr>
            <w:tcW w:type="dxa" w:w="5040"/>
          </w:tcPr>
          <w:p>
            <w:r>
              <w:t>Procédures institutionnelles</w:t>
            </w:r>
          </w:p>
        </w:tc>
        <w:tc>
          <w:tcPr>
            <w:tcW w:type="dxa" w:w="5040"/>
          </w:tcPr>
          <w:p>
            <w:r>
              <w:t>Possibles uniquement lorsque juridiquement/contextuellement disponibles dans la simulation</w:t>
            </w:r>
          </w:p>
        </w:tc>
      </w:tr>
      <w:tr>
        <w:tc>
          <w:tcPr>
            <w:tcW w:type="dxa" w:w="5040"/>
          </w:tcPr>
          <w:p>
            <w:r>
              <w:t>Censure / instabilité</w:t>
            </w:r>
          </w:p>
        </w:tc>
        <w:tc>
          <w:tcPr>
            <w:tcW w:type="dxa" w:w="5040"/>
          </w:tcPr>
          <w:p>
            <w:r>
              <w:t>Risque lié à la fragmentation et aux choix</w:t>
            </w:r>
          </w:p>
        </w:tc>
      </w:tr>
      <w:tr>
        <w:tc>
          <w:tcPr>
            <w:tcW w:type="dxa" w:w="5040"/>
          </w:tcPr>
          <w:p>
            <w:r>
              <w:t>Cohérence</w:t>
            </w:r>
          </w:p>
        </w:tc>
        <w:tc>
          <w:tcPr>
            <w:tcW w:type="dxa" w:w="5040"/>
          </w:tcPr>
          <w:p>
            <w:r>
              <w:t>Revirements répétés diminuent crédibilité et confiance</w:t>
            </w:r>
          </w:p>
        </w:tc>
      </w:tr>
    </w:tbl>
    <w:p>
      <w:pPr>
        <w:pStyle w:val="Heading1"/>
      </w:pPr>
      <w:r>
        <w:t>11. Société et popularité</w:t>
      </w:r>
    </w:p>
    <w:p>
      <w:r>
        <w:t>La popularité nationale agrège six groupes. Le détail est consultable mais n’encombre pas le dashboard.</w:t>
      </w:r>
    </w:p>
    <w:p>
      <w:pPr>
        <w:pStyle w:val="ListBullet"/>
      </w:pPr>
      <w:r>
        <w:t>Actifs</w:t>
      </w:r>
    </w:p>
    <w:p>
      <w:pPr>
        <w:pStyle w:val="ListBullet"/>
      </w:pPr>
      <w:r>
        <w:t>Retraités</w:t>
      </w:r>
    </w:p>
    <w:p>
      <w:pPr>
        <w:pStyle w:val="ListBullet"/>
      </w:pPr>
      <w:r>
        <w:t>Jeunes</w:t>
      </w:r>
    </w:p>
    <w:p>
      <w:pPr>
        <w:pStyle w:val="ListBullet"/>
      </w:pPr>
      <w:r>
        <w:t>Entrepreneurs</w:t>
      </w:r>
    </w:p>
    <w:p>
      <w:pPr>
        <w:pStyle w:val="ListBullet"/>
      </w:pPr>
      <w:r>
        <w:t>Secteur public</w:t>
      </w:r>
    </w:p>
    <w:p>
      <w:pPr>
        <w:pStyle w:val="ListBullet"/>
      </w:pPr>
      <w:r>
        <w:t>Territoires ruraux</w:t>
      </w:r>
    </w:p>
    <w:p>
      <w:r>
        <w:t>Les manifestations et crises sociales sont conditionnelles : elles émergent de la combinaison réformes + satisfaction des groupes + tension sociale, et non d’un simple tirage aléatoire.</w:t>
      </w:r>
    </w:p>
    <w:p>
      <w:pPr>
        <w:pStyle w:val="Heading1"/>
      </w:pPr>
      <w:r>
        <w:t>12. Conseillers et presse</w:t>
      </w:r>
    </w:p>
    <w:p>
      <w:pPr>
        <w:pStyle w:val="Heading2"/>
      </w:pPr>
      <w:r>
        <w:t>Conseillers</w:t>
      </w:r>
    </w:p>
    <w:p>
      <w:pPr>
        <w:pStyle w:val="ListBullet"/>
      </w:pPr>
      <w:r>
        <w:t>Ministre des Finances : coût, déficit, dette, faisabilité.</w:t>
      </w:r>
    </w:p>
    <w:p>
      <w:pPr>
        <w:pStyle w:val="ListBullet"/>
      </w:pPr>
      <w:r>
        <w:t>Conseiller économique : croissance, emploi, productivité, incertitude.</w:t>
      </w:r>
    </w:p>
    <w:p>
      <w:pPr>
        <w:pStyle w:val="ListBullet"/>
      </w:pPr>
      <w:r>
        <w:t>Conseiller politique : popularité, groupes sociaux, Parlement.</w:t>
      </w:r>
    </w:p>
    <w:p>
      <w:pPr>
        <w:pStyle w:val="ListBullet"/>
      </w:pPr>
      <w:r>
        <w:t>Expert sectoriel : conséquences spécifiques santé, énergie, éducation, etc.</w:t>
      </w:r>
    </w:p>
    <w:p>
      <w:r>
        <w:t>Les avis peuvent se contredire. Aucun conseiller n’affiche « le bon choix ».</w:t>
      </w:r>
    </w:p>
    <w:p>
      <w:pPr>
        <w:pStyle w:val="Heading2"/>
      </w:pPr>
      <w:r>
        <w:t>Presse</w:t>
      </w:r>
    </w:p>
    <w:p>
      <w:r>
        <w:t>Des cartes de presse transforment les équations en narration : adoption difficile d’un budget, chômage en baisse, déficit qui dérape, manifestations, succès d’une réforme. Le ton doit rester descriptif et non partisan.</w:t>
      </w:r>
    </w:p>
    <w:p>
      <w:pPr>
        <w:pStyle w:val="Heading1"/>
      </w:pPr>
      <w:r>
        <w:t>13. Vertical Slice — Année 1</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rPr>
              <w:t>Séquence</w:t>
            </w:r>
          </w:p>
        </w:tc>
        <w:tc>
          <w:tcPr>
            <w:tcW w:type="dxa" w:w="5040"/>
            <w:vAlign w:val="center"/>
          </w:tcPr>
          <w:p>
            <w:r>
              <w:rPr>
                <w:b/>
              </w:rPr>
              <w:t>Contenu</w:t>
            </w:r>
          </w:p>
        </w:tc>
      </w:tr>
      <w:tr>
        <w:tc>
          <w:tcPr>
            <w:tcW w:type="dxa" w:w="5040"/>
          </w:tcPr>
          <w:p>
            <w:r>
              <w:t>1. Élection</w:t>
            </w:r>
          </w:p>
        </w:tc>
        <w:tc>
          <w:tcPr>
            <w:tcW w:type="dxa" w:w="5040"/>
          </w:tcPr>
          <w:p>
            <w:r>
              <w:t>Victoire au second tour ; transition immédiate vers la responsabilité</w:t>
            </w:r>
          </w:p>
        </w:tc>
      </w:tr>
      <w:tr>
        <w:tc>
          <w:tcPr>
            <w:tcW w:type="dxa" w:w="5040"/>
          </w:tcPr>
          <w:p>
            <w:r>
              <w:t>2. Audit Bercy</w:t>
            </w:r>
          </w:p>
        </w:tc>
        <w:tc>
          <w:tcPr>
            <w:tcW w:type="dxa" w:w="5040"/>
          </w:tcPr>
          <w:p>
            <w:r>
              <w:t>Situation héritée + coût du programme + première instruction</w:t>
            </w:r>
          </w:p>
        </w:tc>
      </w:tr>
      <w:tr>
        <w:tc>
          <w:tcPr>
            <w:tcW w:type="dxa" w:w="5040"/>
          </w:tcPr>
          <w:p>
            <w:r>
              <w:t>3. Gouvernement</w:t>
            </w:r>
          </w:p>
        </w:tc>
        <w:tc>
          <w:tcPr>
            <w:tcW w:type="dxa" w:w="5040"/>
          </w:tcPr>
          <w:p>
            <w:r>
              <w:t>Choix du profil d’équipe</w:t>
            </w:r>
          </w:p>
        </w:tc>
      </w:tr>
      <w:tr>
        <w:tc>
          <w:tcPr>
            <w:tcW w:type="dxa" w:w="5040"/>
          </w:tcPr>
          <w:p>
            <w:r>
              <w:t>4. Législatives</w:t>
            </w:r>
          </w:p>
        </w:tc>
        <w:tc>
          <w:tcPr>
            <w:tcW w:type="dxa" w:w="5040"/>
          </w:tcPr>
          <w:p>
            <w:r>
              <w:t>Composition de l’Assemblée et force parlementaire</w:t>
            </w:r>
          </w:p>
        </w:tc>
      </w:tr>
      <w:tr>
        <w:tc>
          <w:tcPr>
            <w:tcW w:type="dxa" w:w="5040"/>
          </w:tcPr>
          <w:p>
            <w:r>
              <w:t>5. Première promesse</w:t>
            </w:r>
          </w:p>
        </w:tc>
        <w:tc>
          <w:tcPr>
            <w:tcW w:type="dxa" w:w="5040"/>
          </w:tcPr>
          <w:p>
            <w:r>
              <w:t>Calendrier de mise en œuvre d’une promesse choisie</w:t>
            </w:r>
          </w:p>
        </w:tc>
      </w:tr>
      <w:tr>
        <w:tc>
          <w:tcPr>
            <w:tcW w:type="dxa" w:w="5040"/>
          </w:tcPr>
          <w:p>
            <w:r>
              <w:t>6. Choc extérieur</w:t>
            </w:r>
          </w:p>
        </w:tc>
        <w:tc>
          <w:tcPr>
            <w:tcW w:type="dxa" w:w="5040"/>
          </w:tcPr>
          <w:p>
            <w:r>
              <w:t>Ex. choc énergétique ; réaction budgétaire/politique</w:t>
            </w:r>
          </w:p>
        </w:tc>
      </w:tr>
      <w:tr>
        <w:tc>
          <w:tcPr>
            <w:tcW w:type="dxa" w:w="5040"/>
          </w:tcPr>
          <w:p>
            <w:r>
              <w:t>7. Note de conjoncture</w:t>
            </w:r>
          </w:p>
        </w:tc>
        <w:tc>
          <w:tcPr>
            <w:tcW w:type="dxa" w:w="5040"/>
          </w:tcPr>
          <w:p>
            <w:r>
              <w:t>Le monde évolue sans décision du joueur</w:t>
            </w:r>
          </w:p>
        </w:tc>
      </w:tr>
      <w:tr>
        <w:tc>
          <w:tcPr>
            <w:tcW w:type="dxa" w:w="5040"/>
          </w:tcPr>
          <w:p>
            <w:r>
              <w:t>8. Rentrée sociale</w:t>
            </w:r>
          </w:p>
        </w:tc>
        <w:tc>
          <w:tcPr>
            <w:tcW w:type="dxa" w:w="5040"/>
          </w:tcPr>
          <w:p>
            <w:r>
              <w:t>Événement conditionnel selon les mesures engagées</w:t>
            </w:r>
          </w:p>
        </w:tc>
      </w:tr>
      <w:tr>
        <w:tc>
          <w:tcPr>
            <w:tcW w:type="dxa" w:w="5040"/>
          </w:tcPr>
          <w:p>
            <w:r>
              <w:t>9. Premier budget</w:t>
            </w:r>
          </w:p>
        </w:tc>
        <w:tc>
          <w:tcPr>
            <w:tcW w:type="dxa" w:w="5040"/>
          </w:tcPr>
          <w:p>
            <w:r>
              <w:t>Budget Builder complet</w:t>
            </w:r>
          </w:p>
        </w:tc>
      </w:tr>
      <w:tr>
        <w:tc>
          <w:tcPr>
            <w:tcW w:type="dxa" w:w="5040"/>
          </w:tcPr>
          <w:p>
            <w:r>
              <w:t>10. Analyse</w:t>
            </w:r>
          </w:p>
        </w:tc>
        <w:tc>
          <w:tcPr>
            <w:tcW w:type="dxa" w:w="5040"/>
          </w:tcPr>
          <w:p>
            <w:r>
              <w:t>Avis Finances / économie / politique</w:t>
            </w:r>
          </w:p>
        </w:tc>
      </w:tr>
      <w:tr>
        <w:tc>
          <w:tcPr>
            <w:tcW w:type="dxa" w:w="5040"/>
          </w:tcPr>
          <w:p>
            <w:r>
              <w:t>11. Parlement</w:t>
            </w:r>
          </w:p>
        </w:tc>
        <w:tc>
          <w:tcPr>
            <w:tcW w:type="dxa" w:w="5040"/>
          </w:tcPr>
          <w:p>
            <w:r>
              <w:t>Négociation, modification ou procédure disponible</w:t>
            </w:r>
          </w:p>
        </w:tc>
      </w:tr>
      <w:tr>
        <w:tc>
          <w:tcPr>
            <w:tcW w:type="dxa" w:w="5040"/>
          </w:tcPr>
          <w:p>
            <w:r>
              <w:t>12. Exécution</w:t>
            </w:r>
          </w:p>
        </w:tc>
        <w:tc>
          <w:tcPr>
            <w:tcW w:type="dxa" w:w="5040"/>
          </w:tcPr>
          <w:p>
            <w:r>
              <w:t>Écarts entre prévisions et réalisations</w:t>
            </w:r>
          </w:p>
        </w:tc>
      </w:tr>
      <w:tr>
        <w:tc>
          <w:tcPr>
            <w:tcW w:type="dxa" w:w="5040"/>
          </w:tcPr>
          <w:p>
            <w:r>
              <w:t>13. Bilan 2027</w:t>
            </w:r>
          </w:p>
        </w:tc>
        <w:tc>
          <w:tcPr>
            <w:tcW w:type="dxa" w:w="5040"/>
          </w:tcPr>
          <w:p>
            <w:r>
              <w:t>Croissance, chômage, inflation, déficit, dette, pouvoir d’achat, popularité</w:t>
            </w:r>
          </w:p>
        </w:tc>
      </w:tr>
      <w:tr>
        <w:tc>
          <w:tcPr>
            <w:tcW w:type="dxa" w:w="5040"/>
          </w:tcPr>
          <w:p>
            <w:r>
              <w:t>14. Cliffhanger</w:t>
            </w:r>
          </w:p>
        </w:tc>
        <w:tc>
          <w:tcPr>
            <w:tcW w:type="dxa" w:w="5040"/>
          </w:tcPr>
          <w:p>
            <w:r>
              <w:t>Appel du ministre au 2 janvier 2028</w:t>
            </w:r>
          </w:p>
        </w:tc>
      </w:tr>
    </w:tbl>
    <w:p>
      <w:pPr>
        <w:pStyle w:val="Heading1"/>
      </w:pPr>
      <w:r>
        <w:t>14. Scoring final</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rPr>
              <w:t>Pilier</w:t>
            </w:r>
          </w:p>
        </w:tc>
        <w:tc>
          <w:tcPr>
            <w:tcW w:type="dxa" w:w="5040"/>
            <w:vAlign w:val="center"/>
          </w:tcPr>
          <w:p>
            <w:r>
              <w:rPr>
                <w:b/>
              </w:rPr>
              <w:t>Poids</w:t>
            </w:r>
          </w:p>
        </w:tc>
      </w:tr>
      <w:tr>
        <w:tc>
          <w:tcPr>
            <w:tcW w:type="dxa" w:w="5040"/>
          </w:tcPr>
          <w:p>
            <w:r>
              <w:t>Économie</w:t>
            </w:r>
          </w:p>
        </w:tc>
        <w:tc>
          <w:tcPr>
            <w:tcW w:type="dxa" w:w="5040"/>
          </w:tcPr>
          <w:p>
            <w:r>
              <w:t>25 %</w:t>
            </w:r>
          </w:p>
        </w:tc>
      </w:tr>
      <w:tr>
        <w:tc>
          <w:tcPr>
            <w:tcW w:type="dxa" w:w="5040"/>
          </w:tcPr>
          <w:p>
            <w:r>
              <w:t>Finances publiques</w:t>
            </w:r>
          </w:p>
        </w:tc>
        <w:tc>
          <w:tcPr>
            <w:tcW w:type="dxa" w:w="5040"/>
          </w:tcPr>
          <w:p>
            <w:r>
              <w:t>20 %</w:t>
            </w:r>
          </w:p>
        </w:tc>
      </w:tr>
      <w:tr>
        <w:tc>
          <w:tcPr>
            <w:tcW w:type="dxa" w:w="5040"/>
          </w:tcPr>
          <w:p>
            <w:r>
              <w:t>Niveau de vie</w:t>
            </w:r>
          </w:p>
        </w:tc>
        <w:tc>
          <w:tcPr>
            <w:tcW w:type="dxa" w:w="5040"/>
          </w:tcPr>
          <w:p>
            <w:r>
              <w:t>20 %</w:t>
            </w:r>
          </w:p>
        </w:tc>
      </w:tr>
      <w:tr>
        <w:tc>
          <w:tcPr>
            <w:tcW w:type="dxa" w:w="5040"/>
          </w:tcPr>
          <w:p>
            <w:r>
              <w:t>Services publics</w:t>
            </w:r>
          </w:p>
        </w:tc>
        <w:tc>
          <w:tcPr>
            <w:tcW w:type="dxa" w:w="5040"/>
          </w:tcPr>
          <w:p>
            <w:r>
              <w:t>15 %</w:t>
            </w:r>
          </w:p>
        </w:tc>
      </w:tr>
      <w:tr>
        <w:tc>
          <w:tcPr>
            <w:tcW w:type="dxa" w:w="5040"/>
          </w:tcPr>
          <w:p>
            <w:r>
              <w:t>Avenir / investissement</w:t>
            </w:r>
          </w:p>
        </w:tc>
        <w:tc>
          <w:tcPr>
            <w:tcW w:type="dxa" w:w="5040"/>
          </w:tcPr>
          <w:p>
            <w:r>
              <w:t>10 %</w:t>
            </w:r>
          </w:p>
        </w:tc>
      </w:tr>
      <w:tr>
        <w:tc>
          <w:tcPr>
            <w:tcW w:type="dxa" w:w="5040"/>
          </w:tcPr>
          <w:p>
            <w:r>
              <w:t>Démocratie / stabilité</w:t>
            </w:r>
          </w:p>
        </w:tc>
        <w:tc>
          <w:tcPr>
            <w:tcW w:type="dxa" w:w="5040"/>
          </w:tcPr>
          <w:p>
            <w:r>
              <w:t>10 %</w:t>
            </w:r>
          </w:p>
        </w:tc>
      </w:tr>
    </w:tbl>
    <w:p>
      <w:r>
        <w:t>Règle : aucun pilier ne peut compenser totalement l’effondrement d’un autre. Le score récompense le compromis et la cohérence plutôt qu’une doctrine.</w:t>
      </w:r>
    </w:p>
    <w:p>
      <w:pPr>
        <w:pStyle w:val="Heading2"/>
      </w:pPr>
      <w:r>
        <w:t>Bilan final</w:t>
      </w:r>
    </w:p>
    <w:p>
      <w:r>
        <w:t>Afficher France héritée vs France rendue : PIB, croissance moyenne, chômage, inflation, déficit, dette, charge d’intérêts, pouvoir d’achat, services, investissements, popularité, promesses. Puis élection : réélu ou battu.</w:t>
      </w:r>
    </w:p>
    <w:p>
      <w:pPr>
        <w:pStyle w:val="Heading2"/>
      </w:pPr>
      <w:r>
        <w:t>Titres partageables</w:t>
      </w:r>
    </w:p>
    <w:p>
      <w:r>
        <w:t>Exemples : Le Bâtisseur • Le Comptable • Président du Peuple • Le Visionnaire • Le Pyromane • Le Pire Président de l’Histoire. Les titres décrivent le profil de la run ; ils ne doivent pas servir de jugement idéologique.</w:t>
      </w:r>
    </w:p>
    <w:p>
      <w:pPr>
        <w:pStyle w:val="Heading1"/>
      </w:pPr>
      <w:r>
        <w:t>15. Viral loop</w:t>
      </w:r>
    </w:p>
    <w:p>
      <w:pPr>
        <w:pStyle w:val="ListBullet"/>
      </w:pPr>
      <w:r>
        <w:t>Carte « Mon quinquennat » partageable.</w:t>
      </w:r>
    </w:p>
    <w:p>
      <w:pPr>
        <w:pStyle w:val="ListBullet"/>
      </w:pPr>
      <w:r>
        <w:t>Défier un ami via une seed : même France, mêmes chocs, mêmes paramètres.</w:t>
      </w:r>
    </w:p>
    <w:p>
      <w:pPr>
        <w:pStyle w:val="ListBullet"/>
      </w:pPr>
      <w:r>
        <w:t>Daily Run : une tentative classée, seed identique pour tous.</w:t>
      </w:r>
    </w:p>
    <w:p>
      <w:pPr>
        <w:pStyle w:val="ListBullet"/>
      </w:pPr>
      <w:r>
        <w:t>Top percentile calculé uniquement quand un volume de données suffisant existe ; jamais inventé.</w:t>
      </w:r>
    </w:p>
    <w:p>
      <w:pPr>
        <w:pStyle w:val="ListBullet"/>
      </w:pPr>
      <w:r>
        <w:t>CTA fin : Partager / Défier un ami / Rejouer / Second mandat (plus tard).</w:t>
      </w:r>
    </w:p>
    <w:p>
      <w:pPr>
        <w:pStyle w:val="Heading1"/>
      </w:pPr>
      <w:r>
        <w:t>16. Architecture technique cible</w:t>
      </w:r>
    </w:p>
    <w:p>
      <w:r>
        <w:t>Le code doit séparer moteur, contenu et services partagés afin de réutiliser le socle pour d’autres jeux Destiny.</w:t>
      </w:r>
    </w:p>
    <w:p>
      <w:r>
        <w:rPr>
          <w:rFonts w:ascii="Consolas" w:hAnsi="Consolas"/>
          <w:sz w:val="18"/>
        </w:rPr>
        <w:t>destiny-engine/</w:t>
        <w:br/>
        <w:t xml:space="preserve">  engine/</w:t>
        <w:br/>
        <w:t xml:space="preserve">    events/</w:t>
        <w:br/>
        <w:t xml:space="preserve">    conditions/</w:t>
        <w:br/>
        <w:t xml:space="preserve">    effects/</w:t>
        <w:br/>
        <w:t xml:space="preserve">    economy/</w:t>
        <w:br/>
        <w:t xml:space="preserve">    progression/</w:t>
        <w:br/>
        <w:t xml:space="preserve">    scoring/</w:t>
        <w:br/>
        <w:t xml:space="preserve">    save/</w:t>
        <w:br/>
        <w:t xml:space="preserve">    seeded-rng/</w:t>
        <w:br/>
        <w:t xml:space="preserve">  games/</w:t>
        <w:br/>
        <w:t xml:space="preserve">    millionaire-destiny/</w:t>
        <w:br/>
        <w:t xml:space="preserve">    country-run/</w:t>
        <w:br/>
        <w:t xml:space="preserve">      data/</w:t>
        <w:br/>
        <w:t xml:space="preserve">      decisions/</w:t>
        <w:br/>
        <w:t xml:space="preserve">      promises/</w:t>
        <w:br/>
        <w:t xml:space="preserve">      budgets/</w:t>
        <w:br/>
        <w:t xml:space="preserve">      events/</w:t>
        <w:br/>
        <w:t xml:space="preserve">      scenarios/</w:t>
        <w:br/>
        <w:t xml:space="preserve">  shared/</w:t>
        <w:br/>
        <w:t xml:space="preserve">    analytics/</w:t>
        <w:br/>
        <w:t xml:space="preserve">    sharing/</w:t>
        <w:br/>
        <w:t xml:space="preserve">    leaderboard/</w:t>
        <w:br/>
        <w:t xml:space="preserve">    ui/</w:t>
      </w:r>
    </w:p>
    <w:p>
      <w:pPr>
        <w:pStyle w:val="Heading2"/>
      </w:pPr>
      <w:r>
        <w:t>Contraintes techniques</w:t>
      </w:r>
    </w:p>
    <w:p>
      <w:pPr>
        <w:pStyle w:val="ListBullet"/>
      </w:pPr>
      <w:r>
        <w:t>Tout coefficient économique important doit être configurable, pas enfoui dans l’UI.</w:t>
      </w:r>
    </w:p>
    <w:p>
      <w:pPr>
        <w:pStyle w:val="ListBullet"/>
      </w:pPr>
      <w:r>
        <w:t>Les événements doivent être data-driven avec requires / probability / effects / delayedEffects.</w:t>
      </w:r>
    </w:p>
    <w:p>
      <w:pPr>
        <w:pStyle w:val="ListBullet"/>
      </w:pPr>
      <w:r>
        <w:t>Seeded RNG obligatoire pour challenge et Daily Run.</w:t>
      </w:r>
    </w:p>
    <w:p>
      <w:pPr>
        <w:pStyle w:val="ListBullet"/>
      </w:pPr>
      <w:r>
        <w:t>État de partie sérialisable et versionné.</w:t>
      </w:r>
    </w:p>
    <w:p>
      <w:pPr>
        <w:pStyle w:val="ListBullet"/>
      </w:pPr>
      <w:r>
        <w:t>Analytics événementiels dès le vertical slice.</w:t>
      </w:r>
    </w:p>
    <w:p>
      <w:pPr>
        <w:pStyle w:val="ListBullet"/>
      </w:pPr>
      <w:r>
        <w:t>Tests unitaires sur budget, dette, scoring, conditions et effets différés.</w:t>
      </w:r>
    </w:p>
    <w:p>
      <w:pPr>
        <w:pStyle w:val="Heading1"/>
      </w:pPr>
      <w:r>
        <w:t>17. Analytics prototype</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rPr>
              <w:t>Événement</w:t>
            </w:r>
          </w:p>
        </w:tc>
        <w:tc>
          <w:tcPr>
            <w:tcW w:type="dxa" w:w="5040"/>
            <w:vAlign w:val="center"/>
          </w:tcPr>
          <w:p>
            <w:r>
              <w:rPr>
                <w:b/>
              </w:rPr>
              <w:t>Pourquoi</w:t>
            </w:r>
          </w:p>
        </w:tc>
      </w:tr>
      <w:tr>
        <w:tc>
          <w:tcPr>
            <w:tcW w:type="dxa" w:w="5040"/>
          </w:tcPr>
          <w:p>
            <w:r>
              <w:t>game_started</w:t>
            </w:r>
          </w:p>
        </w:tc>
        <w:tc>
          <w:tcPr>
            <w:tcW w:type="dxa" w:w="5040"/>
          </w:tcPr>
          <w:p>
            <w:r>
              <w:t>Acquisition réelle</w:t>
            </w:r>
          </w:p>
        </w:tc>
      </w:tr>
      <w:tr>
        <w:tc>
          <w:tcPr>
            <w:tcW w:type="dxa" w:w="5040"/>
          </w:tcPr>
          <w:p>
            <w:r>
              <w:t>campaign_completed</w:t>
            </w:r>
          </w:p>
        </w:tc>
        <w:tc>
          <w:tcPr>
            <w:tcW w:type="dxa" w:w="5040"/>
          </w:tcPr>
          <w:p>
            <w:r>
              <w:t>Friction onboarding</w:t>
            </w:r>
          </w:p>
        </w:tc>
      </w:tr>
      <w:tr>
        <w:tc>
          <w:tcPr>
            <w:tcW w:type="dxa" w:w="5040"/>
          </w:tcPr>
          <w:p>
            <w:r>
              <w:t>first_decision</w:t>
            </w:r>
          </w:p>
        </w:tc>
        <w:tc>
          <w:tcPr>
            <w:tcW w:type="dxa" w:w="5040"/>
          </w:tcPr>
          <w:p>
            <w:r>
              <w:t>Entrée dans la boucle</w:t>
            </w:r>
          </w:p>
        </w:tc>
      </w:tr>
      <w:tr>
        <w:tc>
          <w:tcPr>
            <w:tcW w:type="dxa" w:w="5040"/>
          </w:tcPr>
          <w:p>
            <w:r>
              <w:t>budget_opened</w:t>
            </w:r>
          </w:p>
        </w:tc>
        <w:tc>
          <w:tcPr>
            <w:tcW w:type="dxa" w:w="5040"/>
          </w:tcPr>
          <w:p>
            <w:r>
              <w:t>Atteinte du gameplay central</w:t>
            </w:r>
          </w:p>
        </w:tc>
      </w:tr>
      <w:tr>
        <w:tc>
          <w:tcPr>
            <w:tcW w:type="dxa" w:w="5040"/>
          </w:tcPr>
          <w:p>
            <w:r>
              <w:t>budget_submitted</w:t>
            </w:r>
          </w:p>
        </w:tc>
        <w:tc>
          <w:tcPr>
            <w:tcW w:type="dxa" w:w="5040"/>
          </w:tcPr>
          <w:p>
            <w:r>
              <w:t>Engagement Budget Builder</w:t>
            </w:r>
          </w:p>
        </w:tc>
      </w:tr>
      <w:tr>
        <w:tc>
          <w:tcPr>
            <w:tcW w:type="dxa" w:w="5040"/>
          </w:tcPr>
          <w:p>
            <w:r>
              <w:t>year1_completed</w:t>
            </w:r>
          </w:p>
        </w:tc>
        <w:tc>
          <w:tcPr>
            <w:tcW w:type="dxa" w:w="5040"/>
          </w:tcPr>
          <w:p>
            <w:r>
              <w:t>North Star du vertical slice</w:t>
            </w:r>
          </w:p>
        </w:tc>
      </w:tr>
      <w:tr>
        <w:tc>
          <w:tcPr>
            <w:tcW w:type="dxa" w:w="5040"/>
          </w:tcPr>
          <w:p>
            <w:r>
              <w:t>run_completed</w:t>
            </w:r>
          </w:p>
        </w:tc>
        <w:tc>
          <w:tcPr>
            <w:tcW w:type="dxa" w:w="5040"/>
          </w:tcPr>
          <w:p>
            <w:r>
              <w:t>Completion quinquennat</w:t>
            </w:r>
          </w:p>
        </w:tc>
      </w:tr>
      <w:tr>
        <w:tc>
          <w:tcPr>
            <w:tcW w:type="dxa" w:w="5040"/>
          </w:tcPr>
          <w:p>
            <w:r>
              <w:t>replay_started</w:t>
            </w:r>
          </w:p>
        </w:tc>
        <w:tc>
          <w:tcPr>
            <w:tcW w:type="dxa" w:w="5040"/>
          </w:tcPr>
          <w:p>
            <w:r>
              <w:t>KPI principal de potentiel</w:t>
            </w:r>
          </w:p>
        </w:tc>
      </w:tr>
      <w:tr>
        <w:tc>
          <w:tcPr>
            <w:tcW w:type="dxa" w:w="5040"/>
          </w:tcPr>
          <w:p>
            <w:r>
              <w:t>challenge_created</w:t>
            </w:r>
          </w:p>
        </w:tc>
        <w:tc>
          <w:tcPr>
            <w:tcW w:type="dxa" w:w="5040"/>
          </w:tcPr>
          <w:p>
            <w:r>
              <w:t>Viralité intentionnelle</w:t>
            </w:r>
          </w:p>
        </w:tc>
      </w:tr>
      <w:tr>
        <w:tc>
          <w:tcPr>
            <w:tcW w:type="dxa" w:w="5040"/>
          </w:tcPr>
          <w:p>
            <w:r>
              <w:t>challenge_opened</w:t>
            </w:r>
          </w:p>
        </w:tc>
        <w:tc>
          <w:tcPr>
            <w:tcW w:type="dxa" w:w="5040"/>
          </w:tcPr>
          <w:p>
            <w:r>
              <w:t>Conversion virale</w:t>
            </w:r>
          </w:p>
        </w:tc>
      </w:tr>
      <w:tr>
        <w:tc>
          <w:tcPr>
            <w:tcW w:type="dxa" w:w="5040"/>
          </w:tcPr>
          <w:p>
            <w:r>
              <w:t>share_clicked</w:t>
            </w:r>
          </w:p>
        </w:tc>
        <w:tc>
          <w:tcPr>
            <w:tcW w:type="dxa" w:w="5040"/>
          </w:tcPr>
          <w:p>
            <w:r>
              <w:t>Propension au partage</w:t>
            </w:r>
          </w:p>
        </w:tc>
      </w:tr>
    </w:tbl>
    <w:p>
      <w:r>
        <w:t>North Star initiale : pourcentage des joueurs qui relancent une partie. Pour le vertical slice, surveiller d’abord le taux de complétion de l’Année 1 et l’envie déclarée/observée de continuer.</w:t>
      </w:r>
    </w:p>
    <w:p>
      <w:pPr>
        <w:pStyle w:val="Heading1"/>
      </w:pPr>
      <w:r>
        <w:t>18. Hors V1</w:t>
      </w:r>
    </w:p>
    <w:p>
      <w:pPr>
        <w:pStyle w:val="ListBullet"/>
      </w:pPr>
      <w:r>
        <w:t>Partis et candidats réels</w:t>
      </w:r>
    </w:p>
    <w:p>
      <w:pPr>
        <w:pStyle w:val="ListBullet"/>
      </w:pPr>
      <w:r>
        <w:t>Multijoueur temps réel</w:t>
      </w:r>
    </w:p>
    <w:p>
      <w:pPr>
        <w:pStyle w:val="ListBullet"/>
      </w:pPr>
      <w:r>
        <w:t>Compte obligatoire</w:t>
      </w:r>
    </w:p>
    <w:p>
      <w:pPr>
        <w:pStyle w:val="ListBullet"/>
      </w:pPr>
      <w:r>
        <w:t>Boutique / premium</w:t>
      </w:r>
    </w:p>
    <w:p>
      <w:pPr>
        <w:pStyle w:val="ListBullet"/>
      </w:pPr>
      <w:r>
        <w:t>IA générative pendant la run</w:t>
      </w:r>
    </w:p>
    <w:p>
      <w:pPr>
        <w:pStyle w:val="ListBullet"/>
      </w:pPr>
      <w:r>
        <w:t>Simulation exhaustive des ministères</w:t>
      </w:r>
    </w:p>
    <w:p>
      <w:pPr>
        <w:pStyle w:val="ListBullet"/>
      </w:pPr>
      <w:r>
        <w:t>Carte détaillée de France</w:t>
      </w:r>
    </w:p>
    <w:p>
      <w:pPr>
        <w:pStyle w:val="ListBullet"/>
      </w:pPr>
      <w:r>
        <w:t>Simulation diplomatique complète</w:t>
      </w:r>
    </w:p>
    <w:p>
      <w:pPr>
        <w:pStyle w:val="ListBullet"/>
      </w:pPr>
      <w:r>
        <w:t>Modèle parlementaire exhaustif</w:t>
      </w:r>
    </w:p>
    <w:p>
      <w:pPr>
        <w:pStyle w:val="ListBullet"/>
      </w:pPr>
      <w:r>
        <w:t>Deuxième mandat complet</w:t>
      </w:r>
    </w:p>
    <w:p>
      <w:pPr>
        <w:pStyle w:val="ListBullet"/>
      </w:pPr>
      <w:r>
        <w:t>200+ événements</w:t>
      </w:r>
    </w:p>
    <w:p>
      <w:pPr>
        <w:pStyle w:val="ListBullet"/>
      </w:pPr>
      <w:r>
        <w:t>Prédiction politique ou économique présentée comme réelle</w:t>
      </w:r>
    </w:p>
    <w:p>
      <w:pPr>
        <w:pStyle w:val="Heading1"/>
      </w:pPr>
      <w:r>
        <w:t>19. Données et garde-fous</w:t>
      </w:r>
    </w:p>
    <w:p>
      <w:r>
        <w:t>Les chiffres initiaux doivent être documentés dans un dataset séparé avec : valeur, période, définition, source, date de récupération et statut (observé / prévision / hypothèse de jeu). Les projections 2027 utilisées avant disponibilité des données observées doivent être explicitement marquées comme projections dans la documentation.</w:t>
      </w:r>
    </w:p>
    <w:p>
      <w:r>
        <w:t>Sources prioritaires : INSEE, Banque de France, Eurostat, DG Trésor, documents budgétaires et organismes publics compétents. Le jeu reste une simulation : une note méthodologique doit préciser que les effets des politiques sont simplifiés et incertains.</w:t>
      </w:r>
    </w:p>
    <w:p>
      <w:pPr>
        <w:pStyle w:val="Heading1"/>
      </w:pPr>
      <w:r>
        <w:t>20. Definition of Done — Vertical Slice</w:t>
      </w:r>
    </w:p>
    <w:p>
      <w:pPr>
        <w:pStyle w:val="ListBullet"/>
      </w:pPr>
      <w:r>
        <w:t>Une partie Année 1 est jouable du début à la fin sans compte.</w:t>
      </w:r>
    </w:p>
    <w:p>
      <w:pPr>
        <w:pStyle w:val="ListBullet"/>
      </w:pPr>
      <w:r>
        <w:t>Le joueur choisit son programme et une promesse influence réellement l’Année 1.</w:t>
      </w:r>
    </w:p>
    <w:p>
      <w:pPr>
        <w:pStyle w:val="ListBullet"/>
      </w:pPr>
      <w:r>
        <w:t>Au moins un choc extérieur modifie la trajectoire.</w:t>
      </w:r>
    </w:p>
    <w:p>
      <w:pPr>
        <w:pStyle w:val="ListBullet"/>
      </w:pPr>
      <w:r>
        <w:t>Le Budget Builder calcule en temps réel le solde et des prévisions cohérentes.</w:t>
      </w:r>
    </w:p>
    <w:p>
      <w:pPr>
        <w:pStyle w:val="ListBullet"/>
      </w:pPr>
      <w:r>
        <w:t>Le Parlement peut forcer un compromis.</w:t>
      </w:r>
    </w:p>
    <w:p>
      <w:pPr>
        <w:pStyle w:val="ListBullet"/>
      </w:pPr>
      <w:r>
        <w:t>Les résultats finaux proviennent du moteur, pas de valeurs scénarisées fixes.</w:t>
      </w:r>
    </w:p>
    <w:p>
      <w:pPr>
        <w:pStyle w:val="ListBullet"/>
      </w:pPr>
      <w:r>
        <w:t>Deux seeds différentes peuvent produire des trajectoires différentes.</w:t>
      </w:r>
    </w:p>
    <w:p>
      <w:pPr>
        <w:pStyle w:val="ListBullet"/>
      </w:pPr>
      <w:r>
        <w:t>Une seed identique reproduit exactement la même simulation.</w:t>
      </w:r>
    </w:p>
    <w:p>
      <w:pPr>
        <w:pStyle w:val="ListBullet"/>
      </w:pPr>
      <w:r>
        <w:t>Le bilan annuel explique suffisamment les changements pour que le joueur comprenne son action.</w:t>
      </w:r>
    </w:p>
    <w:p>
      <w:pPr>
        <w:pStyle w:val="ListBullet"/>
      </w:pPr>
      <w:r>
        <w:t>Analytics fonctionnels.</w:t>
      </w:r>
    </w:p>
    <w:p>
      <w:pPr>
        <w:pStyle w:val="ListBullet"/>
      </w:pPr>
      <w:r>
        <w:t>Mobile et desktop utilisables.</w:t>
      </w:r>
    </w:p>
    <w:p>
      <w:pPr>
        <w:pStyle w:val="ListBullet"/>
      </w:pPr>
      <w:r>
        <w:t>Le prototype peut être testé par des joueurs sans explication orale.</w:t>
      </w:r>
    </w:p>
    <w:p>
      <w:pPr>
        <w:pStyle w:val="Heading1"/>
      </w:pPr>
      <w:r>
        <w:t>21. Décisions produit verrouillées</w:t>
      </w:r>
    </w:p>
    <w:p>
      <w:r>
        <w:t>Pour éviter l’overdesign, les points suivants sont considérés comme verrouillés jusqu’au premier test utilisateur :</w:t>
      </w:r>
    </w:p>
    <w:p>
      <w:pPr>
        <w:pStyle w:val="ListBullet"/>
      </w:pPr>
      <w:r>
        <w:t>France fictive mais proche du réel.</w:t>
      </w:r>
    </w:p>
    <w:p>
      <w:pPr>
        <w:pStyle w:val="ListBullet"/>
      </w:pPr>
      <w:r>
        <w:t>Neutralité idéologique.</w:t>
      </w:r>
    </w:p>
    <w:p>
      <w:pPr>
        <w:pStyle w:val="ListBullet"/>
      </w:pPr>
      <w:r>
        <w:t>Budget Builder comme mécanique centrale.</w:t>
      </w:r>
    </w:p>
    <w:p>
      <w:pPr>
        <w:pStyle w:val="ListBullet"/>
      </w:pPr>
      <w:r>
        <w:t>Promesses quantifiées et mémorisées.</w:t>
      </w:r>
    </w:p>
    <w:p>
      <w:pPr>
        <w:pStyle w:val="ListBullet"/>
      </w:pPr>
      <w:r>
        <w:t>Conséquences différées et incertaines.</w:t>
      </w:r>
    </w:p>
    <w:p>
      <w:pPr>
        <w:pStyle w:val="ListBullet"/>
      </w:pPr>
      <w:r>
        <w:t>Parlement simplifié mais réel dans ses contraintes.</w:t>
      </w:r>
    </w:p>
    <w:p>
      <w:pPr>
        <w:pStyle w:val="ListBullet"/>
      </w:pPr>
      <w:r>
        <w:t>Vertical slice = Année 1 avant d’écrire les quatre années suivantes.</w:t>
      </w:r>
    </w:p>
    <w:p>
      <w:pPr>
        <w:pStyle w:val="ListBullet"/>
      </w:pPr>
      <w:r>
        <w:t>Pas de feature supplémentaire avant test du vertical slice.</w:t>
      </w:r>
    </w:p>
    <w:p>
      <w:pPr>
        <w:pStyle w:val="Heading1"/>
      </w:pPr>
      <w:r>
        <w:t>22. Prochaine exécution</w:t>
      </w:r>
    </w:p>
    <w:p>
      <w:r>
        <w:t>Ordre recommandé de développement :</w:t>
      </w:r>
    </w:p>
    <w:p>
      <w:pPr>
        <w:pStyle w:val="ListNumber"/>
      </w:pPr>
      <w:r>
        <w:t>Créer le repository / branche dédiée et extraire ou reproduire uniquement le socle générique utile de Millionaire Destiny.</w:t>
      </w:r>
    </w:p>
    <w:p>
      <w:pPr>
        <w:pStyle w:val="ListNumber"/>
      </w:pPr>
      <w:r>
        <w:t>Implémenter les types de données et le seeded RNG.</w:t>
      </w:r>
    </w:p>
    <w:p>
      <w:pPr>
        <w:pStyle w:val="ListNumber"/>
      </w:pPr>
      <w:r>
        <w:t>Implémenter Economic Engine + tests.</w:t>
      </w:r>
    </w:p>
    <w:p>
      <w:pPr>
        <w:pStyle w:val="ListNumber"/>
      </w:pPr>
      <w:r>
        <w:t>Implémenter Budget Builder + tests.</w:t>
      </w:r>
    </w:p>
    <w:p>
      <w:pPr>
        <w:pStyle w:val="ListNumber"/>
      </w:pPr>
      <w:r>
        <w:t>Implémenter campagne/promesses/gouvernement/Parlement.</w:t>
      </w:r>
    </w:p>
    <w:p>
      <w:pPr>
        <w:pStyle w:val="ListNumber"/>
      </w:pPr>
      <w:r>
        <w:t>Encoder uniquement le contenu de l’Année 1.</w:t>
      </w:r>
    </w:p>
    <w:p>
      <w:pPr>
        <w:pStyle w:val="ListNumber"/>
      </w:pPr>
      <w:r>
        <w:t>Ajouter bilan, analytics et replay.</w:t>
      </w:r>
    </w:p>
    <w:p>
      <w:pPr>
        <w:pStyle w:val="ListNumber"/>
      </w:pPr>
      <w:r>
        <w:t>Tester avec un petit groupe ; mesurer compréhension, complétion, replay et partage.</w:t>
      </w:r>
    </w:p>
    <w:p>
      <w:pPr>
        <w:pStyle w:val="ListNumber"/>
      </w:pPr>
      <w:r>
        <w:t>Décider ensuite : approfondir Country Run ou itérer rapidement.</w:t>
      </w:r>
    </w:p>
    <w:p/>
    <w:p>
      <w:pPr>
        <w:jc w:val="center"/>
      </w:pPr>
      <w:r>
        <w:rPr>
          <w:b/>
        </w:rPr>
        <w:t>COUNTRY RUN — V1 SOURCE OF TRUTH</w:t>
      </w:r>
    </w:p>
    <w:p>
      <w:pPr>
        <w:jc w:val="center"/>
      </w:pPr>
      <w:r>
        <w:rPr>
          <w:i/>
        </w:rPr>
        <w:t>Ne pas ajouter de fonctionnalités avant validation du vertical slice.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