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 w:hint="eastAsia"/>
          <w:b w:val="0"/>
          <w:sz w:val="28"/>
        </w:rPr>
        <w:t>闽南师范大学2026年1-3月份(第一单位)WOS收录论文统计</w:t>
      </w:r>
    </w:p>
    <w:p>
      <w:pPr>
        <w:jc w:val="center"/>
      </w:pPr>
      <w:r>
        <w:rPr>
          <w:rFonts w:ascii="Times New Roman" w:hAnsi="Times New Roman" w:eastAsia="宋体" w:hint="eastAsia"/>
          <w:b w:val="0"/>
          <w:sz w:val="22"/>
        </w:rPr>
        <w:t>（按照2025年升级版中科院期刊分区表）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900"/>
            <w:vAlign w:val="center"/>
            <w:shd w:val="clear" w:color="000000" w:fill="FFFF00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学科名称</w:t>
            </w:r>
          </w:p>
        </w:tc>
        <w:tc>
          <w:tcPr>
            <w:tcW w:type="dxa" w:w="1150"/>
            <w:vAlign w:val="center"/>
            <w:shd w:val="clear" w:color="000000" w:fill="FFFF00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论文数量</w:t>
            </w:r>
          </w:p>
        </w:tc>
        <w:tc>
          <w:tcPr>
            <w:tcW w:type="dxa" w:w="4256"/>
            <w:vAlign w:val="center"/>
            <w:shd w:val="clear" w:color="000000" w:fill="FFFF00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计算机科学1区TOP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4256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03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计算机科学2区TOP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2769"/>
            <w:vMerge/>
            <w:vAlign w:val="center"/>
          </w:tcPr>
          <w:p/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计算机科学4区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4</w:t>
            </w:r>
          </w:p>
        </w:tc>
        <w:tc>
          <w:tcPr>
            <w:tcW w:type="dxa" w:w="2769"/>
            <w:vMerge/>
            <w:vAlign w:val="center"/>
          </w:tcPr>
          <w:p/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计算机科学汇总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6</w:t>
            </w:r>
          </w:p>
        </w:tc>
        <w:tc>
          <w:tcPr>
            <w:tcW w:type="dxa" w:w="2769"/>
            <w:vMerge/>
            <w:vAlign w:val="center"/>
          </w:tcPr>
          <w:p/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化学1区TOP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4256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1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化学2区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2769"/>
            <w:vMerge/>
            <w:vAlign w:val="center"/>
          </w:tcPr>
          <w:p/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化学3区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2769"/>
            <w:vMerge/>
            <w:vAlign w:val="center"/>
          </w:tcPr>
          <w:p/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化学汇总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5</w:t>
            </w:r>
          </w:p>
        </w:tc>
        <w:tc>
          <w:tcPr>
            <w:tcW w:type="dxa" w:w="2769"/>
            <w:vMerge/>
            <w:vAlign w:val="center"/>
          </w:tcPr>
          <w:p/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环境科学与生态学1区TOP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4256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72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环境科学与生态学3区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2769"/>
            <w:vMerge/>
            <w:vAlign w:val="center"/>
          </w:tcPr>
          <w:p/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环境科学与生态学4区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2769"/>
            <w:vMerge/>
            <w:vAlign w:val="center"/>
          </w:tcPr>
          <w:p/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环境科学与生态学汇总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5</w:t>
            </w:r>
          </w:p>
        </w:tc>
        <w:tc>
          <w:tcPr>
            <w:tcW w:type="dxa" w:w="2769"/>
            <w:vMerge/>
            <w:vAlign w:val="center"/>
          </w:tcPr>
          <w:p/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材料科学1区TOP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4256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89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材料科学2区TOP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2769"/>
            <w:vMerge/>
            <w:vAlign w:val="center"/>
          </w:tcPr>
          <w:p/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材料科学2区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2769"/>
            <w:vMerge/>
            <w:vAlign w:val="center"/>
          </w:tcPr>
          <w:p/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材料科学汇总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2769"/>
            <w:vMerge/>
            <w:vAlign w:val="center"/>
          </w:tcPr>
          <w:p/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工程技术2区TOP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4256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2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工程技术3区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2769"/>
            <w:vMerge/>
            <w:vAlign w:val="center"/>
          </w:tcPr>
          <w:p/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工程技术汇总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2769"/>
            <w:vMerge/>
            <w:vAlign w:val="center"/>
          </w:tcPr>
          <w:p/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农林科学2区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4256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93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农林科学3区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2769"/>
            <w:vMerge/>
            <w:vAlign w:val="center"/>
          </w:tcPr>
          <w:p/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农林科学汇总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2769"/>
            <w:vMerge/>
            <w:vAlign w:val="center"/>
          </w:tcPr>
          <w:p/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数学3区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4256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950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数学4区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2769"/>
            <w:vMerge/>
            <w:vAlign w:val="center"/>
          </w:tcPr>
          <w:p/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数学汇总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2769"/>
            <w:vMerge/>
            <w:vAlign w:val="center"/>
          </w:tcPr>
          <w:p/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物理与天体物理2区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4256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66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物理与天体物理3区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2769"/>
            <w:vMerge/>
            <w:vAlign w:val="center"/>
          </w:tcPr>
          <w:p/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物理与天体物理4区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2769"/>
            <w:vMerge/>
            <w:vAlign w:val="center"/>
          </w:tcPr>
          <w:p/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物理与天体物理汇总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2769"/>
            <w:vMerge/>
            <w:vAlign w:val="center"/>
          </w:tcPr>
          <w:p/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生物学2区TOP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4256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97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生物学4区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2769"/>
            <w:vMerge/>
            <w:vAlign w:val="center"/>
          </w:tcPr>
          <w:p/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生物学汇总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2769"/>
            <w:vMerge/>
            <w:vAlign w:val="center"/>
          </w:tcPr>
          <w:p/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医学4区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4256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985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医学汇总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2769"/>
            <w:vMerge/>
            <w:vAlign w:val="center"/>
          </w:tcPr>
          <w:p/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其他（未被2025版分区表收录）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4256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10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其他汇总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2769"/>
            <w:vMerge/>
            <w:vAlign w:val="center"/>
          </w:tcPr>
          <w:p/>
        </w:tc>
      </w:tr>
      <w:tr>
        <w:tc>
          <w:tcPr>
            <w:tcW w:type="dxa" w:w="290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总计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  <w:t>35</w:t>
            </w:r>
          </w:p>
        </w:tc>
        <w:tc>
          <w:tcPr>
            <w:tcW w:type="dxa" w:w="425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eastAsia="宋体" w:hint="eastAsia"/>
                <w:b w:val="0"/>
                <w:color w:val="333333"/>
                <w:sz w:val="18"/>
              </w:rPr>
            </w:r>
          </w:p>
        </w:tc>
      </w:tr>
    </w:tbl>
    <w:p>
      <w:pPr>
        <w:jc w:val="both"/>
      </w:pPr>
      <w:r>
        <w:rPr>
          <w:rFonts w:ascii="Microsoft YaHei UI" w:hAnsi="Microsoft YaHei UI" w:eastAsia="Microsoft YaHei UI" w:hint="eastAsia"/>
          <w:b w:val="0"/>
          <w:color w:val="110101"/>
          <w:sz w:val="17"/>
        </w:rPr>
        <w:t>附注：本简报统计2026年1-3月正式出版（正式刊期在2026年1-3月）、且闽南师范大学为第一单位的Web of Science收录论文，共35篇；期刊分区依据2025年升级版中科院期刊分区表；表中饼图为各学科论文按第一单位所属学院的贡献率分布。检索窗口（2026年1-3月）内本校另有35篇第一单位论文的正式刊期在2026年4月及以后（含17篇WOS仅标注年份），未计入本表。因Web of Science实时更新，数据为不完全统计，仅供参考。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