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rPr>
          <w:rFonts w:ascii="Times New Roman" w:hAnsi="Times New Roman" w:eastAsia="楷体" w:cs="Times New Roman"/>
          <w:sz w:val="28"/>
          <w:szCs w:val="28"/>
        </w:rPr>
        <w:t>闽南师范大学2026年7月份(第一单位)WOS收录论文统计</w:t>
      </w:r>
      <w:r>
        <w:rPr>
          <w:rFonts w:hint="eastAsia" w:ascii="Times New Roman" w:hAnsi="Times New Roman" w:eastAsia="楷体" w:cs="Times New Roman"/>
          <w:sz w:val="28"/>
          <w:szCs w:val="28"/>
          <w:lang w:val="en-US" w:eastAsia="zh-CN"/>
        </w:rPr>
      </w:r>
      <w:r>
        <w:rPr>
          <w:rFonts w:hint="eastAsia" w:ascii="Times New Roman" w:hAnsi="Times New Roman" w:eastAsia="楷体" w:cs="Times New Roman"/>
          <w:sz w:val="28"/>
          <w:szCs w:val="28"/>
        </w:rPr>
      </w:r>
      <w:r>
        <w:rPr>
          <w:rFonts w:ascii="Times New Roman" w:hAnsi="Times New Roman" w:eastAsia="楷体" w:cs="Times New Roman"/>
          <w:sz w:val="28"/>
          <w:szCs w:val="28"/>
        </w:rPr>
      </w:r>
      <w:r>
        <w:rPr>
          <w:rFonts w:hint="eastAsia" w:ascii="Times New Roman" w:hAnsi="Times New Roman" w:eastAsia="楷体" w:cs="Times New Roman"/>
          <w:sz w:val="28"/>
          <w:szCs w:val="28"/>
        </w:rPr>
      </w:r>
      <w:r>
        <w:rPr>
          <w:rFonts w:ascii="Times New Roman" w:hAnsi="Times New Roman" w:eastAsia="楷体" w:cs="Times New Roman"/>
          <w:sz w:val="28"/>
          <w:szCs w:val="28"/>
        </w:rPr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计算机科学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农林科学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化学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数学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综合性期刊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12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附注：本简报统计2026年7月正式出版（正式刊期在2026年7月）、且闽南师范大学为第一单位的Web of Science收录论文，共12篇；期刊分区依据2025年升级版中科院期刊分区表；表中饼图为各学科论文按第一单位所属学院的贡献率分布。因Web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