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illustrations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1: Detail of Ms. Fr. 640, folio 84v. Note the placement of the note “Essaye huitres bruslées,” which is the last marginal note on the right side of the folio.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2: The white calcined oyster powder turned green immediately upon contact with the red wine.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3: Once on the hot plate, the mixture turned a brilliant emerald green, and then a lighter, more opaque green.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4: Once the mixture turned a dull, olive green, it did not change. After being poured into a glass container, the mixture separated into a green substance and a red-brown liquid.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5: Applying the “squeeze test” mentioned in 118v, “Molding in a box frame”. The mixture can be squeezed together, but readily falls apart after applying slight pressure with a fingertip.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6: The fine, detailed impression of the mold.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7: The resulting tin cast from the mold; the black substance is from smoking the mold with a flame before pouring the molten tin.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8: After one cast, the edges around the mold fell apart, making it unable to take a second cast.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9: Notice the moisture on the table after packing the calcined oyster sand mold.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10: While other sands might fall in the middle of these scales, the calcined oyster shell sand was dry and prone to crumbling, yet it both absorbed and repelled moisture.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11: The oyster shell mold produced an exothermic reaction, resulting in the expansion of the sand, which was completely dry and produced no salvageable impression.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