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hanging="81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The Pirotechnia of Vannoccio Biringuccio: The Classic </w:t>
        <w:tab/>
        <w:t xml:space="preserve">Sixteenth-Century Treatise on Metals and Metallurgy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. Translated by Cyril Stanley Smith and Martha Teach Gnudi. New York: Dover Publications, 1990.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Cellini, Benvenuto.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The Treatises of Benvenuto Cellini on Goldsmithing and Sculpture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. Translated by C.R. Ashbee. Whitefish, MT: Kessinger Publishing, 2006.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Cotgrave, Randle.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A Dictionarie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. London: Adam Islip, 1611.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Heer, A. R. E. de. “Constantijn Huygens en de Penningkunst.”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Jaarboek voor munt- en penningkunde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80 (1993): 271-288.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Hill, George F.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Notes on Italian Medals—XII.”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The Burlington Magazine for Connoisseurs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20,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o. 106 (January 1912):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200-203, 206-208.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Medals of the Renaissance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. Revised and enlarged by Graham Pollard. London: British Museum Publications Limited, 1978.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Smith, Pamela H. and Tonny Beentjes. “Nature and Art, Making and Knowing: Reconstructing Sixteenth-Century Life-Casting Techniques.”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Renaissance Quarterly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63 (2010): 128-179.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Syson, Luke. “Holes and Loops: The Display and Collection of Medals in Renaissance Italy.”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Journal of Design History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15,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o. 4 (2002): 229-244.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Tuttle, Patricia. “An Investigation of the Renaissance Casting Techniques of Incuse-Reverse and Double-Sided Medals.”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u w:val="none"/>
          <w:rtl w:val="0"/>
        </w:rPr>
        <w:t xml:space="preserve"> Studies in the History of Art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21, “Symposium Papers VIII: Italian Medals” (1987): 205-212.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80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nnah Elmer" w:id="0" w:date="2016-12-10T22:04:5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a continuous page range?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720" w:before="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szCs w:val="24"/>
        <w:u w:val="no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