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jc w:val="left"/>
        <w:rPr/>
      </w:pPr>
      <w:r w:rsidDel="00000000" w:rsidR="00000000" w:rsidRPr="00000000">
        <w:rPr>
          <w:rtl w:val="0"/>
        </w:rPr>
        <w:t xml:space="preserve">AnnotationFall2014_CataldoVisco_109r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jc w:val="center"/>
        <w:rPr/>
      </w:pPr>
      <w:r w:rsidDel="00000000" w:rsidR="00000000" w:rsidRPr="00000000">
        <w:rPr>
          <w:rtl w:val="0"/>
        </w:rPr>
        <w:t xml:space="preserve">Wax and Tallow: A Material Investigation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480" w:lineRule="auto"/>
        <w:rPr/>
      </w:pPr>
      <w:commentRangeStart w:id="0"/>
      <w:r w:rsidDel="00000000" w:rsidR="00000000" w:rsidRPr="00000000">
        <w:rPr>
          <w:rtl w:val="0"/>
        </w:rPr>
        <w:t xml:space="preserve">p</w:t>
      </w:r>
      <w:commentRangeEnd w:id="0"/>
      <w:r w:rsidDel="00000000" w:rsidR="00000000" w:rsidRPr="00000000">
        <w:commentReference w:id="0"/>
      </w:r>
      <w:r w:rsidDel="00000000" w:rsidR="00000000" w:rsidRPr="00000000">
        <w:rPr>
          <w:rtl w:val="0"/>
        </w:rPr>
        <w:t xml:space="preserve">109</w:t>
      </w:r>
      <w:commentRangeStart w:id="1"/>
      <w:r w:rsidDel="00000000" w:rsidR="00000000" w:rsidRPr="00000000">
        <w:rPr>
          <w:rtl w:val="0"/>
        </w:rPr>
        <w:t xml:space="preserv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i w:val="1"/>
          <w:color w:val="000000"/>
          <w:sz w:val="24"/>
          <w:szCs w:val="24"/>
          <w:rtl w:val="0"/>
        </w:rPr>
        <w:t xml:space="preserve">“The light is God, the wax is man, Christ is both.”</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C. Musso (1579)</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i w:val="1"/>
          <w:color w:val="000000"/>
          <w:sz w:val="24"/>
          <w:szCs w:val="24"/>
          <w:rtl w:val="0"/>
        </w:rPr>
        <w:t xml:space="preserve">“It is as precious as it is ambiguous in its duality, for wax--poised between a solid and liquid state--fluctuates between presence and absence, strength and weakness, will and obedience, virtue and vice, memory and oblivion, death and resurrection.”</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G.A. Guerzoni (2012)</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Wax and tallow are mentioned throughout BnF Ms Fr 640, but a few recipes focus on changing the qualities of the material itself, particularly to alter its hardness or softness. On folio 109r, the author recounts a recipe for “working rough in wax.” He writes</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0"/>
          <w:color w:val="333333"/>
          <w:sz w:val="24"/>
          <w:szCs w:val="24"/>
          <w:rtl w:val="0"/>
        </w:rPr>
        <w:t xml:space="preserve">When the wax is too hard, one mixes in some turpentine or a bit of butter, which renders the wax malleable, and leaner than tallow, which the </w:t>
      </w:r>
      <w:r w:rsidDel="00000000" w:rsidR="00000000" w:rsidRPr="00000000">
        <w:rPr>
          <w:rFonts w:ascii="Times New Roman" w:cs="Times New Roman" w:eastAsia="Times New Roman" w:hAnsi="Times New Roman"/>
          <w:b w:val="0"/>
          <w:i w:val="1"/>
          <w:color w:val="333333"/>
          <w:sz w:val="24"/>
          <w:szCs w:val="24"/>
          <w:rtl w:val="0"/>
        </w:rPr>
        <w:t xml:space="preserve">Italians</w:t>
      </w:r>
      <w:r w:rsidDel="00000000" w:rsidR="00000000" w:rsidRPr="00000000">
        <w:rPr>
          <w:rFonts w:ascii="Times New Roman" w:cs="Times New Roman" w:eastAsia="Times New Roman" w:hAnsi="Times New Roman"/>
          <w:b w:val="0"/>
          <w:color w:val="333333"/>
          <w:sz w:val="24"/>
          <w:szCs w:val="24"/>
          <w:rtl w:val="0"/>
        </w:rPr>
        <w:t xml:space="preserve"> mix in…” Given the frequency of wax</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
      </w:r>
      <w:r w:rsidDel="00000000" w:rsidR="00000000" w:rsidRPr="00000000">
        <w:rPr>
          <w:rFonts w:ascii="Times New Roman" w:cs="Times New Roman" w:eastAsia="Times New Roman" w:hAnsi="Times New Roman"/>
          <w:b w:val="0"/>
          <w:color w:val="333333"/>
          <w:sz w:val="24"/>
          <w:szCs w:val="24"/>
          <w:rtl w:val="0"/>
        </w:rPr>
        <w:t xml:space="preserve"> and tallow</w:t>
      </w:r>
      <w:r w:rsidDel="00000000" w:rsidR="00000000" w:rsidRPr="00000000">
        <w:rPr>
          <w:rFonts w:ascii="Times New Roman" w:cs="Times New Roman" w:eastAsia="Times New Roman" w:hAnsi="Times New Roman"/>
          <w:b w:val="0"/>
          <w:color w:val="333333"/>
          <w:sz w:val="24"/>
          <w:szCs w:val="24"/>
          <w:vertAlign w:val="superscript"/>
        </w:rPr>
        <w:footnoteReference w:customMarkFollows="0" w:id="3"/>
      </w:r>
      <w:r w:rsidDel="00000000" w:rsidR="00000000" w:rsidRPr="00000000">
        <w:rPr>
          <w:rFonts w:ascii="Times New Roman" w:cs="Times New Roman" w:eastAsia="Times New Roman" w:hAnsi="Times New Roman"/>
          <w:b w:val="0"/>
          <w:color w:val="333333"/>
          <w:sz w:val="24"/>
          <w:szCs w:val="24"/>
          <w:rtl w:val="0"/>
        </w:rPr>
        <w:t xml:space="preserve"> in the manuscript, how can we understand the material properties of each substance, and how do they work together? How do the suggested additives perform comparatively? How do these mixtures relate more broadly to themes of material transformation in BnF Ms Fr 640 and other early modern sources?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In the early modern period, wax was a commonly purchased commodity that had a variety of uses in workshops, apothecaries, and ecclesiastical spaces, as well as, of course, the household.</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4"/>
      </w:r>
      <w:r w:rsidDel="00000000" w:rsidR="00000000" w:rsidRPr="00000000">
        <w:rPr>
          <w:rFonts w:ascii="Times New Roman" w:cs="Times New Roman" w:eastAsia="Times New Roman" w:hAnsi="Times New Roman"/>
          <w:b w:val="0"/>
          <w:color w:val="000000"/>
          <w:sz w:val="24"/>
          <w:szCs w:val="24"/>
          <w:rtl w:val="0"/>
        </w:rPr>
        <w:t xml:space="preserve"> It could also be used as a device of imitation or trickery, as wax could easily imitate other materials.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5"/>
      </w:r>
      <w:r w:rsidDel="00000000" w:rsidR="00000000" w:rsidRPr="00000000">
        <w:rPr>
          <w:rFonts w:ascii="Times New Roman" w:cs="Times New Roman" w:eastAsia="Times New Roman" w:hAnsi="Times New Roman"/>
          <w:b w:val="0"/>
          <w:color w:val="000000"/>
          <w:sz w:val="24"/>
          <w:szCs w:val="24"/>
          <w:rtl w:val="0"/>
        </w:rPr>
        <w:t xml:space="preserve"> Tallow, or rendered animal fat, was less expensive and could be sourced more easily.  It shared many of the material properties and uses of wax</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t xml:space="preserve">even </w:t>
      </w:r>
      <w:r w:rsidDel="00000000" w:rsidR="00000000" w:rsidRPr="00000000">
        <w:rPr>
          <w:rFonts w:ascii="Times New Roman" w:cs="Times New Roman" w:eastAsia="Times New Roman" w:hAnsi="Times New Roman"/>
          <w:b w:val="0"/>
          <w:color w:val="000000"/>
          <w:sz w:val="24"/>
          <w:szCs w:val="24"/>
          <w:rtl w:val="0"/>
        </w:rPr>
        <w:t xml:space="preserve">though it was considered to be a material of lower quality.</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6"/>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Both</w:t>
      </w:r>
      <w:r w:rsidDel="00000000" w:rsidR="00000000" w:rsidRPr="00000000">
        <w:rPr>
          <w:rFonts w:ascii="Times New Roman" w:cs="Times New Roman" w:eastAsia="Times New Roman" w:hAnsi="Times New Roman"/>
          <w:b w:val="0"/>
          <w:color w:val="000000"/>
          <w:sz w:val="24"/>
          <w:szCs w:val="24"/>
          <w:rtl w:val="0"/>
        </w:rPr>
        <w:t xml:space="preserve"> wax and tallow were used regularly by the early modern craftsman: both could be used to carve and model patterns for sculptures,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7"/>
      </w:r>
      <w:r w:rsidDel="00000000" w:rsidR="00000000" w:rsidRPr="00000000">
        <w:rPr>
          <w:rFonts w:ascii="Times New Roman" w:cs="Times New Roman" w:eastAsia="Times New Roman" w:hAnsi="Times New Roman"/>
          <w:b w:val="0"/>
          <w:color w:val="000000"/>
          <w:sz w:val="24"/>
          <w:szCs w:val="24"/>
          <w:rtl w:val="0"/>
        </w:rPr>
        <w:t xml:space="preserve"> or they could be used in other processes, like copper etching, bronze casting, and gilding.</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8"/>
      </w:r>
      <w:r w:rsidDel="00000000" w:rsidR="00000000" w:rsidRPr="00000000">
        <w:rPr>
          <w:rFonts w:ascii="Times New Roman" w:cs="Times New Roman" w:eastAsia="Times New Roman" w:hAnsi="Times New Roman"/>
          <w:b w:val="0"/>
          <w:color w:val="000000"/>
          <w:sz w:val="24"/>
          <w:szCs w:val="24"/>
          <w:rtl w:val="0"/>
        </w:rPr>
        <w:t xml:space="preserve"> Both materials were used </w:t>
      </w:r>
      <w:r w:rsidDel="00000000" w:rsidR="00000000" w:rsidRPr="00000000">
        <w:rPr>
          <w:rtl w:val="0"/>
        </w:rPr>
        <w:t xml:space="preserve">to make</w:t>
      </w:r>
      <w:r w:rsidDel="00000000" w:rsidR="00000000" w:rsidRPr="00000000">
        <w:rPr>
          <w:rFonts w:ascii="Times New Roman" w:cs="Times New Roman" w:eastAsia="Times New Roman" w:hAnsi="Times New Roman"/>
          <w:b w:val="0"/>
          <w:color w:val="000000"/>
          <w:sz w:val="24"/>
          <w:szCs w:val="24"/>
          <w:rtl w:val="0"/>
        </w:rPr>
        <w:t xml:space="preserve"> candles for illumination</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though the expense of wax made it more likely to be used to illuminate sacred spaces. Wax was also a key ingredient for many medicinal remedies, creams, ointments, and cosmetics.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9"/>
      </w:r>
      <w:r w:rsidDel="00000000" w:rsidR="00000000" w:rsidRPr="00000000">
        <w:rPr>
          <w:rFonts w:ascii="Times New Roman" w:cs="Times New Roman" w:eastAsia="Times New Roman" w:hAnsi="Times New Roman"/>
          <w:b w:val="0"/>
          <w:color w:val="000000"/>
          <w:sz w:val="24"/>
          <w:szCs w:val="24"/>
          <w:rtl w:val="0"/>
        </w:rPr>
        <w:t xml:space="preserve"> These materials, which could readily change from one state to another, from solid to liquid, evoke</w:t>
      </w:r>
      <w:r w:rsidDel="00000000" w:rsidR="00000000" w:rsidRPr="00000000">
        <w:rPr>
          <w:rtl w:val="0"/>
        </w:rPr>
        <w:t xml:space="preserve">d</w:t>
      </w:r>
      <w:r w:rsidDel="00000000" w:rsidR="00000000" w:rsidRPr="00000000">
        <w:rPr>
          <w:rFonts w:ascii="Times New Roman" w:cs="Times New Roman" w:eastAsia="Times New Roman" w:hAnsi="Times New Roman"/>
          <w:b w:val="0"/>
          <w:color w:val="000000"/>
          <w:sz w:val="24"/>
          <w:szCs w:val="24"/>
          <w:rtl w:val="0"/>
        </w:rPr>
        <w:t xml:space="preserve"> the trope of transformation and mimicked the material properties of metals, which could be melted down and reconstituted into new objects. For wax, the duality of the material also had a spiritual dimension, as seen both in alchemical and devotiona</w:t>
      </w:r>
      <w:r w:rsidDel="00000000" w:rsidR="00000000" w:rsidRPr="00000000">
        <w:rPr>
          <w:rtl w:val="0"/>
        </w:rPr>
        <w:t xml:space="preserve">l</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0"/>
      </w:r>
      <w:r w:rsidDel="00000000" w:rsidR="00000000" w:rsidRPr="00000000">
        <w:rPr>
          <w:rFonts w:ascii="Times New Roman" w:cs="Times New Roman" w:eastAsia="Times New Roman" w:hAnsi="Times New Roman"/>
          <w:b w:val="0"/>
          <w:color w:val="000000"/>
          <w:sz w:val="24"/>
          <w:szCs w:val="24"/>
          <w:rtl w:val="0"/>
        </w:rPr>
        <w:t xml:space="preserve"> practices.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Wax a</w:t>
      </w:r>
      <w:r w:rsidDel="00000000" w:rsidR="00000000" w:rsidRPr="00000000">
        <w:rPr>
          <w:rFonts w:ascii="Times New Roman" w:cs="Times New Roman" w:eastAsia="Times New Roman" w:hAnsi="Times New Roman"/>
          <w:b w:val="0"/>
          <w:color w:val="000000"/>
          <w:sz w:val="24"/>
          <w:szCs w:val="24"/>
          <w:rtl w:val="0"/>
        </w:rPr>
        <w:t xml:space="preserve">nd tallow share many properties and material characteristics. Both substances ideally undergo a purification process before they can be utilized by a craftsperson. In the early modern period, wax was purified and bleached in earthenware pots, boiled in a mixture of “fresh seawater, alum, and saltpetre several times, until no traces of impurities remain[ed].”</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1"/>
      </w:r>
      <w:r w:rsidDel="00000000" w:rsidR="00000000" w:rsidRPr="00000000">
        <w:rPr>
          <w:rFonts w:ascii="Times New Roman" w:cs="Times New Roman" w:eastAsia="Times New Roman" w:hAnsi="Times New Roman"/>
          <w:b w:val="0"/>
          <w:color w:val="000000"/>
          <w:sz w:val="24"/>
          <w:szCs w:val="24"/>
          <w:rtl w:val="0"/>
        </w:rPr>
        <w:t xml:space="preserve"> Tallow also undergoes a purification process before being used.  Early modern sources on rendering tallow are scarce, perhaps because this process was considered common knowledge and thus unimportant to record, like recipes for baking bread.</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2"/>
      </w:r>
      <w:r w:rsidDel="00000000" w:rsidR="00000000" w:rsidRPr="00000000">
        <w:rPr>
          <w:rFonts w:ascii="Times New Roman" w:cs="Times New Roman" w:eastAsia="Times New Roman" w:hAnsi="Times New Roman"/>
          <w:b w:val="0"/>
          <w:color w:val="000000"/>
          <w:sz w:val="24"/>
          <w:szCs w:val="24"/>
          <w:rtl w:val="0"/>
        </w:rPr>
        <w:t xml:space="preserve"> Modern recipes that describe tallow rendering techniques, however, are plentiful</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3"/>
      </w:r>
      <w:r w:rsidDel="00000000" w:rsidR="00000000" w:rsidRPr="00000000">
        <w:rPr>
          <w:rFonts w:ascii="Times New Roman" w:cs="Times New Roman" w:eastAsia="Times New Roman" w:hAnsi="Times New Roman"/>
          <w:b w:val="0"/>
          <w:color w:val="000000"/>
          <w:sz w:val="24"/>
          <w:szCs w:val="24"/>
          <w:rtl w:val="0"/>
        </w:rPr>
        <w:t xml:space="preserve"> and easily available on the internet.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4"/>
      </w:r>
      <w:r w:rsidDel="00000000" w:rsidR="00000000" w:rsidRPr="00000000">
        <w:rPr>
          <w:rFonts w:ascii="Times New Roman" w:cs="Times New Roman" w:eastAsia="Times New Roman" w:hAnsi="Times New Roman"/>
          <w:b w:val="0"/>
          <w:color w:val="000000"/>
          <w:sz w:val="24"/>
          <w:szCs w:val="24"/>
          <w:rtl w:val="0"/>
        </w:rPr>
        <w:t xml:space="preserve"> We rendered our beef fat and pork fat in a modern slow cooker, but this could have also been done over many hours in an oven or on a stove. It is essential in the rendering process to apply heat to the fat for many hours without burning it</w:t>
      </w:r>
      <w:r w:rsidDel="00000000" w:rsidR="00000000" w:rsidRPr="00000000">
        <w:rPr>
          <w:rtl w:val="0"/>
        </w:rPr>
        <w:t xml:space="preserve"> and</w:t>
      </w:r>
      <w:r w:rsidDel="00000000" w:rsidR="00000000" w:rsidRPr="00000000">
        <w:rPr>
          <w:rFonts w:ascii="Times New Roman" w:cs="Times New Roman" w:eastAsia="Times New Roman" w:hAnsi="Times New Roman"/>
          <w:b w:val="0"/>
          <w:color w:val="000000"/>
          <w:sz w:val="24"/>
          <w:szCs w:val="24"/>
          <w:rtl w:val="0"/>
        </w:rPr>
        <w:t xml:space="preserve"> then strain the rendered fat through cheesecloth to remove the impurities. This straining process could be repeated multiple times to achieve an ever more purified and perhaps firmer substance.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tl w:val="0"/>
        </w:rPr>
        <w:t xml:space="preserve">Variations in wax and tallow reveal different sensory and functional properties of these raw materials. </w:t>
      </w:r>
      <w:r w:rsidDel="00000000" w:rsidR="00000000" w:rsidRPr="00000000">
        <w:rPr>
          <w:rFonts w:ascii="Times New Roman" w:cs="Times New Roman" w:eastAsia="Times New Roman" w:hAnsi="Times New Roman"/>
          <w:b w:val="0"/>
          <w:color w:val="000000"/>
          <w:sz w:val="24"/>
          <w:szCs w:val="24"/>
          <w:rtl w:val="0"/>
        </w:rPr>
        <w:t xml:space="preserve">In his article on “The Use and Abuse of Beeswax,” G</w:t>
      </w:r>
      <w:r w:rsidDel="00000000" w:rsidR="00000000" w:rsidRPr="00000000">
        <w:rPr>
          <w:rtl w:val="0"/>
        </w:rPr>
        <w:t xml:space="preserve">uido Antonio </w:t>
      </w:r>
      <w:r w:rsidDel="00000000" w:rsidR="00000000" w:rsidRPr="00000000">
        <w:rPr>
          <w:rFonts w:ascii="Times New Roman" w:cs="Times New Roman" w:eastAsia="Times New Roman" w:hAnsi="Times New Roman"/>
          <w:b w:val="0"/>
          <w:color w:val="000000"/>
          <w:sz w:val="24"/>
          <w:szCs w:val="24"/>
          <w:rtl w:val="0"/>
        </w:rPr>
        <w:t xml:space="preserve">Guerzoni writes that in order to assess the quality of wax, “one must carefully examine the color. The finest is yellow: the lighter it is, the better, and the darker, the worse.”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5"/>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t xml:space="preserve"> In the manuscript, the author refers to “white wax” in many recipes, perhaps privileging a higher quality of wax.</w:t>
      </w:r>
      <w:r w:rsidDel="00000000" w:rsidR="00000000" w:rsidRPr="00000000">
        <w:rPr>
          <w:vertAlign w:val="superscript"/>
        </w:rPr>
        <w:footnoteReference w:customMarkFollows="0" w:id="16"/>
      </w:r>
      <w:r w:rsidDel="00000000" w:rsidR="00000000" w:rsidRPr="00000000">
        <w:rPr>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Scent could also play a role in determining the quality of the wax, as a “rotten or mouldy” scent could indicate that tallow had been added to the wax in order to make the expensive material go further.</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7"/>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t xml:space="preserve">T</w:t>
      </w:r>
      <w:r w:rsidDel="00000000" w:rsidR="00000000" w:rsidRPr="00000000">
        <w:rPr>
          <w:rFonts w:ascii="Times New Roman" w:cs="Times New Roman" w:eastAsia="Times New Roman" w:hAnsi="Times New Roman"/>
          <w:b w:val="0"/>
          <w:color w:val="000000"/>
          <w:sz w:val="24"/>
          <w:szCs w:val="24"/>
          <w:rtl w:val="0"/>
        </w:rPr>
        <w:t xml:space="preserve">allow was much easier to procure and less expensive than beeswax</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the fat of different animals could be used, and each of these fats possessed different material properties with their own distinct advantages. For instance, </w:t>
      </w:r>
      <w:r w:rsidDel="00000000" w:rsidR="00000000" w:rsidRPr="00000000">
        <w:rPr>
          <w:rtl w:val="0"/>
        </w:rPr>
        <w:t xml:space="preserve">l</w:t>
      </w:r>
      <w:r w:rsidDel="00000000" w:rsidR="00000000" w:rsidRPr="00000000">
        <w:rPr>
          <w:rFonts w:ascii="Times New Roman" w:cs="Times New Roman" w:eastAsia="Times New Roman" w:hAnsi="Times New Roman"/>
          <w:b w:val="0"/>
          <w:color w:val="000000"/>
          <w:sz w:val="24"/>
          <w:szCs w:val="24"/>
          <w:rtl w:val="0"/>
        </w:rPr>
        <w:t xml:space="preserve">amb tallow is  mentioned in the manuscript in a recipe for burnishing gold, and Biringuccio notes goat tallow as an ingredient in a wax mixture.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8"/>
      </w:r>
      <w:r w:rsidDel="00000000" w:rsidR="00000000" w:rsidRPr="00000000">
        <w:rPr>
          <w:rFonts w:ascii="Times New Roman" w:cs="Times New Roman" w:eastAsia="Times New Roman" w:hAnsi="Times New Roman"/>
          <w:b w:val="0"/>
          <w:color w:val="000000"/>
          <w:sz w:val="24"/>
          <w:szCs w:val="24"/>
          <w:rtl w:val="0"/>
        </w:rPr>
        <w:t xml:space="preserve"> In our experiments, we rendered both beef and pork tallow</w:t>
      </w:r>
      <w:r w:rsidDel="00000000" w:rsidR="00000000" w:rsidRPr="00000000">
        <w:rPr>
          <w:rtl w:val="0"/>
        </w:rPr>
        <w:t xml:space="preserve"> in</w:t>
      </w:r>
      <w:r w:rsidDel="00000000" w:rsidR="00000000" w:rsidRPr="00000000">
        <w:rPr>
          <w:rFonts w:ascii="Times New Roman" w:cs="Times New Roman" w:eastAsia="Times New Roman" w:hAnsi="Times New Roman"/>
          <w:b w:val="0"/>
          <w:color w:val="000000"/>
          <w:sz w:val="24"/>
          <w:szCs w:val="24"/>
          <w:rtl w:val="0"/>
        </w:rPr>
        <w:t xml:space="preserve"> multiple </w:t>
      </w:r>
      <w:r w:rsidDel="00000000" w:rsidR="00000000" w:rsidRPr="00000000">
        <w:rPr>
          <w:rtl w:val="0"/>
        </w:rPr>
        <w:t xml:space="preserve">iteration</w:t>
      </w:r>
      <w:r w:rsidDel="00000000" w:rsidR="00000000" w:rsidRPr="00000000">
        <w:rPr>
          <w:rFonts w:ascii="Times New Roman" w:cs="Times New Roman" w:eastAsia="Times New Roman" w:hAnsi="Times New Roman"/>
          <w:b w:val="0"/>
          <w:color w:val="000000"/>
          <w:sz w:val="24"/>
          <w:szCs w:val="24"/>
          <w:rtl w:val="0"/>
        </w:rPr>
        <w:t xml:space="preserve">s. </w:t>
      </w:r>
      <w:r w:rsidDel="00000000" w:rsidR="00000000" w:rsidRPr="00000000">
        <w:rPr>
          <w:rtl w:val="0"/>
        </w:rPr>
        <w:t xml:space="preserve">In general, t</w:t>
      </w:r>
      <w:r w:rsidDel="00000000" w:rsidR="00000000" w:rsidRPr="00000000">
        <w:rPr>
          <w:rFonts w:ascii="Times New Roman" w:cs="Times New Roman" w:eastAsia="Times New Roman" w:hAnsi="Times New Roman"/>
          <w:b w:val="0"/>
          <w:color w:val="000000"/>
          <w:sz w:val="24"/>
          <w:szCs w:val="24"/>
          <w:rtl w:val="0"/>
        </w:rPr>
        <w:t xml:space="preserve">he pork tallow had a much smoother texture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9"/>
      </w:r>
      <w:r w:rsidDel="00000000" w:rsidR="00000000" w:rsidRPr="00000000">
        <w:rPr>
          <w:rFonts w:ascii="Times New Roman" w:cs="Times New Roman" w:eastAsia="Times New Roman" w:hAnsi="Times New Roman"/>
          <w:b w:val="0"/>
          <w:color w:val="000000"/>
          <w:sz w:val="24"/>
          <w:szCs w:val="24"/>
          <w:rtl w:val="0"/>
        </w:rPr>
        <w:t xml:space="preserve"> than the beef tallow; the consistency of the once-rendered beef tallow was reminiscent of mashed potatoes, while the consistency of the once-rendered pork was </w:t>
      </w:r>
      <w:r w:rsidDel="00000000" w:rsidR="00000000" w:rsidRPr="00000000">
        <w:rPr>
          <w:rtl w:val="0"/>
        </w:rPr>
        <w:t xml:space="preserve">closer </w:t>
      </w:r>
      <w:r w:rsidDel="00000000" w:rsidR="00000000" w:rsidRPr="00000000">
        <w:rPr>
          <w:rFonts w:ascii="Times New Roman" w:cs="Times New Roman" w:eastAsia="Times New Roman" w:hAnsi="Times New Roman"/>
          <w:b w:val="0"/>
          <w:color w:val="000000"/>
          <w:sz w:val="24"/>
          <w:szCs w:val="24"/>
          <w:rtl w:val="0"/>
        </w:rPr>
        <w:t xml:space="preserve">to thick yogurt.</w:t>
      </w:r>
      <w:r w:rsidDel="00000000" w:rsidR="00000000" w:rsidRPr="00000000">
        <w:rPr>
          <w:rtl w:val="0"/>
        </w:rPr>
        <w:t xml:space="preserve"> After</w:t>
      </w:r>
      <w:r w:rsidDel="00000000" w:rsidR="00000000" w:rsidRPr="00000000">
        <w:rPr>
          <w:rFonts w:ascii="Times New Roman" w:cs="Times New Roman" w:eastAsia="Times New Roman" w:hAnsi="Times New Roman"/>
          <w:b w:val="0"/>
          <w:color w:val="000000"/>
          <w:sz w:val="24"/>
          <w:szCs w:val="24"/>
          <w:rtl w:val="0"/>
        </w:rPr>
        <w:t xml:space="preserve"> render</w:t>
      </w:r>
      <w:r w:rsidDel="00000000" w:rsidR="00000000" w:rsidRPr="00000000">
        <w:rPr>
          <w:rtl w:val="0"/>
        </w:rPr>
        <w:t xml:space="preserve">ing</w:t>
      </w:r>
      <w:r w:rsidDel="00000000" w:rsidR="00000000" w:rsidRPr="00000000">
        <w:rPr>
          <w:rFonts w:ascii="Times New Roman" w:cs="Times New Roman" w:eastAsia="Times New Roman" w:hAnsi="Times New Roman"/>
          <w:b w:val="0"/>
          <w:color w:val="000000"/>
          <w:sz w:val="24"/>
          <w:szCs w:val="24"/>
          <w:rtl w:val="0"/>
        </w:rPr>
        <w:t xml:space="preserve"> the fats for an additional </w:t>
      </w:r>
      <w:r w:rsidDel="00000000" w:rsidR="00000000" w:rsidRPr="00000000">
        <w:rPr>
          <w:rtl w:val="0"/>
        </w:rPr>
        <w:t xml:space="preserve">five</w:t>
      </w:r>
      <w:r w:rsidDel="00000000" w:rsidR="00000000" w:rsidRPr="00000000">
        <w:rPr>
          <w:rFonts w:ascii="Times New Roman" w:cs="Times New Roman" w:eastAsia="Times New Roman" w:hAnsi="Times New Roman"/>
          <w:b w:val="0"/>
          <w:color w:val="000000"/>
          <w:sz w:val="24"/>
          <w:szCs w:val="24"/>
          <w:rtl w:val="0"/>
        </w:rPr>
        <w:t xml:space="preserve"> hours</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t xml:space="preserve">t</w:t>
      </w:r>
      <w:r w:rsidDel="00000000" w:rsidR="00000000" w:rsidRPr="00000000">
        <w:rPr>
          <w:rFonts w:ascii="Times New Roman" w:cs="Times New Roman" w:eastAsia="Times New Roman" w:hAnsi="Times New Roman"/>
          <w:b w:val="0"/>
          <w:color w:val="000000"/>
          <w:sz w:val="24"/>
          <w:szCs w:val="24"/>
          <w:rtl w:val="0"/>
        </w:rPr>
        <w:t xml:space="preserve">he twice-rendered pork fat was even creamier in texture</w:t>
      </w:r>
      <w:r w:rsidDel="00000000" w:rsidR="00000000" w:rsidRPr="00000000">
        <w:rPr>
          <w:rtl w:val="0"/>
        </w:rPr>
        <w:t xml:space="preserve">; however,</w:t>
      </w:r>
      <w:r w:rsidDel="00000000" w:rsidR="00000000" w:rsidRPr="00000000">
        <w:rPr>
          <w:rFonts w:ascii="Times New Roman" w:cs="Times New Roman" w:eastAsia="Times New Roman" w:hAnsi="Times New Roman"/>
          <w:b w:val="0"/>
          <w:color w:val="000000"/>
          <w:sz w:val="24"/>
          <w:szCs w:val="24"/>
          <w:rtl w:val="0"/>
        </w:rPr>
        <w:t xml:space="preserve"> the twice-rendered beef fat had a particulate consistency that could be compared to hard rice pudding. [fig. 1] It seems to clear to us that these differences in sens</w:t>
      </w:r>
      <w:r w:rsidDel="00000000" w:rsidR="00000000" w:rsidRPr="00000000">
        <w:rPr>
          <w:rtl w:val="0"/>
        </w:rPr>
        <w:t xml:space="preserve">ory properties could relate directly to performance capabilities.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On fol.109r of BnF Ms Fr 640, turpentine and butter are listed as softening agents for wax, though it is not clear how much should be added to achieve the desired texture.  This led us to conclude that tallow is also a softening agent, though one that, it seems, the author would prefer not to use.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0"/>
      </w:r>
      <w:r w:rsidDel="00000000" w:rsidR="00000000" w:rsidRPr="00000000">
        <w:rPr>
          <w:rFonts w:ascii="Times New Roman" w:cs="Times New Roman" w:eastAsia="Times New Roman" w:hAnsi="Times New Roman"/>
          <w:b w:val="0"/>
          <w:color w:val="000000"/>
          <w:sz w:val="24"/>
          <w:szCs w:val="24"/>
          <w:rtl w:val="0"/>
        </w:rPr>
        <w:t xml:space="preserve"> In our experiments with wax, a 1:1 mixture of wax and beef tallow yielded a mixture that was soft and released easily from the molds but was prone to breaking and cracking after it hardened. We therefore opted for mixtures that contained smaller amounts of the softening agent than of wax. We made mixtures of wax and turpentine, wax and butter, wax and beef tallow, and finally, wax and pork tallow. [fig. 2] Adding two teaspoons of Venice Turpentine to a quarter cup of wax produced a gummy, sticky result that could be carved easily with a stylus. The butter, however, when mixed with the wax, was difficult to carve; the carving tool got stuck in the material, making it difficult to control.</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1"/>
      </w:r>
      <w:r w:rsidDel="00000000" w:rsidR="00000000" w:rsidRPr="00000000">
        <w:rPr>
          <w:rFonts w:ascii="Times New Roman" w:cs="Times New Roman" w:eastAsia="Times New Roman" w:hAnsi="Times New Roman"/>
          <w:b w:val="0"/>
          <w:color w:val="000000"/>
          <w:sz w:val="24"/>
          <w:szCs w:val="24"/>
          <w:rtl w:val="0"/>
        </w:rPr>
        <w:t xml:space="preserve"> Despite the </w:t>
      </w:r>
      <w:r w:rsidDel="00000000" w:rsidR="00000000" w:rsidRPr="00000000">
        <w:rPr>
          <w:rFonts w:ascii="Times New Roman" w:cs="Times New Roman" w:eastAsia="Times New Roman" w:hAnsi="Times New Roman"/>
          <w:b w:val="0"/>
          <w:color w:val="000000"/>
          <w:sz w:val="24"/>
          <w:szCs w:val="24"/>
          <w:rtl w:val="0"/>
        </w:rPr>
        <w:t xml:space="preserve">misgivings </w:t>
      </w:r>
      <w:r w:rsidDel="00000000" w:rsidR="00000000" w:rsidRPr="00000000">
        <w:rPr>
          <w:rFonts w:ascii="Times New Roman" w:cs="Times New Roman" w:eastAsia="Times New Roman" w:hAnsi="Times New Roman"/>
          <w:b w:val="0"/>
          <w:color w:val="000000"/>
          <w:sz w:val="24"/>
          <w:szCs w:val="24"/>
          <w:rtl w:val="0"/>
        </w:rPr>
        <w:t xml:space="preserve">of the manuscript author, the tallow mixtures worked particularly well for carving. As mentioned above, a 1:1 mixture was too soft and fragile, but mixtures that included “a little” tallow (in our experiments, two or four teaspoons of tallow to a half cup of wax) resulted in a wax that was more malleable than both the pine rosin and butter mixtures.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2"/>
      </w:r>
      <w:r w:rsidDel="00000000" w:rsidR="00000000" w:rsidRPr="00000000">
        <w:rPr>
          <w:rFonts w:ascii="Times New Roman" w:cs="Times New Roman" w:eastAsia="Times New Roman" w:hAnsi="Times New Roman"/>
          <w:b w:val="0"/>
          <w:color w:val="000000"/>
          <w:sz w:val="24"/>
          <w:szCs w:val="24"/>
          <w:rtl w:val="0"/>
        </w:rPr>
        <w:t xml:space="preserve"> The best mixtures were wax and pork tallow.  Carving tools cut cleanly through the material, making it easy to manipulate and carve, while the overall structure remained solid enough to endure manual manipulation. [fig. 3]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The author of BnF Ms Fr 640 also writes about how wax can be hardened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fol.120r in a recipe titled “Impress medals made from wax.” Here, </w:t>
      </w:r>
      <w:r w:rsidDel="00000000" w:rsidR="00000000" w:rsidRPr="00000000">
        <w:rPr>
          <w:rFonts w:ascii="Times New Roman" w:cs="Times New Roman" w:eastAsia="Times New Roman" w:hAnsi="Times New Roman"/>
          <w:b w:val="0"/>
          <w:color w:val="000000"/>
          <w:sz w:val="24"/>
          <w:szCs w:val="24"/>
          <w:rtl w:val="0"/>
        </w:rPr>
        <w:t xml:space="preserve">he states that </w:t>
      </w:r>
      <w:r w:rsidDel="00000000" w:rsidR="00000000" w:rsidRPr="00000000">
        <w:rPr>
          <w:rFonts w:ascii="Times New Roman" w:cs="Times New Roman" w:eastAsia="Times New Roman" w:hAnsi="Times New Roman"/>
          <w:b w:val="0"/>
          <w:color w:val="000000"/>
          <w:sz w:val="24"/>
          <w:szCs w:val="24"/>
          <w:rtl w:val="0"/>
        </w:rPr>
        <w:t xml:space="preserve">“You can mold your relief with wax mixed with a bit of resin to make it harder and firmer…”</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3"/>
      </w:r>
      <w:r w:rsidDel="00000000" w:rsidR="00000000" w:rsidRPr="00000000">
        <w:rPr>
          <w:rFonts w:ascii="Times New Roman" w:cs="Times New Roman" w:eastAsia="Times New Roman" w:hAnsi="Times New Roman"/>
          <w:b w:val="0"/>
          <w:color w:val="000000"/>
          <w:sz w:val="24"/>
          <w:szCs w:val="24"/>
          <w:rtl w:val="0"/>
        </w:rPr>
        <w:t xml:space="preserve"> and he goes on to describe a process of striking medals.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4"/>
      </w:r>
      <w:r w:rsidDel="00000000" w:rsidR="00000000" w:rsidRPr="00000000">
        <w:rPr>
          <w:rFonts w:ascii="Times New Roman" w:cs="Times New Roman" w:eastAsia="Times New Roman" w:hAnsi="Times New Roman"/>
          <w:b w:val="0"/>
          <w:color w:val="000000"/>
          <w:sz w:val="24"/>
          <w:szCs w:val="24"/>
          <w:rtl w:val="0"/>
        </w:rPr>
        <w:t xml:space="preserve"> A resin and wax mixture is also mentioned on fol.160v in the recipe for “Molding a foot or a hand.”</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5"/>
      </w:r>
      <w:r w:rsidDel="00000000" w:rsidR="00000000" w:rsidRPr="00000000">
        <w:rPr>
          <w:rFonts w:ascii="Times New Roman" w:cs="Times New Roman" w:eastAsia="Times New Roman" w:hAnsi="Times New Roman"/>
          <w:b w:val="0"/>
          <w:color w:val="000000"/>
          <w:sz w:val="24"/>
          <w:szCs w:val="24"/>
          <w:rtl w:val="0"/>
        </w:rPr>
        <w:t xml:space="preserve"> Rosin and resin are mentioned in several instances in the manuscript, including in the making of imitation coral, purpurine, adhering lead to glass, and using resin candles for smoking molds.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6"/>
      </w:r>
      <w:r w:rsidDel="00000000" w:rsidR="00000000" w:rsidRPr="00000000">
        <w:rPr>
          <w:rFonts w:ascii="Times New Roman" w:cs="Times New Roman" w:eastAsia="Times New Roman" w:hAnsi="Times New Roman"/>
          <w:b w:val="0"/>
          <w:color w:val="000000"/>
          <w:sz w:val="24"/>
          <w:szCs w:val="24"/>
          <w:rtl w:val="0"/>
        </w:rPr>
        <w:t xml:space="preserve"> In this recipe, the French word </w:t>
      </w:r>
      <w:r w:rsidDel="00000000" w:rsidR="00000000" w:rsidRPr="00000000">
        <w:rPr>
          <w:rFonts w:ascii="Times New Roman" w:cs="Times New Roman" w:eastAsia="Times New Roman" w:hAnsi="Times New Roman"/>
          <w:b w:val="0"/>
          <w:i w:val="1"/>
          <w:color w:val="000000"/>
          <w:sz w:val="24"/>
          <w:szCs w:val="24"/>
          <w:rtl w:val="0"/>
        </w:rPr>
        <w:t xml:space="preserve">rousine</w:t>
      </w:r>
      <w:r w:rsidDel="00000000" w:rsidR="00000000" w:rsidRPr="00000000">
        <w:rPr>
          <w:rFonts w:ascii="Times New Roman" w:cs="Times New Roman" w:eastAsia="Times New Roman" w:hAnsi="Times New Roman"/>
          <w:b w:val="0"/>
          <w:color w:val="000000"/>
          <w:sz w:val="24"/>
          <w:szCs w:val="24"/>
          <w:rtl w:val="0"/>
        </w:rPr>
        <w:t xml:space="preserve"> is used; while other recipes use the more common </w:t>
      </w:r>
      <w:r w:rsidDel="00000000" w:rsidR="00000000" w:rsidRPr="00000000">
        <w:rPr>
          <w:rFonts w:ascii="Times New Roman" w:cs="Times New Roman" w:eastAsia="Times New Roman" w:hAnsi="Times New Roman"/>
          <w:b w:val="0"/>
          <w:i w:val="1"/>
          <w:color w:val="000000"/>
          <w:sz w:val="24"/>
          <w:szCs w:val="24"/>
          <w:rtl w:val="0"/>
        </w:rPr>
        <w:t xml:space="preserve">résine</w:t>
      </w:r>
      <w:r w:rsidDel="00000000" w:rsidR="00000000" w:rsidRPr="00000000">
        <w:rPr>
          <w:rFonts w:ascii="Times New Roman" w:cs="Times New Roman" w:eastAsia="Times New Roman" w:hAnsi="Times New Roman"/>
          <w:b w:val="0"/>
          <w:color w:val="000000"/>
          <w:sz w:val="24"/>
          <w:szCs w:val="24"/>
          <w:rtl w:val="0"/>
        </w:rPr>
        <w:t xml:space="preserve"> or </w:t>
      </w:r>
      <w:r w:rsidDel="00000000" w:rsidR="00000000" w:rsidRPr="00000000">
        <w:rPr>
          <w:rFonts w:ascii="Times New Roman" w:cs="Times New Roman" w:eastAsia="Times New Roman" w:hAnsi="Times New Roman"/>
          <w:b w:val="0"/>
          <w:i w:val="1"/>
          <w:color w:val="000000"/>
          <w:sz w:val="24"/>
          <w:szCs w:val="24"/>
          <w:rtl w:val="0"/>
        </w:rPr>
        <w:t xml:space="preserve">la gemme</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(gum). In modern usage, rosin, resin, and gum have some interchangeable meanings</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t xml:space="preserve">T</w:t>
      </w:r>
      <w:r w:rsidDel="00000000" w:rsidR="00000000" w:rsidRPr="00000000">
        <w:rPr>
          <w:rFonts w:ascii="Times New Roman" w:cs="Times New Roman" w:eastAsia="Times New Roman" w:hAnsi="Times New Roman"/>
          <w:b w:val="0"/>
          <w:color w:val="000000"/>
          <w:sz w:val="24"/>
          <w:szCs w:val="24"/>
          <w:rtl w:val="0"/>
        </w:rPr>
        <w:t xml:space="preserve">he material we used to try the wax-resin mixture was sold as “pine gum rosin,” which is a refined form of resin. In our experiment, we were concerned about mixing the two substances due to the higher melting temperature of the pine gum rosin. Would the wax burn or smoke if poured into melted rosin? We melted the wax first and then dropped in pieces of the rosin. The rosin, like an ice cube in cool water, slowly dissolved and became more gelatinous. The resulting mixture once hardened was resistant to the impression of the stylus and thus more difficult to carve.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The softness and hardness of wax and its ability to take on different states and appearances was an oft-remarked subject for early modern craft writers. Cellini, for example, notes how the seasons affected the conditions of wax, and the temperature of the workshop could determine how the material responded to the craftsman’s hand and tools.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7"/>
      </w:r>
      <w:r w:rsidDel="00000000" w:rsidR="00000000" w:rsidRPr="00000000">
        <w:rPr>
          <w:rFonts w:ascii="Times New Roman" w:cs="Times New Roman" w:eastAsia="Times New Roman" w:hAnsi="Times New Roman"/>
          <w:b w:val="0"/>
          <w:color w:val="000000"/>
          <w:sz w:val="24"/>
          <w:szCs w:val="24"/>
          <w:rtl w:val="0"/>
        </w:rPr>
        <w:t xml:space="preserve">  On fol. 151r, the author-practitioner of BnF Ms. Fr. 640 recommends mixing coal with white wax to make it strong,</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8"/>
      </w:r>
      <w:r w:rsidDel="00000000" w:rsidR="00000000" w:rsidRPr="00000000">
        <w:rPr>
          <w:rFonts w:ascii="Times New Roman" w:cs="Times New Roman" w:eastAsia="Times New Roman" w:hAnsi="Times New Roman"/>
          <w:b w:val="0"/>
          <w:color w:val="000000"/>
          <w:sz w:val="24"/>
          <w:szCs w:val="24"/>
          <w:rtl w:val="0"/>
        </w:rPr>
        <w:t xml:space="preserve"> and Hugh Platt also mentions this mixture (“Note also that you must first cast all your curious patternes in yellow wax tempered with the fine powder of smale cole”).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9"/>
      </w:r>
      <w:r w:rsidDel="00000000" w:rsidR="00000000" w:rsidRPr="00000000">
        <w:rPr>
          <w:rFonts w:ascii="Times New Roman" w:cs="Times New Roman" w:eastAsia="Times New Roman" w:hAnsi="Times New Roman"/>
          <w:b w:val="0"/>
          <w:color w:val="000000"/>
          <w:sz w:val="24"/>
          <w:szCs w:val="24"/>
          <w:rtl w:val="0"/>
        </w:rPr>
        <w:t xml:space="preserve"> Platt also mentions red ochre as an additive to color the wax, which makes the pattern more visible.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0"/>
      </w:r>
      <w:r w:rsidDel="00000000" w:rsidR="00000000" w:rsidRPr="00000000">
        <w:rPr>
          <w:rFonts w:ascii="Times New Roman" w:cs="Times New Roman" w:eastAsia="Times New Roman" w:hAnsi="Times New Roman"/>
          <w:b w:val="0"/>
          <w:color w:val="000000"/>
          <w:sz w:val="24"/>
          <w:szCs w:val="24"/>
          <w:rtl w:val="0"/>
        </w:rPr>
        <w:t xml:space="preserve"> Biringuccio mentions adding Grecian pitch or “ship’s tar” to wax,</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1"/>
      </w:r>
      <w:r w:rsidDel="00000000" w:rsidR="00000000" w:rsidRPr="00000000">
        <w:rPr>
          <w:rFonts w:ascii="Times New Roman" w:cs="Times New Roman" w:eastAsia="Times New Roman" w:hAnsi="Times New Roman"/>
          <w:b w:val="0"/>
          <w:color w:val="000000"/>
          <w:sz w:val="24"/>
          <w:szCs w:val="24"/>
          <w:rtl w:val="0"/>
        </w:rPr>
        <w:t xml:space="preserve"> while both Biringuccio and Cellini write about the benefits of mixing white lead with wax for the purpose of softening </w:t>
      </w:r>
      <w:r w:rsidDel="00000000" w:rsidR="00000000" w:rsidRPr="00000000">
        <w:rPr>
          <w:rtl w:val="0"/>
        </w:rPr>
        <w:t xml:space="preserve">the wax</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2"/>
      </w:r>
      <w:r w:rsidDel="00000000" w:rsidR="00000000" w:rsidRPr="00000000">
        <w:rPr>
          <w:rFonts w:ascii="Times New Roman" w:cs="Times New Roman" w:eastAsia="Times New Roman" w:hAnsi="Times New Roman"/>
          <w:b w:val="0"/>
          <w:color w:val="000000"/>
          <w:sz w:val="24"/>
          <w:szCs w:val="24"/>
          <w:rtl w:val="0"/>
        </w:rPr>
        <w:t xml:space="preserve"> Indeed, the remarkable ability of both wax and tallow to easily transform and combine with other substances made them useful as well as symbolically important in the early modern workshop and in early modern culture more generally, which evinced a fascination with material transformation.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Bibliography</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Beretta, Marco. “Usi scientifici della cera nell’antichità,” </w:t>
      </w:r>
      <w:r w:rsidDel="00000000" w:rsidR="00000000" w:rsidRPr="00000000">
        <w:rPr>
          <w:rFonts w:ascii="Times New Roman" w:cs="Times New Roman" w:eastAsia="Times New Roman" w:hAnsi="Times New Roman"/>
          <w:b w:val="0"/>
          <w:i w:val="1"/>
          <w:color w:val="000000"/>
          <w:sz w:val="24"/>
          <w:szCs w:val="24"/>
          <w:rtl w:val="0"/>
        </w:rPr>
        <w:t xml:space="preserve">Quaderni Storici</w:t>
      </w:r>
      <w:r w:rsidDel="00000000" w:rsidR="00000000" w:rsidRPr="00000000">
        <w:rPr>
          <w:rtl w:val="0"/>
        </w:rPr>
        <w:t xml:space="preserve"> 44 no. 1</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2009)</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15-34.</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Biringuccio, Vannoccio. </w:t>
      </w:r>
      <w:r w:rsidDel="00000000" w:rsidR="00000000" w:rsidRPr="00000000">
        <w:rPr>
          <w:rFonts w:ascii="Times New Roman" w:cs="Times New Roman" w:eastAsia="Times New Roman" w:hAnsi="Times New Roman"/>
          <w:b w:val="0"/>
          <w:i w:val="1"/>
          <w:color w:val="000000"/>
          <w:sz w:val="24"/>
          <w:szCs w:val="24"/>
          <w:rtl w:val="0"/>
        </w:rPr>
        <w:t xml:space="preserve">The Pirotechnia of Vannoccio Biringuccio. The Classic Sixteenth-Century Treatise on Metals and Metallurgy</w:t>
      </w:r>
      <w:r w:rsidDel="00000000" w:rsidR="00000000" w:rsidRPr="00000000">
        <w:rPr>
          <w:rtl w:val="0"/>
        </w:rPr>
        <w:t xml:space="preserve">. T</w:t>
      </w:r>
      <w:r w:rsidDel="00000000" w:rsidR="00000000" w:rsidRPr="00000000">
        <w:rPr>
          <w:rFonts w:ascii="Times New Roman" w:cs="Times New Roman" w:eastAsia="Times New Roman" w:hAnsi="Times New Roman"/>
          <w:b w:val="0"/>
          <w:color w:val="000000"/>
          <w:sz w:val="24"/>
          <w:szCs w:val="24"/>
          <w:rtl w:val="0"/>
        </w:rPr>
        <w:t xml:space="preserve">ranslated and ed</w:t>
      </w:r>
      <w:r w:rsidDel="00000000" w:rsidR="00000000" w:rsidRPr="00000000">
        <w:rPr>
          <w:rtl w:val="0"/>
        </w:rPr>
        <w:t xml:space="preserve">ited</w:t>
      </w:r>
      <w:r w:rsidDel="00000000" w:rsidR="00000000" w:rsidRPr="00000000">
        <w:rPr>
          <w:rFonts w:ascii="Times New Roman" w:cs="Times New Roman" w:eastAsia="Times New Roman" w:hAnsi="Times New Roman"/>
          <w:b w:val="0"/>
          <w:color w:val="000000"/>
          <w:sz w:val="24"/>
          <w:szCs w:val="24"/>
          <w:rtl w:val="0"/>
        </w:rPr>
        <w:t xml:space="preserve"> by Cyril Stanley Smith and Martha Teach Gnudi. New York: Dover Publications, 1990.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Cellini, Benvenuto. </w:t>
      </w:r>
      <w:r w:rsidDel="00000000" w:rsidR="00000000" w:rsidRPr="00000000">
        <w:rPr>
          <w:rFonts w:ascii="Times New Roman" w:cs="Times New Roman" w:eastAsia="Times New Roman" w:hAnsi="Times New Roman"/>
          <w:b w:val="0"/>
          <w:i w:val="1"/>
          <w:color w:val="000000"/>
          <w:sz w:val="24"/>
          <w:szCs w:val="24"/>
          <w:rtl w:val="0"/>
        </w:rPr>
        <w:t xml:space="preserve">The Treatises of Benvenuto Cellini On Goldsmithing and Sculpture</w:t>
      </w:r>
      <w:r w:rsidDel="00000000" w:rsidR="00000000" w:rsidRPr="00000000">
        <w:rPr>
          <w:rtl w:val="0"/>
        </w:rPr>
        <w:t xml:space="preserve">.</w:t>
      </w:r>
      <w:r w:rsidDel="00000000" w:rsidR="00000000" w:rsidRPr="00000000">
        <w:rPr>
          <w:rFonts w:ascii="Times New Roman" w:cs="Times New Roman" w:eastAsia="Times New Roman" w:hAnsi="Times New Roman"/>
          <w:b w:val="0"/>
          <w:i w:val="1"/>
          <w:color w:val="000000"/>
          <w:sz w:val="24"/>
          <w:szCs w:val="24"/>
          <w:rtl w:val="0"/>
        </w:rPr>
        <w:t xml:space="preserve"> </w:t>
      </w:r>
      <w:r w:rsidDel="00000000" w:rsidR="00000000" w:rsidRPr="00000000">
        <w:rPr>
          <w:rtl w:val="0"/>
        </w:rPr>
        <w:t xml:space="preserve">Translated by</w:t>
      </w:r>
      <w:r w:rsidDel="00000000" w:rsidR="00000000" w:rsidRPr="00000000">
        <w:rPr>
          <w:rFonts w:ascii="Times New Roman" w:cs="Times New Roman" w:eastAsia="Times New Roman" w:hAnsi="Times New Roman"/>
          <w:b w:val="0"/>
          <w:color w:val="000000"/>
          <w:sz w:val="24"/>
          <w:szCs w:val="24"/>
          <w:rtl w:val="0"/>
        </w:rPr>
        <w:t xml:space="preserve"> C.R. Ashbee</w:t>
      </w:r>
      <w:r w:rsidDel="00000000" w:rsidR="00000000" w:rsidRPr="00000000">
        <w:rPr>
          <w:rtl w:val="0"/>
        </w:rPr>
        <w:t xml:space="preserve">.</w:t>
      </w:r>
      <w:r w:rsidDel="00000000" w:rsidR="00000000" w:rsidRPr="00000000">
        <w:rPr>
          <w:rFonts w:ascii="Times New Roman" w:cs="Times New Roman" w:eastAsia="Times New Roman" w:hAnsi="Times New Roman"/>
          <w:b w:val="0"/>
          <w:i w:val="1"/>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New York: Dover Publications, 1967.</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Cowan, T.W., </w:t>
      </w:r>
      <w:r w:rsidDel="00000000" w:rsidR="00000000" w:rsidRPr="00000000">
        <w:rPr>
          <w:i w:val="1"/>
          <w:rtl w:val="0"/>
        </w:rPr>
        <w:t xml:space="preserve">Wax Craft</w:t>
      </w:r>
      <w:r w:rsidDel="00000000" w:rsidR="00000000" w:rsidRPr="00000000">
        <w:rPr>
          <w:i w:val="1"/>
          <w:rtl w:val="0"/>
        </w:rPr>
        <w:t xml:space="preserve">, All About Beeswax. Its history, Production, Adulteration, and Commercial Value</w:t>
      </w:r>
      <w:r w:rsidDel="00000000" w:rsidR="00000000" w:rsidRPr="00000000">
        <w:rPr>
          <w:rtl w:val="0"/>
        </w:rPr>
        <w:t xml:space="preserve">. London: S. Low, Marston &amp; Co, 1908.</w:t>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Guerzoni, Guido Antonio. “Use and Abuse of Beeswax in the Early Modern Age. Two Apologues and a </w:t>
      </w:r>
      <w:commentRangeStart w:id="2"/>
      <w:commentRangeStart w:id="3"/>
      <w:r w:rsidDel="00000000" w:rsidR="00000000" w:rsidRPr="00000000">
        <w:rPr>
          <w:rFonts w:ascii="Times New Roman" w:cs="Times New Roman" w:eastAsia="Times New Roman" w:hAnsi="Times New Roman"/>
          <w:b w:val="0"/>
          <w:color w:val="000000"/>
          <w:sz w:val="24"/>
          <w:szCs w:val="24"/>
          <w:rtl w:val="0"/>
        </w:rPr>
        <w:t xml:space="preserve">t</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b w:val="0"/>
          <w:color w:val="000000"/>
          <w:sz w:val="24"/>
          <w:szCs w:val="24"/>
          <w:rtl w:val="0"/>
        </w:rPr>
        <w:t xml:space="preserve">aste</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b w:val="0"/>
          <w:color w:val="000000"/>
          <w:sz w:val="24"/>
          <w:szCs w:val="24"/>
          <w:rtl w:val="0"/>
        </w:rPr>
        <w:t xml:space="preserve">n </w:t>
      </w:r>
      <w:r w:rsidDel="00000000" w:rsidR="00000000" w:rsidRPr="00000000">
        <w:rPr>
          <w:rFonts w:ascii="Times New Roman" w:cs="Times New Roman" w:eastAsia="Times New Roman" w:hAnsi="Times New Roman"/>
          <w:b w:val="0"/>
          <w:i w:val="1"/>
          <w:color w:val="000000"/>
          <w:sz w:val="24"/>
          <w:szCs w:val="24"/>
          <w:rtl w:val="0"/>
        </w:rPr>
        <w:t xml:space="preserve">Waxing Eloquent: Italian Portraits in Wax</w:t>
      </w:r>
      <w:r w:rsidDel="00000000" w:rsidR="00000000" w:rsidRPr="00000000">
        <w:rPr>
          <w:rFonts w:ascii="Times New Roman" w:cs="Times New Roman" w:eastAsia="Times New Roman" w:hAnsi="Times New Roman"/>
          <w:b w:val="0"/>
          <w:color w:val="000000"/>
          <w:sz w:val="24"/>
          <w:szCs w:val="24"/>
          <w:rtl w:val="0"/>
        </w:rPr>
        <w:t xml:space="preserve">, edited by A. Daninos, 43-59.</w:t>
      </w:r>
      <w:r w:rsidDel="00000000" w:rsidR="00000000" w:rsidRPr="00000000">
        <w:rPr>
          <w:rFonts w:ascii="Times New Roman" w:cs="Times New Roman" w:eastAsia="Times New Roman" w:hAnsi="Times New Roman"/>
          <w:b w:val="0"/>
          <w:i w:val="1"/>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Milano: Officina Libraria, 2012.</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“Prices (Posthumus).”Medieval and Early Modern Data Bank</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accessed 19 December 2014</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http://www2.scc.rutgers.edu/memdb/index.html.</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Plat, Hugh. </w:t>
      </w:r>
      <w:r w:rsidDel="00000000" w:rsidR="00000000" w:rsidRPr="00000000">
        <w:rPr>
          <w:rFonts w:ascii="Times New Roman" w:cs="Times New Roman" w:eastAsia="Times New Roman" w:hAnsi="Times New Roman"/>
          <w:b w:val="0"/>
          <w:i w:val="1"/>
          <w:color w:val="333333"/>
          <w:sz w:val="24"/>
          <w:szCs w:val="24"/>
          <w:rtl w:val="0"/>
        </w:rPr>
        <w:t xml:space="preserve">The jewel house of art and nature: containing divers rare and profitable inventions, together with sundry new experiments in in [sic] the art of husbandry, with divers chymical conclusions concerning the art of distillation, and the rare practises and uses thereof.</w:t>
      </w:r>
      <w:r w:rsidDel="00000000" w:rsidR="00000000" w:rsidRPr="00000000">
        <w:rPr>
          <w:rFonts w:ascii="Times New Roman" w:cs="Times New Roman" w:eastAsia="Times New Roman" w:hAnsi="Times New Roman"/>
          <w:b w:val="0"/>
          <w:color w:val="333333"/>
          <w:sz w:val="24"/>
          <w:szCs w:val="24"/>
          <w:rtl w:val="0"/>
        </w:rPr>
        <w:t xml:space="preserve"> London: Elizabeth Alsop, 1653. </w:t>
      </w:r>
      <w:commentRangeStart w:id="4"/>
      <w:r w:rsidDel="00000000" w:rsidR="00000000" w:rsidRPr="00000000">
        <w:rPr>
          <w:rFonts w:ascii="Times New Roman" w:cs="Times New Roman" w:eastAsia="Times New Roman" w:hAnsi="Times New Roman"/>
          <w:b w:val="0"/>
          <w:i w:val="1"/>
          <w:color w:val="474e49"/>
          <w:sz w:val="24"/>
          <w:szCs w:val="24"/>
          <w:rtl w:val="0"/>
        </w:rPr>
        <w:t xml:space="preserve">The Making Of The Modern World</w:t>
      </w:r>
      <w:r w:rsidDel="00000000" w:rsidR="00000000" w:rsidRPr="00000000">
        <w:rPr>
          <w:rFonts w:ascii="Times New Roman" w:cs="Times New Roman" w:eastAsia="Times New Roman" w:hAnsi="Times New Roman"/>
          <w:b w:val="0"/>
          <w:color w:val="474e49"/>
          <w:sz w:val="24"/>
          <w:szCs w:val="24"/>
          <w:rtl w:val="0"/>
        </w:rPr>
        <w:t xml:space="preserve">. Web. 19 Dec. 2014. </w:t>
      </w:r>
      <w:commentRangeEnd w:id="4"/>
      <w:r w:rsidDel="00000000" w:rsidR="00000000" w:rsidRPr="00000000">
        <w:commentReference w:id="4"/>
      </w:r>
      <w:r w:rsidDel="00000000" w:rsidR="00000000" w:rsidRPr="00000000">
        <w:rPr>
          <w:rtl w:val="0"/>
        </w:rPr>
      </w:r>
    </w:p>
    <w:sectPr>
      <w:headerReference r:id="rId8" w:type="default"/>
      <w:footerReference r:id="rId9"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h Elmer" w:id="2" w:date="2016-11-28T19:19:13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w:t>
      </w:r>
    </w:p>
  </w:comment>
  <w:comment w:author="Julie Visco" w:id="3" w:date="2018-03-26T20:14:06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strangely not capitalized on academia.edu. We agree it look odd. Not sure if we can change it.</w:t>
      </w:r>
    </w:p>
  </w:comment>
  <w:comment w:author="General Editor" w:id="0" w:date="2019-03-04T17:51:42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[from tc_p109r]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id=”p109r_a1”&gt;Esbaucher en cire&lt;/title&gt;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id=”p109r_b1”&gt;Quand la cire est trop dure on y mesle de la tourmentine ou&lt;lb/&gt;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peu de beurre qui sont pl rend la cire plus amiable Et est&lt;lb/&gt;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propre que le suif que les Italiens y mectent a cause quil&lt;lb/&gt;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fault souvent mectre les houtils en la bouche qui sont meilleurs&lt;lb/&gt;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buys ou dos de cerf&lt;/ab&gt;</w:t>
      </w:r>
    </w:p>
  </w:comment>
  <w:comment w:author="Hannah Elmer" w:id="4" w:date="2016-11-28T19:10:07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including this type of info?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 need to figure out the correct formatting)</w:t>
      </w:r>
    </w:p>
  </w:comment>
  <w:comment w:author="Hannah Elmer" w:id="5" w:date="2016-11-26T20:57:13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page numbers</w:t>
      </w:r>
    </w:p>
  </w:comment>
  <w:comment w:author="General Editor" w:id="1" w:date="2019-03-04T17:51:52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[from tl_p109r]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id=”p109r_a1”&gt;Working in rough with wax&lt;/title&gt;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id=”p109r_b1”&gt;When the wax is too hard, one mixes in some turpentine or a bit of butter, which renders the wax malleable, and cleaner than tallow, which the Italians mix in, because oftentimes, it is necessary to put the tools into the mouth, [tools] which are better when made from box wood or antler.&lt;/ab&gt;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“Il lume è Iddio, la cera è l’huomo, Christo è l’uno &amp; l’altro.” C</w:t>
      </w:r>
      <w:r w:rsidDel="00000000" w:rsidR="00000000" w:rsidRPr="00000000">
        <w:rPr>
          <w:rtl w:val="0"/>
        </w:rPr>
        <w:t xml:space="preserve">ornelio</w:t>
      </w:r>
      <w:r w:rsidDel="00000000" w:rsidR="00000000" w:rsidRPr="00000000">
        <w:rPr>
          <w:rFonts w:ascii="Times New Roman" w:cs="Times New Roman" w:eastAsia="Times New Roman" w:hAnsi="Times New Roman"/>
          <w:b w:val="0"/>
          <w:color w:val="000000"/>
          <w:sz w:val="24"/>
          <w:szCs w:val="24"/>
          <w:rtl w:val="0"/>
        </w:rPr>
        <w:t xml:space="preserve"> Musso, </w:t>
      </w:r>
      <w:r w:rsidDel="00000000" w:rsidR="00000000" w:rsidRPr="00000000">
        <w:rPr>
          <w:rFonts w:ascii="Times New Roman" w:cs="Times New Roman" w:eastAsia="Times New Roman" w:hAnsi="Times New Roman"/>
          <w:b w:val="0"/>
          <w:i w:val="1"/>
          <w:color w:val="000000"/>
          <w:sz w:val="24"/>
          <w:szCs w:val="24"/>
          <w:rtl w:val="0"/>
        </w:rPr>
        <w:t xml:space="preserve">Il quarto libro delle prediche del reverndissimo mons. Cornelio Musso, vescovo di Bitonto.</w:t>
      </w:r>
      <w:r w:rsidDel="00000000" w:rsidR="00000000" w:rsidRPr="00000000">
        <w:rPr>
          <w:rFonts w:ascii="Times New Roman" w:cs="Times New Roman" w:eastAsia="Times New Roman" w:hAnsi="Times New Roman"/>
          <w:b w:val="0"/>
          <w:color w:val="000000"/>
          <w:sz w:val="24"/>
          <w:szCs w:val="24"/>
          <w:rtl w:val="0"/>
        </w:rPr>
        <w:t xml:space="preserve"> (Venice: Giovanni e Gio, 1579), 138</w:t>
      </w:r>
      <w:r w:rsidDel="00000000" w:rsidR="00000000" w:rsidRPr="00000000">
        <w:rPr>
          <w:rtl w:val="0"/>
        </w:rPr>
        <w:t xml:space="preserve">, quoted</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b w:val="0"/>
          <w:color w:val="000000"/>
          <w:sz w:val="24"/>
          <w:szCs w:val="24"/>
          <w:rtl w:val="0"/>
        </w:rPr>
        <w:t xml:space="preserve">n </w:t>
      </w:r>
      <w:r w:rsidDel="00000000" w:rsidR="00000000" w:rsidRPr="00000000">
        <w:rPr>
          <w:rtl w:val="0"/>
        </w:rPr>
        <w:t xml:space="preserve">Guido Antonio Guerzoni, “Use and Abuse of Beeswax in the Early Modern Age. Two Apologues and a Taste,” in </w:t>
      </w:r>
      <w:r w:rsidDel="00000000" w:rsidR="00000000" w:rsidRPr="00000000">
        <w:rPr>
          <w:i w:val="1"/>
          <w:rtl w:val="0"/>
        </w:rPr>
        <w:t xml:space="preserve">Waxing Eloquent: Italian Portraits in Wax</w:t>
      </w:r>
      <w:r w:rsidDel="00000000" w:rsidR="00000000" w:rsidRPr="00000000">
        <w:rPr>
          <w:rtl w:val="0"/>
        </w:rPr>
        <w:t xml:space="preserve">, </w:t>
      </w:r>
      <w:r w:rsidDel="00000000" w:rsidR="00000000" w:rsidRPr="00000000">
        <w:rPr>
          <w:rtl w:val="0"/>
        </w:rPr>
        <w:t xml:space="preserve">Andrea</w:t>
      </w:r>
      <w:r w:rsidDel="00000000" w:rsidR="00000000" w:rsidRPr="00000000">
        <w:rPr>
          <w:rtl w:val="0"/>
        </w:rPr>
        <w:t xml:space="preserve"> Daninos, ed., (Milano: Officina Libraria, 2012), 49.</w:t>
      </w:r>
    </w:p>
  </w:footnote>
  <w:footnote w:id="1">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Guerzoni, “Use and Abuse of Beeswax,” 49.</w:t>
      </w:r>
      <w:r w:rsidDel="00000000" w:rsidR="00000000" w:rsidRPr="00000000">
        <w:rPr>
          <w:rtl w:val="0"/>
        </w:rPr>
      </w:r>
    </w:p>
  </w:footnote>
  <w:footnote w:id="2">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A complete list of recipes that mention the word wax </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t xml:space="preserve">French: </w:t>
      </w:r>
      <w:r w:rsidDel="00000000" w:rsidR="00000000" w:rsidRPr="00000000">
        <w:rPr>
          <w:rFonts w:ascii="Times New Roman" w:cs="Times New Roman" w:eastAsia="Times New Roman" w:hAnsi="Times New Roman"/>
          <w:b w:val="0"/>
          <w:i w:val="1"/>
          <w:sz w:val="24"/>
          <w:szCs w:val="24"/>
          <w:rtl w:val="0"/>
        </w:rPr>
        <w:t xml:space="preserve">cire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include the following: fol. 12v, “Molding stucco promptly”; fol. </w:t>
      </w:r>
      <w:r w:rsidDel="00000000" w:rsidR="00000000" w:rsidRPr="00000000">
        <w:rPr>
          <w:rFonts w:ascii="Times New Roman" w:cs="Times New Roman" w:eastAsia="Times New Roman" w:hAnsi="Times New Roman"/>
          <w:b w:val="0"/>
          <w:sz w:val="24"/>
          <w:szCs w:val="24"/>
          <w:rtl w:val="0"/>
        </w:rPr>
        <w:t xml:space="preserve">26r, </w:t>
      </w:r>
      <w:r w:rsidDel="00000000" w:rsidR="00000000" w:rsidRPr="00000000">
        <w:rPr>
          <w:rFonts w:ascii="Times New Roman" w:cs="Times New Roman" w:eastAsia="Times New Roman" w:hAnsi="Times New Roman"/>
          <w:b w:val="0"/>
          <w:sz w:val="24"/>
          <w:szCs w:val="24"/>
          <w:rtl w:val="0"/>
        </w:rPr>
        <w:t xml:space="preserve">“Mortar”; fol. 42r, “Wax for seals and stamps” and “Casting in plaster”; fol. 44v, “Stucco”; fol. 50r, “Molding”; fol. 59v, “To mend holes painting”; fol. 94r, “Burnisher”; fol. 103r, “Something excellent against burns”; fol. 104v, “For casting”; fol. 109r, “Working in rough with wax,” “Wax for molding,” and “Molding wax”; </w:t>
      </w:r>
      <w:r w:rsidDel="00000000" w:rsidR="00000000" w:rsidRPr="00000000">
        <w:rPr>
          <w:rFonts w:ascii="Times New Roman" w:cs="Times New Roman" w:eastAsia="Times New Roman" w:hAnsi="Times New Roman"/>
          <w:b w:val="0"/>
          <w:sz w:val="24"/>
          <w:szCs w:val="24"/>
          <w:rtl w:val="0"/>
        </w:rPr>
        <w:t xml:space="preserve">fol. 112v, </w:t>
      </w:r>
      <w:r w:rsidDel="00000000" w:rsidR="00000000" w:rsidRPr="00000000">
        <w:rPr>
          <w:rtl w:val="0"/>
        </w:rPr>
        <w:t xml:space="preserve">“Affixing and arranging animals”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fol. 116r, “Molding as a core” and “Molding snakes”; fol. 117r, “A way to mold flowers and herbs”; fol. 120r, “Stamped medals made from wax”; fol. 121r, “Keeping fruit over a year”; fol. 122v, “Molding hollow”; fol. 122r, “Fixing diverse animals”; fol. 124v, “Casting gold” and “Casting small lizards”; fol. 125r, “Molding fruits and animals in sugar”; fol. 125r, “Plaster” and “Plaster to cast with wax”; fol. 126v, “Plaster”; fol. 127r, “Plaster mold for wax”; fol. 129v, “Advice about casting”; fol. 130v, “For molding thinly”; fol. 130r, “Drying animals in an oven”; fol. 131r, “Molded wax”; fol. 133r, “Hard wax to imprinting seals” and “Casting the feet of small lizards in gold and silver”; fol. 133v, “Thing that cannot be stripped from the mold” and “Animals entwined”; fol. 134v, “Secret for soldering small works made of gold and silver”; fol. 135r, “Casting” and “Vine leaf and small frog”; fol. 137v, “Wetting sand to mold flat medals”; fol. 138v, “Imitation diamonds put into the work”; fol. 139v, “Casting wax to mold an animal that one has not got”; fol. 140v, “To cast in sulfur”; </w:t>
      </w:r>
      <w:r w:rsidDel="00000000" w:rsidR="00000000" w:rsidRPr="00000000">
        <w:rPr>
          <w:rFonts w:ascii="Times New Roman" w:cs="Times New Roman" w:eastAsia="Times New Roman" w:hAnsi="Times New Roman"/>
          <w:b w:val="0"/>
          <w:sz w:val="24"/>
          <w:szCs w:val="24"/>
          <w:rtl w:val="0"/>
        </w:rPr>
        <w:t xml:space="preserve">fol. 141v, </w:t>
      </w:r>
      <w:r w:rsidDel="00000000" w:rsidR="00000000" w:rsidRPr="00000000">
        <w:rPr>
          <w:rtl w:val="0"/>
        </w:rPr>
        <w:t xml:space="preserve">“Molding crayfishes”</w:t>
      </w:r>
      <w:r w:rsidDel="00000000" w:rsidR="00000000" w:rsidRPr="00000000">
        <w:rPr>
          <w:rFonts w:ascii="Times New Roman" w:cs="Times New Roman" w:eastAsia="Times New Roman" w:hAnsi="Times New Roman"/>
          <w:b w:val="0"/>
          <w:sz w:val="24"/>
          <w:szCs w:val="24"/>
          <w:rtl w:val="0"/>
        </w:rPr>
        <w:t xml:space="preserve">; fol. 143v, </w:t>
      </w:r>
      <w:r w:rsidDel="00000000" w:rsidR="00000000" w:rsidRPr="00000000">
        <w:rPr>
          <w:rtl w:val="0"/>
        </w:rPr>
        <w:t xml:space="preserve">“Openwork carcanets”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fol. 145v, “Molding herbs and flowers”; fol. 149v, </w:t>
      </w:r>
      <w:r w:rsidDel="00000000" w:rsidR="00000000" w:rsidRPr="00000000">
        <w:rPr>
          <w:rtl w:val="0"/>
        </w:rPr>
        <w:t xml:space="preserve">“</w:t>
      </w:r>
      <w:r w:rsidDel="00000000" w:rsidR="00000000" w:rsidRPr="00000000">
        <w:rPr>
          <w:rFonts w:ascii="Times New Roman" w:cs="Times New Roman" w:eastAsia="Times New Roman" w:hAnsi="Times New Roman"/>
          <w:b w:val="0"/>
          <w:sz w:val="24"/>
          <w:szCs w:val="24"/>
          <w:rtl w:val="0"/>
        </w:rPr>
        <w:t xml:space="preserve">Molding vases in several pieces” and “Bats”; fol. 150v, “Molding hollow”; fol. 150r, “Very strong wax”; </w:t>
      </w:r>
      <w:r w:rsidDel="00000000" w:rsidR="00000000" w:rsidRPr="00000000">
        <w:rPr>
          <w:rFonts w:ascii="Times New Roman" w:cs="Times New Roman" w:eastAsia="Times New Roman" w:hAnsi="Times New Roman"/>
          <w:b w:val="0"/>
          <w:sz w:val="24"/>
          <w:szCs w:val="24"/>
          <w:rtl w:val="0"/>
        </w:rPr>
        <w:t xml:space="preserve">fol. 151r</w:t>
      </w:r>
      <w:r w:rsidDel="00000000" w:rsidR="00000000" w:rsidRPr="00000000">
        <w:rPr>
          <w:rFonts w:ascii="Times New Roman" w:cs="Times New Roman" w:eastAsia="Times New Roman" w:hAnsi="Times New Roman"/>
          <w:b w:val="0"/>
          <w:sz w:val="24"/>
          <w:szCs w:val="24"/>
          <w:rtl w:val="0"/>
        </w:rPr>
        <w:t xml:space="preserve">; fol. 152v, “Reworking cast things”; fol. 153r, “Molding hollow seals or other things”; fol. 153r, “Molding hollow seals or other things”; fol. 155r, “Molding a rose”; fol. 155v, “Rose”; fol. 156v, “Molding a fly”</w:t>
      </w:r>
      <w:r w:rsidDel="00000000" w:rsidR="00000000" w:rsidRPr="00000000">
        <w:rPr>
          <w:rtl w:val="0"/>
        </w:rPr>
        <w:t xml:space="preserve">;</w:t>
      </w:r>
      <w:r w:rsidDel="00000000" w:rsidR="00000000" w:rsidRPr="00000000">
        <w:rPr>
          <w:rFonts w:ascii="Times New Roman" w:cs="Times New Roman" w:eastAsia="Times New Roman" w:hAnsi="Times New Roman"/>
          <w:b w:val="0"/>
          <w:sz w:val="24"/>
          <w:szCs w:val="24"/>
          <w:rtl w:val="0"/>
        </w:rPr>
        <w:t xml:space="preserve"> fol. 156r, “Quickly molding hollow mold and relief”; fol. 157r, “The mode in which goldsmiths mold hollow molds” and “Flies”; fol. 159r, “Wax paintings”; fol. 160v, “Molding a foot or a hand”; fol. 163v, “Crayfish”; fol. 165v, “Wings of fly”; fol. 165r, “Reworking snakes and lizards” and “Reworking”; fol. 166v, “Scented candle from Le Mans”; </w:t>
      </w:r>
      <w:r w:rsidDel="00000000" w:rsidR="00000000" w:rsidRPr="00000000">
        <w:rPr>
          <w:rFonts w:ascii="Times New Roman" w:cs="Times New Roman" w:eastAsia="Times New Roman" w:hAnsi="Times New Roman"/>
          <w:b w:val="0"/>
          <w:sz w:val="24"/>
          <w:szCs w:val="24"/>
          <w:rtl w:val="0"/>
        </w:rPr>
        <w:t xml:space="preserve">fol. 167v, </w:t>
      </w:r>
      <w:r w:rsidDel="00000000" w:rsidR="00000000" w:rsidRPr="00000000">
        <w:rPr>
          <w:rtl w:val="0"/>
        </w:rPr>
        <w:t xml:space="preserve">“Mortars”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fol. 169v, “How to reduce a round form into a hollow one”; fol. 170r, “How to clean closed molds”.</w:t>
      </w:r>
      <w:r w:rsidDel="00000000" w:rsidR="00000000" w:rsidRPr="00000000">
        <w:rPr>
          <w:rtl w:val="0"/>
        </w:rPr>
      </w:r>
    </w:p>
  </w:footnote>
  <w:footnote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A complete list of recipes that mention tallow (French: </w:t>
      </w:r>
      <w:r w:rsidDel="00000000" w:rsidR="00000000" w:rsidRPr="00000000">
        <w:rPr>
          <w:rFonts w:ascii="Times New Roman" w:cs="Times New Roman" w:eastAsia="Times New Roman" w:hAnsi="Times New Roman"/>
          <w:b w:val="0"/>
          <w:i w:val="1"/>
          <w:sz w:val="24"/>
          <w:szCs w:val="24"/>
          <w:rtl w:val="0"/>
        </w:rPr>
        <w:t xml:space="preserve">suif</w:t>
      </w:r>
      <w:r w:rsidDel="00000000" w:rsidR="00000000" w:rsidRPr="00000000">
        <w:rPr>
          <w:rFonts w:ascii="Times New Roman" w:cs="Times New Roman" w:eastAsia="Times New Roman" w:hAnsi="Times New Roman"/>
          <w:b w:val="0"/>
          <w:sz w:val="24"/>
          <w:szCs w:val="24"/>
          <w:rtl w:val="0"/>
        </w:rPr>
        <w:t xml:space="preserve">) include the following: fol. 6r, “To put and make hole some burnished gold and produce some red or green or blue”; fol. 13v, “Candles”; fol. 50r, “Molding”; </w:t>
      </w:r>
      <w:r w:rsidDel="00000000" w:rsidR="00000000" w:rsidRPr="00000000">
        <w:rPr>
          <w:rFonts w:ascii="Times New Roman" w:cs="Times New Roman" w:eastAsia="Times New Roman" w:hAnsi="Times New Roman"/>
          <w:b w:val="0"/>
          <w:sz w:val="24"/>
          <w:szCs w:val="24"/>
          <w:rtl w:val="0"/>
        </w:rPr>
        <w:t xml:space="preserve">fol. 69r, </w:t>
      </w:r>
      <w:r w:rsidDel="00000000" w:rsidR="00000000" w:rsidRPr="00000000">
        <w:rPr>
          <w:rtl w:val="0"/>
        </w:rPr>
        <w:t xml:space="preserve">“Sand”</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fol. 80v, “Casters of small tin work”; fol. </w:t>
      </w:r>
      <w:r w:rsidDel="00000000" w:rsidR="00000000" w:rsidRPr="00000000">
        <w:rPr>
          <w:rFonts w:ascii="Times New Roman" w:cs="Times New Roman" w:eastAsia="Times New Roman" w:hAnsi="Times New Roman"/>
          <w:b w:val="0"/>
          <w:sz w:val="24"/>
          <w:szCs w:val="24"/>
          <w:rtl w:val="0"/>
        </w:rPr>
        <w:t xml:space="preserve">81v, </w:t>
      </w:r>
      <w:r w:rsidDel="00000000" w:rsidR="00000000" w:rsidRPr="00000000">
        <w:rPr>
          <w:rFonts w:ascii="Times New Roman" w:cs="Times New Roman" w:eastAsia="Times New Roman" w:hAnsi="Times New Roman"/>
          <w:b w:val="0"/>
          <w:sz w:val="24"/>
          <w:szCs w:val="24"/>
          <w:rtl w:val="0"/>
        </w:rPr>
        <w:t xml:space="preserve">“Sand”; </w:t>
      </w:r>
      <w:r w:rsidDel="00000000" w:rsidR="00000000" w:rsidRPr="00000000">
        <w:rPr>
          <w:rFonts w:ascii="Times New Roman" w:cs="Times New Roman" w:eastAsia="Times New Roman" w:hAnsi="Times New Roman"/>
          <w:b w:val="0"/>
          <w:sz w:val="24"/>
          <w:szCs w:val="24"/>
          <w:rtl w:val="0"/>
        </w:rPr>
        <w:t xml:space="preserve">fol. 96r, </w:t>
      </w:r>
      <w:r w:rsidDel="00000000" w:rsidR="00000000" w:rsidRPr="00000000">
        <w:rPr>
          <w:rtl w:val="0"/>
        </w:rPr>
        <w:t xml:space="preserve">“The furbisher”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fol. 109r, “Working in rough with wax”; </w:t>
      </w:r>
      <w:r w:rsidDel="00000000" w:rsidR="00000000" w:rsidRPr="00000000">
        <w:rPr>
          <w:rFonts w:ascii="Times New Roman" w:cs="Times New Roman" w:eastAsia="Times New Roman" w:hAnsi="Times New Roman"/>
          <w:b w:val="0"/>
          <w:sz w:val="24"/>
          <w:szCs w:val="24"/>
          <w:rtl w:val="0"/>
        </w:rPr>
        <w:t xml:space="preserve">fol. 118v, </w:t>
      </w:r>
      <w:r w:rsidDel="00000000" w:rsidR="00000000" w:rsidRPr="00000000">
        <w:rPr>
          <w:rtl w:val="0"/>
        </w:rPr>
        <w:t xml:space="preserve">“Casting in box mold”</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fol. 120v, “Making silver runny”; fol. 122v, “Molding hollow”; </w:t>
      </w:r>
      <w:r w:rsidDel="00000000" w:rsidR="00000000" w:rsidRPr="00000000">
        <w:rPr>
          <w:rFonts w:ascii="Times New Roman" w:cs="Times New Roman" w:eastAsia="Times New Roman" w:hAnsi="Times New Roman"/>
          <w:b w:val="0"/>
          <w:sz w:val="24"/>
          <w:szCs w:val="24"/>
          <w:rtl w:val="0"/>
        </w:rPr>
        <w:t xml:space="preserve">fol. 150v, </w:t>
      </w:r>
      <w:r w:rsidDel="00000000" w:rsidR="00000000" w:rsidRPr="00000000">
        <w:rPr>
          <w:rtl w:val="0"/>
        </w:rPr>
        <w:t xml:space="preserve">“Molding hollow”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fol. 154r, “Metal file dust”; fol. 156v, “Molding a fly”.</w:t>
      </w:r>
      <w:r w:rsidDel="00000000" w:rsidR="00000000" w:rsidRPr="00000000">
        <w:rPr>
          <w:rtl w:val="0"/>
        </w:rPr>
      </w:r>
    </w:p>
  </w:footnote>
  <w:footnote w:id="4">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For more on various uses of wax, see Marco Beretta, “Usi scientifici della cera nell’antichità,” </w:t>
      </w:r>
      <w:r w:rsidDel="00000000" w:rsidR="00000000" w:rsidRPr="00000000">
        <w:rPr>
          <w:rFonts w:ascii="Times New Roman" w:cs="Times New Roman" w:eastAsia="Times New Roman" w:hAnsi="Times New Roman"/>
          <w:b w:val="0"/>
          <w:i w:val="1"/>
          <w:color w:val="000000"/>
          <w:sz w:val="24"/>
          <w:szCs w:val="24"/>
          <w:rtl w:val="0"/>
        </w:rPr>
        <w:t xml:space="preserve">Quaderni Storici</w:t>
      </w:r>
      <w:r w:rsidDel="00000000" w:rsidR="00000000" w:rsidRPr="00000000">
        <w:rPr>
          <w:rFonts w:ascii="Times New Roman" w:cs="Times New Roman" w:eastAsia="Times New Roman" w:hAnsi="Times New Roman"/>
          <w:b w:val="0"/>
          <w:color w:val="000000"/>
          <w:sz w:val="24"/>
          <w:szCs w:val="24"/>
          <w:rtl w:val="0"/>
        </w:rPr>
        <w:t xml:space="preserve"> 44, no</w:t>
      </w:r>
      <w:r w:rsidDel="00000000" w:rsidR="00000000" w:rsidRPr="00000000">
        <w:rPr>
          <w:rtl w:val="0"/>
        </w:rPr>
        <w:t xml:space="preserve">. 1</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t xml:space="preserve">(2009):</w:t>
      </w:r>
      <w:r w:rsidDel="00000000" w:rsidR="00000000" w:rsidRPr="00000000">
        <w:rPr>
          <w:rFonts w:ascii="Times New Roman" w:cs="Times New Roman" w:eastAsia="Times New Roman" w:hAnsi="Times New Roman"/>
          <w:b w:val="0"/>
          <w:color w:val="000000"/>
          <w:sz w:val="24"/>
          <w:szCs w:val="24"/>
          <w:rtl w:val="0"/>
        </w:rPr>
        <w:t xml:space="preserve"> 15-34; Reinhard Büll, </w:t>
      </w:r>
      <w:r w:rsidDel="00000000" w:rsidR="00000000" w:rsidRPr="00000000">
        <w:rPr>
          <w:rFonts w:ascii="Times New Roman" w:cs="Times New Roman" w:eastAsia="Times New Roman" w:hAnsi="Times New Roman"/>
          <w:b w:val="0"/>
          <w:i w:val="1"/>
          <w:color w:val="000000"/>
          <w:sz w:val="24"/>
          <w:szCs w:val="24"/>
          <w:rtl w:val="0"/>
        </w:rPr>
        <w:t xml:space="preserve">Das grosse Buch vom Wachs: Geschichte, Kultur, Technik</w:t>
      </w:r>
      <w:r w:rsidDel="00000000" w:rsidR="00000000" w:rsidRPr="00000000">
        <w:rPr>
          <w:rFonts w:ascii="Times New Roman" w:cs="Times New Roman" w:eastAsia="Times New Roman" w:hAnsi="Times New Roman"/>
          <w:b w:val="0"/>
          <w:color w:val="000000"/>
          <w:sz w:val="24"/>
          <w:szCs w:val="24"/>
          <w:rtl w:val="0"/>
        </w:rPr>
        <w:t xml:space="preserve"> (M</w:t>
      </w:r>
      <w:r w:rsidDel="00000000" w:rsidR="00000000" w:rsidRPr="00000000">
        <w:rPr>
          <w:rtl w:val="0"/>
        </w:rPr>
        <w:t xml:space="preserve">u</w:t>
      </w:r>
      <w:r w:rsidDel="00000000" w:rsidR="00000000" w:rsidRPr="00000000">
        <w:rPr>
          <w:rFonts w:ascii="Times New Roman" w:cs="Times New Roman" w:eastAsia="Times New Roman" w:hAnsi="Times New Roman"/>
          <w:b w:val="0"/>
          <w:color w:val="000000"/>
          <w:sz w:val="24"/>
          <w:szCs w:val="24"/>
          <w:rtl w:val="0"/>
        </w:rPr>
        <w:t xml:space="preserve">n</w:t>
      </w:r>
      <w:r w:rsidDel="00000000" w:rsidR="00000000" w:rsidRPr="00000000">
        <w:rPr>
          <w:rtl w:val="0"/>
        </w:rPr>
        <w:t xml:space="preserve">ich</w:t>
      </w:r>
      <w:r w:rsidDel="00000000" w:rsidR="00000000" w:rsidRPr="00000000">
        <w:rPr>
          <w:rFonts w:ascii="Times New Roman" w:cs="Times New Roman" w:eastAsia="Times New Roman" w:hAnsi="Times New Roman"/>
          <w:b w:val="0"/>
          <w:color w:val="000000"/>
          <w:sz w:val="24"/>
          <w:szCs w:val="24"/>
          <w:rtl w:val="0"/>
        </w:rPr>
        <w:t xml:space="preserve">: Callwey, 1977); T.W. Cowan, </w:t>
      </w:r>
      <w:r w:rsidDel="00000000" w:rsidR="00000000" w:rsidRPr="00000000">
        <w:rPr>
          <w:i w:val="1"/>
          <w:rtl w:val="0"/>
        </w:rPr>
        <w:t xml:space="preserve">Wax Craft</w:t>
      </w:r>
      <w:r w:rsidDel="00000000" w:rsidR="00000000" w:rsidRPr="00000000">
        <w:rPr>
          <w:rtl w:val="0"/>
        </w:rPr>
        <w:t xml:space="preserve">, </w:t>
      </w:r>
      <w:r w:rsidDel="00000000" w:rsidR="00000000" w:rsidRPr="00000000">
        <w:rPr>
          <w:rFonts w:ascii="Times New Roman" w:cs="Times New Roman" w:eastAsia="Times New Roman" w:hAnsi="Times New Roman"/>
          <w:b w:val="0"/>
          <w:i w:val="1"/>
          <w:color w:val="000000"/>
          <w:sz w:val="24"/>
          <w:szCs w:val="24"/>
          <w:rtl w:val="0"/>
        </w:rPr>
        <w:t xml:space="preserve">All About Beeswax</w:t>
      </w:r>
      <w:r w:rsidDel="00000000" w:rsidR="00000000" w:rsidRPr="00000000">
        <w:rPr>
          <w:i w:val="1"/>
          <w:rtl w:val="0"/>
        </w:rPr>
        <w:t xml:space="preserve">;</w:t>
      </w:r>
      <w:r w:rsidDel="00000000" w:rsidR="00000000" w:rsidRPr="00000000">
        <w:rPr>
          <w:rFonts w:ascii="Times New Roman" w:cs="Times New Roman" w:eastAsia="Times New Roman" w:hAnsi="Times New Roman"/>
          <w:b w:val="0"/>
          <w:i w:val="1"/>
          <w:color w:val="000000"/>
          <w:sz w:val="24"/>
          <w:szCs w:val="24"/>
          <w:rtl w:val="0"/>
        </w:rPr>
        <w:t xml:space="preserve"> Its history, Production, Adulteration, and Commercial Value</w:t>
      </w:r>
      <w:r w:rsidDel="00000000" w:rsidR="00000000" w:rsidRPr="00000000">
        <w:rPr>
          <w:rFonts w:ascii="Times New Roman" w:cs="Times New Roman" w:eastAsia="Times New Roman" w:hAnsi="Times New Roman"/>
          <w:b w:val="0"/>
          <w:color w:val="000000"/>
          <w:sz w:val="24"/>
          <w:szCs w:val="24"/>
          <w:rtl w:val="0"/>
        </w:rPr>
        <w:t xml:space="preserve"> (London: S. Low, Marston &amp; Co. 1908).</w:t>
      </w:r>
      <w:r w:rsidDel="00000000" w:rsidR="00000000" w:rsidRPr="00000000">
        <w:rPr>
          <w:rtl w:val="0"/>
        </w:rPr>
      </w:r>
    </w:p>
  </w:footnote>
  <w:footnote w:id="5">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Guerzoni, “Use and Abuse of Beeswax,” 54-55.</w:t>
      </w:r>
      <w:r w:rsidDel="00000000" w:rsidR="00000000" w:rsidRPr="00000000">
        <w:rPr>
          <w:rtl w:val="0"/>
        </w:rPr>
      </w:r>
    </w:p>
  </w:footnote>
  <w:footnote w:id="6">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For the economic considerations of wax and tallow, see Guerzoni, “Use and Abuse of Beeswax,” 47. In 1619,</w:t>
      </w:r>
      <w:r w:rsidDel="00000000" w:rsidR="00000000" w:rsidRPr="00000000">
        <w:rPr>
          <w:rtl w:val="0"/>
        </w:rPr>
        <w:t xml:space="preserve"> one hundred</w:t>
      </w:r>
      <w:r w:rsidDel="00000000" w:rsidR="00000000" w:rsidRPr="00000000">
        <w:rPr>
          <w:rFonts w:ascii="Times New Roman" w:cs="Times New Roman" w:eastAsia="Times New Roman" w:hAnsi="Times New Roman"/>
          <w:b w:val="0"/>
          <w:color w:val="000000"/>
          <w:sz w:val="24"/>
          <w:szCs w:val="24"/>
          <w:rtl w:val="0"/>
        </w:rPr>
        <w:t xml:space="preserve"> pounds of Native Wax cost </w:t>
      </w:r>
      <w:r w:rsidDel="00000000" w:rsidR="00000000" w:rsidRPr="00000000">
        <w:rPr>
          <w:rtl w:val="0"/>
        </w:rPr>
        <w:t xml:space="preserve">79</w:t>
      </w:r>
      <w:r w:rsidDel="00000000" w:rsidR="00000000" w:rsidRPr="00000000">
        <w:rPr>
          <w:rFonts w:ascii="Times New Roman" w:cs="Times New Roman" w:eastAsia="Times New Roman" w:hAnsi="Times New Roman"/>
          <w:b w:val="0"/>
          <w:color w:val="000000"/>
          <w:sz w:val="24"/>
          <w:szCs w:val="24"/>
          <w:rtl w:val="0"/>
        </w:rPr>
        <w:t xml:space="preserve"> guilders; </w:t>
      </w:r>
      <w:r w:rsidDel="00000000" w:rsidR="00000000" w:rsidRPr="00000000">
        <w:rPr>
          <w:rtl w:val="0"/>
        </w:rPr>
        <w:t xml:space="preserve">one hundred</w:t>
      </w:r>
      <w:r w:rsidDel="00000000" w:rsidR="00000000" w:rsidRPr="00000000">
        <w:rPr>
          <w:rFonts w:ascii="Times New Roman" w:cs="Times New Roman" w:eastAsia="Times New Roman" w:hAnsi="Times New Roman"/>
          <w:b w:val="0"/>
          <w:color w:val="000000"/>
          <w:sz w:val="24"/>
          <w:szCs w:val="24"/>
          <w:rtl w:val="0"/>
        </w:rPr>
        <w:t xml:space="preserve"> pounds of Baltic Tallow, on the other hand, cost 22.5 guilders. Early modern Dutch price data for three different kinds of wax (Baltic Dry Wax, Native Wax, and Riga Wax) and five tallow products (Baltic Tallow, Waits Tallow, and three categories of Native Tallow) can be found in the datab</w:t>
      </w:r>
      <w:r w:rsidDel="00000000" w:rsidR="00000000" w:rsidRPr="00000000">
        <w:rPr>
          <w:rtl w:val="0"/>
        </w:rPr>
        <w:t xml:space="preserve">ase </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Prices (Posthumus)</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Medieval and Early Modern Data Bank,</w:t>
      </w:r>
      <w:r w:rsidDel="00000000" w:rsidR="00000000" w:rsidRPr="00000000">
        <w:rPr>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http://www2.scc.rutgers.edu/memdb/index.html.</w:t>
      </w:r>
      <w:r w:rsidDel="00000000" w:rsidR="00000000" w:rsidRPr="00000000">
        <w:rPr>
          <w:rtl w:val="0"/>
        </w:rPr>
      </w:r>
    </w:p>
  </w:footnote>
  <w:footnote w:id="7">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Vannoccio Biringuccio, </w:t>
      </w:r>
      <w:r w:rsidDel="00000000" w:rsidR="00000000" w:rsidRPr="00000000">
        <w:rPr>
          <w:rFonts w:ascii="Times New Roman" w:cs="Times New Roman" w:eastAsia="Times New Roman" w:hAnsi="Times New Roman"/>
          <w:b w:val="0"/>
          <w:i w:val="1"/>
          <w:color w:val="000000"/>
          <w:sz w:val="24"/>
          <w:szCs w:val="24"/>
          <w:rtl w:val="0"/>
        </w:rPr>
        <w:t xml:space="preserve">The Pirotechnia of Vannoccio Biringuccio. The Classic Sixteenth-Century Treatise on Metals and Metallurgy</w:t>
      </w:r>
      <w:r w:rsidDel="00000000" w:rsidR="00000000" w:rsidRPr="00000000">
        <w:rPr>
          <w:rFonts w:ascii="Times New Roman" w:cs="Times New Roman" w:eastAsia="Times New Roman" w:hAnsi="Times New Roman"/>
          <w:b w:val="0"/>
          <w:color w:val="000000"/>
          <w:sz w:val="24"/>
          <w:szCs w:val="24"/>
          <w:rtl w:val="0"/>
        </w:rPr>
        <w:t xml:space="preserve">, trans. and ed. Cyril Stanley Smith and Martha Teach Gnudi (New York: Dover Publications, 1990), 221.</w:t>
      </w:r>
      <w:r w:rsidDel="00000000" w:rsidR="00000000" w:rsidRPr="00000000">
        <w:rPr>
          <w:rtl w:val="0"/>
        </w:rPr>
      </w:r>
    </w:p>
  </w:footnote>
  <w:footnote w:id="8">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For gilding and etching processes, see Benvenuto Cellini, </w:t>
      </w:r>
      <w:r w:rsidDel="00000000" w:rsidR="00000000" w:rsidRPr="00000000">
        <w:rPr>
          <w:rFonts w:ascii="Times New Roman" w:cs="Times New Roman" w:eastAsia="Times New Roman" w:hAnsi="Times New Roman"/>
          <w:b w:val="0"/>
          <w:i w:val="1"/>
          <w:color w:val="000000"/>
          <w:sz w:val="24"/>
          <w:szCs w:val="24"/>
          <w:rtl w:val="0"/>
        </w:rPr>
        <w:t xml:space="preserve">The Treatises of Benvenuto Cellini On Goldsmithing and Sculpture, </w:t>
      </w:r>
      <w:r w:rsidDel="00000000" w:rsidR="00000000" w:rsidRPr="00000000">
        <w:rPr>
          <w:rFonts w:ascii="Times New Roman" w:cs="Times New Roman" w:eastAsia="Times New Roman" w:hAnsi="Times New Roman"/>
          <w:b w:val="0"/>
          <w:color w:val="000000"/>
          <w:sz w:val="24"/>
          <w:szCs w:val="24"/>
          <w:rtl w:val="0"/>
        </w:rPr>
        <w:t xml:space="preserve">trans. C.R. Ashbee</w:t>
      </w:r>
      <w:r w:rsidDel="00000000" w:rsidR="00000000" w:rsidRPr="00000000">
        <w:rPr>
          <w:rFonts w:ascii="Times New Roman" w:cs="Times New Roman" w:eastAsia="Times New Roman" w:hAnsi="Times New Roman"/>
          <w:b w:val="0"/>
          <w:i w:val="1"/>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(New York: Dover Publications, 1967), 100-101 and 105. </w:t>
      </w:r>
      <w:r w:rsidDel="00000000" w:rsidR="00000000" w:rsidRPr="00000000">
        <w:rPr>
          <w:rtl w:val="0"/>
        </w:rPr>
      </w:r>
    </w:p>
  </w:footnote>
  <w:footnote w:id="9">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Guerzoni, “Use and Abuse of Beeswax,” 45.</w:t>
      </w:r>
      <w:r w:rsidDel="00000000" w:rsidR="00000000" w:rsidRPr="00000000">
        <w:rPr>
          <w:rtl w:val="0"/>
        </w:rPr>
      </w:r>
    </w:p>
  </w:footnote>
  <w:footnote w:id="10">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For more on the materiality of sacramental objects in the Late Medieval Period see Caroline Walker Bynum, </w:t>
      </w:r>
      <w:r w:rsidDel="00000000" w:rsidR="00000000" w:rsidRPr="00000000">
        <w:rPr>
          <w:rFonts w:ascii="Times New Roman" w:cs="Times New Roman" w:eastAsia="Times New Roman" w:hAnsi="Times New Roman"/>
          <w:b w:val="0"/>
          <w:i w:val="1"/>
          <w:color w:val="000000"/>
          <w:sz w:val="24"/>
          <w:szCs w:val="24"/>
          <w:rtl w:val="0"/>
        </w:rPr>
        <w:t xml:space="preserve">Christian Materiality: An Essay on Religion in Late Medieval Europe</w:t>
      </w:r>
      <w:r w:rsidDel="00000000" w:rsidR="00000000" w:rsidRPr="00000000">
        <w:rPr>
          <w:rFonts w:ascii="Times New Roman" w:cs="Times New Roman" w:eastAsia="Times New Roman" w:hAnsi="Times New Roman"/>
          <w:b w:val="0"/>
          <w:color w:val="000000"/>
          <w:sz w:val="24"/>
          <w:szCs w:val="24"/>
          <w:rtl w:val="0"/>
        </w:rPr>
        <w:t xml:space="preserve">, (New York: Zone Books, 2011), 145-154.  For more on the materiality of wax in art see </w:t>
      </w:r>
      <w:r w:rsidDel="00000000" w:rsidR="00000000" w:rsidRPr="00000000">
        <w:rPr>
          <w:rtl w:val="0"/>
        </w:rPr>
        <w:t xml:space="preserve">Sharon Hacker’s “Fleeting Revelations The  Demise of Duration in Medardo Rosso’s Wax Sculpture” and </w:t>
      </w:r>
      <w:r w:rsidDel="00000000" w:rsidR="00000000" w:rsidRPr="00000000">
        <w:rPr>
          <w:rFonts w:ascii="Times New Roman" w:cs="Times New Roman" w:eastAsia="Times New Roman" w:hAnsi="Times New Roman"/>
          <w:b w:val="0"/>
          <w:color w:val="000000"/>
          <w:sz w:val="24"/>
          <w:szCs w:val="24"/>
          <w:rtl w:val="0"/>
        </w:rPr>
        <w:t xml:space="preserve">Georges Didi-Huberman</w:t>
      </w:r>
      <w:r w:rsidDel="00000000" w:rsidR="00000000" w:rsidRPr="00000000">
        <w:rPr>
          <w:rtl w:val="0"/>
        </w:rPr>
        <w:t xml:space="preserve">’s </w:t>
      </w:r>
      <w:r w:rsidDel="00000000" w:rsidR="00000000" w:rsidRPr="00000000">
        <w:rPr>
          <w:rFonts w:ascii="Times New Roman" w:cs="Times New Roman" w:eastAsia="Times New Roman" w:hAnsi="Times New Roman"/>
          <w:b w:val="0"/>
          <w:color w:val="000000"/>
          <w:sz w:val="24"/>
          <w:szCs w:val="24"/>
          <w:rtl w:val="0"/>
        </w:rPr>
        <w:t xml:space="preserve">“Viscosities and Survivals. Art History Put to the Test by the Material,” both in </w:t>
      </w:r>
      <w:r w:rsidDel="00000000" w:rsidR="00000000" w:rsidRPr="00000000">
        <w:rPr>
          <w:rFonts w:ascii="Times New Roman" w:cs="Times New Roman" w:eastAsia="Times New Roman" w:hAnsi="Times New Roman"/>
          <w:b w:val="0"/>
          <w:i w:val="1"/>
          <w:color w:val="000000"/>
          <w:sz w:val="24"/>
          <w:szCs w:val="24"/>
          <w:rtl w:val="0"/>
        </w:rPr>
        <w:t xml:space="preserve">Ephemeral bodies: Wax Sculpture and The Human Figure</w:t>
      </w:r>
      <w:r w:rsidDel="00000000" w:rsidR="00000000" w:rsidRPr="00000000">
        <w:rPr>
          <w:rFonts w:ascii="Times New Roman" w:cs="Times New Roman" w:eastAsia="Times New Roman" w:hAnsi="Times New Roman"/>
          <w:b w:val="0"/>
          <w:color w:val="000000"/>
          <w:sz w:val="24"/>
          <w:szCs w:val="24"/>
          <w:rtl w:val="0"/>
        </w:rPr>
        <w:t xml:space="preserve">, ed. Roberta Panzanelli (Los Angeles: Getty Research Institute, </w:t>
      </w:r>
      <w:commentRangeStart w:id="5"/>
      <w:r w:rsidDel="00000000" w:rsidR="00000000" w:rsidRPr="00000000">
        <w:rPr>
          <w:rFonts w:ascii="Times New Roman" w:cs="Times New Roman" w:eastAsia="Times New Roman" w:hAnsi="Times New Roman"/>
          <w:b w:val="0"/>
          <w:color w:val="000000"/>
          <w:sz w:val="24"/>
          <w:szCs w:val="24"/>
          <w:rtl w:val="0"/>
        </w:rPr>
        <w:t xml:space="preserve">2008);</w:t>
      </w:r>
      <w:commentRangeEnd w:id="5"/>
      <w:r w:rsidDel="00000000" w:rsidR="00000000" w:rsidRPr="00000000">
        <w:commentReference w:id="5"/>
      </w:r>
      <w:r w:rsidDel="00000000" w:rsidR="00000000" w:rsidRPr="00000000">
        <w:rPr>
          <w:rFonts w:ascii="Times New Roman" w:cs="Times New Roman" w:eastAsia="Times New Roman" w:hAnsi="Times New Roman"/>
          <w:b w:val="0"/>
          <w:color w:val="000000"/>
          <w:sz w:val="24"/>
          <w:szCs w:val="24"/>
          <w:rtl w:val="0"/>
        </w:rPr>
        <w:t xml:space="preserve"> and Hanneke Grootenboer, </w:t>
      </w:r>
      <w:r w:rsidDel="00000000" w:rsidR="00000000" w:rsidRPr="00000000">
        <w:rPr>
          <w:rtl w:val="0"/>
        </w:rPr>
        <w:t xml:space="preserve">“Introduction: On the Substance of Wax,”</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0"/>
          <w:i w:val="1"/>
          <w:color w:val="000000"/>
          <w:sz w:val="24"/>
          <w:szCs w:val="24"/>
          <w:rtl w:val="0"/>
        </w:rPr>
        <w:t xml:space="preserve">Oxford Journal of Art,</w:t>
      </w:r>
      <w:r w:rsidDel="00000000" w:rsidR="00000000" w:rsidRPr="00000000">
        <w:rPr>
          <w:rFonts w:ascii="Times New Roman" w:cs="Times New Roman" w:eastAsia="Times New Roman" w:hAnsi="Times New Roman"/>
          <w:b w:val="0"/>
          <w:color w:val="000000"/>
          <w:sz w:val="24"/>
          <w:szCs w:val="24"/>
          <w:rtl w:val="0"/>
        </w:rPr>
        <w:t xml:space="preserve"> Special Issue: </w:t>
      </w:r>
      <w:r w:rsidDel="00000000" w:rsidR="00000000" w:rsidRPr="00000000">
        <w:rPr>
          <w:rFonts w:ascii="Times New Roman" w:cs="Times New Roman" w:eastAsia="Times New Roman" w:hAnsi="Times New Roman"/>
          <w:b w:val="0"/>
          <w:i w:val="1"/>
          <w:color w:val="000000"/>
          <w:sz w:val="24"/>
          <w:szCs w:val="24"/>
          <w:rtl w:val="0"/>
        </w:rPr>
        <w:t xml:space="preserve">Theorizing Wax: On the </w:t>
      </w:r>
      <w:r w:rsidDel="00000000" w:rsidR="00000000" w:rsidRPr="00000000">
        <w:rPr>
          <w:i w:val="1"/>
          <w:rtl w:val="0"/>
        </w:rPr>
        <w:t xml:space="preserve">M</w:t>
      </w:r>
      <w:r w:rsidDel="00000000" w:rsidR="00000000" w:rsidRPr="00000000">
        <w:rPr>
          <w:rFonts w:ascii="Times New Roman" w:cs="Times New Roman" w:eastAsia="Times New Roman" w:hAnsi="Times New Roman"/>
          <w:b w:val="0"/>
          <w:i w:val="1"/>
          <w:color w:val="000000"/>
          <w:sz w:val="24"/>
          <w:szCs w:val="24"/>
          <w:rtl w:val="0"/>
        </w:rPr>
        <w:t xml:space="preserve">eaning of a Disappearing Medium</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vol. 36, no. 1</w:t>
      </w:r>
      <w:r w:rsidDel="00000000" w:rsidR="00000000" w:rsidRPr="00000000">
        <w:rPr>
          <w:rtl w:val="0"/>
        </w:rPr>
        <w:t xml:space="preserve"> (</w:t>
      </w:r>
      <w:r w:rsidDel="00000000" w:rsidR="00000000" w:rsidRPr="00000000">
        <w:rPr>
          <w:rFonts w:ascii="Times New Roman" w:cs="Times New Roman" w:eastAsia="Times New Roman" w:hAnsi="Times New Roman"/>
          <w:b w:val="0"/>
          <w:color w:val="000000"/>
          <w:rtl w:val="0"/>
        </w:rPr>
        <w:t xml:space="preserve">2013), 1-12</w:t>
      </w:r>
      <w:r w:rsidDel="00000000" w:rsidR="00000000" w:rsidRPr="00000000">
        <w:rPr>
          <w:rFonts w:ascii="Arial" w:cs="Arial" w:eastAsia="Arial" w:hAnsi="Arial"/>
          <w:b w:val="0"/>
          <w:color w:val="000000"/>
          <w:rtl w:val="0"/>
        </w:rPr>
        <w:t xml:space="preserve">.</w:t>
      </w:r>
      <w:r w:rsidDel="00000000" w:rsidR="00000000" w:rsidRPr="00000000">
        <w:rPr>
          <w:rtl w:val="0"/>
        </w:rPr>
      </w:r>
    </w:p>
  </w:footnote>
  <w:footnote w:id="11">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Guerzoni, “Use and Abuse of Beeswax,” 46. </w:t>
      </w:r>
      <w:r w:rsidDel="00000000" w:rsidR="00000000" w:rsidRPr="00000000">
        <w:rPr>
          <w:rtl w:val="0"/>
        </w:rPr>
      </w:r>
    </w:p>
  </w:footnote>
  <w:footnote w:id="12">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Bread is mentioned as a molding material in Bnf. Ms. Fr. 640, but a recipe is not provided. On fol</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156r in the recipe “Quickly molding hollow mold and relief,” the author instructs the reader to use a bread loaf, “prepared as you know [</w:t>
      </w:r>
      <w:r w:rsidDel="00000000" w:rsidR="00000000" w:rsidRPr="00000000">
        <w:rPr>
          <w:rFonts w:ascii="Times New Roman" w:cs="Times New Roman" w:eastAsia="Times New Roman" w:hAnsi="Times New Roman"/>
          <w:b w:val="0"/>
          <w:i w:val="1"/>
          <w:color w:val="333333"/>
          <w:sz w:val="24"/>
          <w:szCs w:val="24"/>
          <w:rtl w:val="0"/>
        </w:rPr>
        <w:t xml:space="preserve">preparée comme tu sçais</w:t>
      </w:r>
      <w:r w:rsidDel="00000000" w:rsidR="00000000" w:rsidRPr="00000000">
        <w:rPr>
          <w:rFonts w:ascii="Times New Roman" w:cs="Times New Roman" w:eastAsia="Times New Roman" w:hAnsi="Times New Roman"/>
          <w:b w:val="0"/>
          <w:color w:val="333333"/>
          <w:sz w:val="24"/>
          <w:szCs w:val="24"/>
          <w:rtl w:val="0"/>
        </w:rPr>
        <w:t xml:space="preserve">].”</w:t>
      </w:r>
      <w:r w:rsidDel="00000000" w:rsidR="00000000" w:rsidRPr="00000000">
        <w:rPr>
          <w:rtl w:val="0"/>
        </w:rPr>
      </w:r>
    </w:p>
  </w:footnote>
  <w:footnote w:id="13">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Many back-to-basics blogs and affordable lifestyle websites feature content on the reintegration of traditional methods such as fat rendering into the modern home. For examples, see The Prairie Homestead (</w:t>
      </w:r>
      <w:hyperlink r:id="rId1">
        <w:r w:rsidDel="00000000" w:rsidR="00000000" w:rsidRPr="00000000">
          <w:rPr>
            <w:rFonts w:ascii="Times New Roman" w:cs="Times New Roman" w:eastAsia="Times New Roman" w:hAnsi="Times New Roman"/>
            <w:b w:val="0"/>
            <w:color w:val="0000ff"/>
            <w:sz w:val="24"/>
            <w:szCs w:val="24"/>
            <w:u w:val="single"/>
            <w:rtl w:val="0"/>
          </w:rPr>
          <w:t xml:space="preserve">www.theprairiehomestead.com</w:t>
        </w:r>
      </w:hyperlink>
      <w:r w:rsidDel="00000000" w:rsidR="00000000" w:rsidRPr="00000000">
        <w:rPr>
          <w:rFonts w:ascii="Times New Roman" w:cs="Times New Roman" w:eastAsia="Times New Roman" w:hAnsi="Times New Roman"/>
          <w:b w:val="0"/>
          <w:sz w:val="24"/>
          <w:szCs w:val="24"/>
          <w:rtl w:val="0"/>
        </w:rPr>
        <w:t xml:space="preserve">), The Browning Homestead (</w:t>
      </w:r>
      <w:hyperlink r:id="rId2">
        <w:r w:rsidDel="00000000" w:rsidR="00000000" w:rsidRPr="00000000">
          <w:rPr>
            <w:rFonts w:ascii="Times New Roman" w:cs="Times New Roman" w:eastAsia="Times New Roman" w:hAnsi="Times New Roman"/>
            <w:b w:val="0"/>
            <w:color w:val="0000ff"/>
            <w:sz w:val="24"/>
            <w:szCs w:val="24"/>
            <w:u w:val="single"/>
            <w:rtl w:val="0"/>
          </w:rPr>
          <w:t xml:space="preserve">www.thebrowninghomestead</w:t>
        </w:r>
      </w:hyperlink>
      <w:r w:rsidDel="00000000" w:rsidR="00000000" w:rsidRPr="00000000">
        <w:rPr>
          <w:rFonts w:ascii="Times New Roman" w:cs="Times New Roman" w:eastAsia="Times New Roman" w:hAnsi="Times New Roman"/>
          <w:b w:val="0"/>
          <w:sz w:val="24"/>
          <w:szCs w:val="24"/>
          <w:rtl w:val="0"/>
        </w:rPr>
        <w:t xml:space="preserve">), or The Paleo Leap (</w:t>
      </w:r>
      <w:hyperlink r:id="rId3">
        <w:r w:rsidDel="00000000" w:rsidR="00000000" w:rsidRPr="00000000">
          <w:rPr>
            <w:rFonts w:ascii="Times New Roman" w:cs="Times New Roman" w:eastAsia="Times New Roman" w:hAnsi="Times New Roman"/>
            <w:b w:val="0"/>
            <w:color w:val="0000ff"/>
            <w:sz w:val="24"/>
            <w:szCs w:val="24"/>
            <w:u w:val="single"/>
            <w:rtl w:val="0"/>
          </w:rPr>
          <w:t xml:space="preserve">www.paleoleap.com</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footnote>
  <w:footnote w:id="14">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Here, we use the word “render” to describe the purification process of applying heat to animal fat over a long period of time. This process is not described in Bnf. Ms. Fr. 640, and the French word </w:t>
      </w:r>
      <w:r w:rsidDel="00000000" w:rsidR="00000000" w:rsidRPr="00000000">
        <w:rPr>
          <w:rFonts w:ascii="Times New Roman" w:cs="Times New Roman" w:eastAsia="Times New Roman" w:hAnsi="Times New Roman"/>
          <w:b w:val="0"/>
          <w:i w:val="1"/>
          <w:color w:val="000000"/>
          <w:sz w:val="24"/>
          <w:szCs w:val="24"/>
          <w:rtl w:val="0"/>
        </w:rPr>
        <w:t xml:space="preserve">rendre</w:t>
      </w:r>
      <w:r w:rsidDel="00000000" w:rsidR="00000000" w:rsidRPr="00000000">
        <w:rPr>
          <w:rFonts w:ascii="Times New Roman" w:cs="Times New Roman" w:eastAsia="Times New Roman" w:hAnsi="Times New Roman"/>
          <w:b w:val="0"/>
          <w:color w:val="000000"/>
          <w:sz w:val="24"/>
          <w:szCs w:val="24"/>
          <w:rtl w:val="0"/>
        </w:rPr>
        <w:t xml:space="preserve"> used in the manuscript carries a more distinctive meaning related to making and transformation.</w:t>
      </w:r>
      <w:r w:rsidDel="00000000" w:rsidR="00000000" w:rsidRPr="00000000">
        <w:rPr>
          <w:rtl w:val="0"/>
        </w:rPr>
      </w:r>
    </w:p>
  </w:footnote>
  <w:footnote w:id="15">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Guerzoni, “Use and Abuse of Beeswax,” 47.</w:t>
      </w:r>
      <w:r w:rsidDel="00000000" w:rsidR="00000000" w:rsidRPr="00000000">
        <w:rPr>
          <w:rtl w:val="0"/>
        </w:rPr>
      </w:r>
    </w:p>
  </w:footnote>
  <w:footnote w:id="17">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Guerzoni, “Use and Abuse of Beeswax,” 47.</w:t>
      </w:r>
      <w:r w:rsidDel="00000000" w:rsidR="00000000" w:rsidRPr="00000000">
        <w:rPr>
          <w:rtl w:val="0"/>
        </w:rPr>
      </w:r>
    </w:p>
  </w:footnote>
  <w:footnote w:id="18">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See Bnf. Ms. Fr. 640, fol. 6r, </w:t>
      </w:r>
      <w:r w:rsidDel="00000000" w:rsidR="00000000" w:rsidRPr="00000000">
        <w:rPr>
          <w:rtl w:val="0"/>
        </w:rPr>
        <w:t xml:space="preserve">“For laying down and setting burnish gold and giving</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t xml:space="preserve">red or green or blue”; as well as </w:t>
      </w:r>
      <w:r w:rsidDel="00000000" w:rsidR="00000000" w:rsidRPr="00000000">
        <w:rPr>
          <w:rFonts w:ascii="Times New Roman" w:cs="Times New Roman" w:eastAsia="Times New Roman" w:hAnsi="Times New Roman"/>
          <w:b w:val="0"/>
          <w:color w:val="000000"/>
          <w:sz w:val="24"/>
          <w:szCs w:val="24"/>
          <w:rtl w:val="0"/>
        </w:rPr>
        <w:t xml:space="preserve">Biringuccio, </w:t>
      </w:r>
      <w:r w:rsidDel="00000000" w:rsidR="00000000" w:rsidRPr="00000000">
        <w:rPr>
          <w:rFonts w:ascii="Times New Roman" w:cs="Times New Roman" w:eastAsia="Times New Roman" w:hAnsi="Times New Roman"/>
          <w:b w:val="0"/>
          <w:i w:val="1"/>
          <w:color w:val="000000"/>
          <w:sz w:val="24"/>
          <w:szCs w:val="24"/>
          <w:rtl w:val="0"/>
        </w:rPr>
        <w:t xml:space="preserve">Pyrotechnia</w:t>
      </w:r>
      <w:r w:rsidDel="00000000" w:rsidR="00000000" w:rsidRPr="00000000">
        <w:rPr>
          <w:rFonts w:ascii="Times New Roman" w:cs="Times New Roman" w:eastAsia="Times New Roman" w:hAnsi="Times New Roman"/>
          <w:b w:val="0"/>
          <w:color w:val="000000"/>
          <w:sz w:val="24"/>
          <w:szCs w:val="24"/>
          <w:rtl w:val="0"/>
        </w:rPr>
        <w:t xml:space="preserve">, 330. </w:t>
      </w:r>
      <w:r w:rsidDel="00000000" w:rsidR="00000000" w:rsidRPr="00000000">
        <w:rPr>
          <w:rtl w:val="0"/>
        </w:rPr>
      </w:r>
    </w:p>
  </w:footnote>
  <w:footnote w:id="19">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This property is rooted in the saturated fat content. Saturated fats </w:t>
      </w:r>
      <w:r w:rsidDel="00000000" w:rsidR="00000000" w:rsidRPr="00000000">
        <w:rPr>
          <w:rtl w:val="0"/>
        </w:rPr>
        <w:t xml:space="preserve">appear</w:t>
      </w:r>
      <w:r w:rsidDel="00000000" w:rsidR="00000000" w:rsidRPr="00000000">
        <w:rPr>
          <w:rFonts w:ascii="Times New Roman" w:cs="Times New Roman" w:eastAsia="Times New Roman" w:hAnsi="Times New Roman"/>
          <w:b w:val="0"/>
          <w:sz w:val="24"/>
          <w:szCs w:val="24"/>
          <w:rtl w:val="0"/>
        </w:rPr>
        <w:t xml:space="preserve"> more solid at room temperature.</w:t>
      </w:r>
      <w:r w:rsidDel="00000000" w:rsidR="00000000" w:rsidRPr="00000000">
        <w:rPr>
          <w:rtl w:val="0"/>
        </w:rPr>
      </w:r>
    </w:p>
  </w:footnote>
  <w:footnote w:id="20">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The author does mention the mixing of wax and tallow on </w:t>
      </w:r>
      <w:r w:rsidDel="00000000" w:rsidR="00000000" w:rsidRPr="00000000">
        <w:rPr>
          <w:rtl w:val="0"/>
        </w:rPr>
        <w:t xml:space="preserve">fol.</w:t>
      </w:r>
      <w:r w:rsidDel="00000000" w:rsidR="00000000" w:rsidRPr="00000000">
        <w:rPr>
          <w:rFonts w:ascii="Times New Roman" w:cs="Times New Roman" w:eastAsia="Times New Roman" w:hAnsi="Times New Roman"/>
          <w:b w:val="0"/>
          <w:color w:val="000000"/>
          <w:sz w:val="24"/>
          <w:szCs w:val="24"/>
          <w:rtl w:val="0"/>
        </w:rPr>
        <w:t xml:space="preserve"> 122v, “Molding hollow”: </w:t>
      </w:r>
      <w:r w:rsidDel="00000000" w:rsidR="00000000" w:rsidRPr="00000000">
        <w:rPr>
          <w:rFonts w:ascii="Times New Roman" w:cs="Times New Roman" w:eastAsia="Times New Roman" w:hAnsi="Times New Roman"/>
          <w:b w:val="0"/>
          <w:color w:val="000000"/>
          <w:sz w:val="24"/>
          <w:szCs w:val="24"/>
          <w:rtl w:val="0"/>
        </w:rPr>
        <w:t xml:space="preserve">“But tallow alone is not good and that is why you have to mix wax and tallow together.”</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t xml:space="preserve">In French, “Mays quand la cire &amp; le suif sont meslés, l’ouvrage s’en conduit bien.”</w:t>
      </w:r>
    </w:p>
  </w:footnote>
  <w:footnote w:id="21">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We used all-natural, organic butter, but might have had a different result had we made our own butter or clarified the store-bought butter. See Cataldo and Visco Field Notes, 16 November 2014, “Wax and tallow and elm infusion.”</w:t>
      </w:r>
      <w:r w:rsidDel="00000000" w:rsidR="00000000" w:rsidRPr="00000000">
        <w:rPr>
          <w:rtl w:val="0"/>
        </w:rPr>
      </w:r>
    </w:p>
  </w:footnote>
  <w:footnote w:id="22">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Biringuccio says to mix “a little” tallow into the wax. See Biringuccio, </w:t>
      </w:r>
      <w:r w:rsidDel="00000000" w:rsidR="00000000" w:rsidRPr="00000000">
        <w:rPr>
          <w:rFonts w:ascii="Times New Roman" w:cs="Times New Roman" w:eastAsia="Times New Roman" w:hAnsi="Times New Roman"/>
          <w:b w:val="0"/>
          <w:i w:val="1"/>
          <w:color w:val="000000"/>
          <w:sz w:val="24"/>
          <w:szCs w:val="24"/>
          <w:rtl w:val="0"/>
        </w:rPr>
        <w:t xml:space="preserve">Pirotechnia</w:t>
      </w:r>
      <w:r w:rsidDel="00000000" w:rsidR="00000000" w:rsidRPr="00000000">
        <w:rPr>
          <w:rFonts w:ascii="Times New Roman" w:cs="Times New Roman" w:eastAsia="Times New Roman" w:hAnsi="Times New Roman"/>
          <w:b w:val="0"/>
          <w:color w:val="000000"/>
          <w:sz w:val="24"/>
          <w:szCs w:val="24"/>
          <w:rtl w:val="0"/>
        </w:rPr>
        <w:t xml:space="preserve">, 330.</w:t>
      </w:r>
      <w:r w:rsidDel="00000000" w:rsidR="00000000" w:rsidRPr="00000000">
        <w:rPr>
          <w:rtl w:val="0"/>
        </w:rPr>
      </w:r>
    </w:p>
  </w:footnote>
  <w:footnote w:id="24">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Rosin-wax mixtures are also mentioned in </w:t>
      </w:r>
      <w:r w:rsidDel="00000000" w:rsidR="00000000" w:rsidRPr="00000000">
        <w:rPr>
          <w:rFonts w:ascii="Times New Roman" w:cs="Times New Roman" w:eastAsia="Times New Roman" w:hAnsi="Times New Roman"/>
          <w:b w:val="0"/>
          <w:color w:val="000000"/>
          <w:sz w:val="24"/>
          <w:szCs w:val="24"/>
          <w:rtl w:val="0"/>
        </w:rPr>
        <w:t xml:space="preserve">Hugh Plat, </w:t>
      </w:r>
      <w:r w:rsidDel="00000000" w:rsidR="00000000" w:rsidRPr="00000000">
        <w:rPr>
          <w:i w:val="1"/>
          <w:color w:val="333333"/>
          <w:rtl w:val="0"/>
        </w:rPr>
        <w:t xml:space="preserve">The jewel house of art and nature: containing divers rare and profitable inventions, together with sundry new experiments in in [sic] the art of husbandry, with divers chymical conclusions concerning the art of distillation, and the rare practises and uses thereof</w:t>
      </w:r>
      <w:r w:rsidDel="00000000" w:rsidR="00000000" w:rsidRPr="00000000">
        <w:rPr>
          <w:color w:val="333333"/>
          <w:rtl w:val="0"/>
        </w:rPr>
        <w:t xml:space="preserve"> (London: Elizabeth Alsop, 1653)</w:t>
      </w:r>
      <w:r w:rsidDel="00000000" w:rsidR="00000000" w:rsidRPr="00000000">
        <w:rPr>
          <w:rFonts w:ascii="Times New Roman" w:cs="Times New Roman" w:eastAsia="Times New Roman" w:hAnsi="Times New Roman"/>
          <w:b w:val="0"/>
          <w:color w:val="000000"/>
          <w:sz w:val="24"/>
          <w:szCs w:val="24"/>
          <w:rtl w:val="0"/>
        </w:rPr>
        <w:t xml:space="preserve"> 60.</w:t>
      </w:r>
      <w:r w:rsidDel="00000000" w:rsidR="00000000" w:rsidRPr="00000000">
        <w:rPr>
          <w:rtl w:val="0"/>
        </w:rPr>
      </w:r>
    </w:p>
  </w:footnote>
  <w:footnote w:id="25">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Bnf. Ms. Fr. 640, fol. 160v, “Molding a foot or a hand.”</w:t>
      </w:r>
      <w:r w:rsidDel="00000000" w:rsidR="00000000" w:rsidRPr="00000000">
        <w:rPr>
          <w:rtl w:val="0"/>
        </w:rPr>
      </w:r>
    </w:p>
  </w:footnote>
  <w:footnote w:id="26">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Bnf Ms Fr 640, f</w:t>
      </w:r>
      <w:r w:rsidDel="00000000" w:rsidR="00000000" w:rsidRPr="00000000">
        <w:rPr>
          <w:rtl w:val="0"/>
        </w:rPr>
        <w:t xml:space="preserve">ol</w:t>
      </w:r>
      <w:r w:rsidDel="00000000" w:rsidR="00000000" w:rsidRPr="00000000">
        <w:rPr>
          <w:rFonts w:ascii="Times New Roman" w:cs="Times New Roman" w:eastAsia="Times New Roman" w:hAnsi="Times New Roman"/>
          <w:b w:val="0"/>
          <w:color w:val="000000"/>
          <w:sz w:val="24"/>
          <w:szCs w:val="24"/>
          <w:rtl w:val="0"/>
        </w:rPr>
        <w:t xml:space="preserve"> 3r, “Imitation coral”; fol. 43r, “Purpurine”; fol. 49r, “Lead Casting” and “Pewterers.”</w:t>
      </w:r>
      <w:r w:rsidDel="00000000" w:rsidR="00000000" w:rsidRPr="00000000">
        <w:rPr>
          <w:rtl w:val="0"/>
        </w:rPr>
      </w:r>
    </w:p>
  </w:footnote>
  <w:footnote w:id="27">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Cellini</w:t>
      </w:r>
      <w:r w:rsidDel="00000000" w:rsidR="00000000" w:rsidRPr="00000000">
        <w:rPr>
          <w:rFonts w:ascii="Times New Roman" w:cs="Times New Roman" w:eastAsia="Times New Roman" w:hAnsi="Times New Roman"/>
          <w:b w:val="0"/>
          <w:i w:val="1"/>
          <w:color w:val="000000"/>
          <w:sz w:val="24"/>
          <w:szCs w:val="24"/>
          <w:rtl w:val="0"/>
        </w:rPr>
        <w:t xml:space="preserve">, Treatises, </w:t>
      </w:r>
      <w:r w:rsidDel="00000000" w:rsidR="00000000" w:rsidRPr="00000000">
        <w:rPr>
          <w:rFonts w:ascii="Times New Roman" w:cs="Times New Roman" w:eastAsia="Times New Roman" w:hAnsi="Times New Roman"/>
          <w:b w:val="0"/>
          <w:color w:val="000000"/>
          <w:sz w:val="24"/>
          <w:szCs w:val="24"/>
          <w:rtl w:val="0"/>
        </w:rPr>
        <w:t xml:space="preserve">118.</w:t>
      </w:r>
      <w:r w:rsidDel="00000000" w:rsidR="00000000" w:rsidRPr="00000000">
        <w:rPr>
          <w:rtl w:val="0"/>
        </w:rPr>
      </w:r>
    </w:p>
  </w:footnote>
  <w:footnote w:id="28">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Bnf Ms Fr 640, fol. 151r, “Very strong wax.”</w:t>
      </w:r>
      <w:r w:rsidDel="00000000" w:rsidR="00000000" w:rsidRPr="00000000">
        <w:rPr>
          <w:rtl w:val="0"/>
        </w:rPr>
      </w:r>
    </w:p>
  </w:footnote>
  <w:footnote w:id="29">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Plat, </w:t>
      </w:r>
      <w:r w:rsidDel="00000000" w:rsidR="00000000" w:rsidRPr="00000000">
        <w:rPr>
          <w:rFonts w:ascii="Times New Roman" w:cs="Times New Roman" w:eastAsia="Times New Roman" w:hAnsi="Times New Roman"/>
          <w:b w:val="0"/>
          <w:i w:val="1"/>
          <w:color w:val="000000"/>
          <w:sz w:val="24"/>
          <w:szCs w:val="24"/>
          <w:rtl w:val="0"/>
        </w:rPr>
        <w:t xml:space="preserve">The Jewell House</w:t>
      </w:r>
      <w:r w:rsidDel="00000000" w:rsidR="00000000" w:rsidRPr="00000000">
        <w:rPr>
          <w:rFonts w:ascii="Times New Roman" w:cs="Times New Roman" w:eastAsia="Times New Roman" w:hAnsi="Times New Roman"/>
          <w:b w:val="0"/>
          <w:color w:val="000000"/>
          <w:sz w:val="24"/>
          <w:szCs w:val="24"/>
          <w:rtl w:val="0"/>
        </w:rPr>
        <w:t xml:space="preserve">, 59.</w:t>
      </w:r>
      <w:r w:rsidDel="00000000" w:rsidR="00000000" w:rsidRPr="00000000">
        <w:rPr>
          <w:rtl w:val="0"/>
        </w:rPr>
      </w:r>
    </w:p>
  </w:footnote>
  <w:footnote w:id="30">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Plat, </w:t>
      </w:r>
      <w:r w:rsidDel="00000000" w:rsidR="00000000" w:rsidRPr="00000000">
        <w:rPr>
          <w:rFonts w:ascii="Times New Roman" w:cs="Times New Roman" w:eastAsia="Times New Roman" w:hAnsi="Times New Roman"/>
          <w:b w:val="0"/>
          <w:i w:val="1"/>
          <w:color w:val="000000"/>
          <w:sz w:val="24"/>
          <w:szCs w:val="24"/>
          <w:rtl w:val="0"/>
        </w:rPr>
        <w:t xml:space="preserve">The Jewell House</w:t>
      </w:r>
      <w:r w:rsidDel="00000000" w:rsidR="00000000" w:rsidRPr="00000000">
        <w:rPr>
          <w:rFonts w:ascii="Times New Roman" w:cs="Times New Roman" w:eastAsia="Times New Roman" w:hAnsi="Times New Roman"/>
          <w:b w:val="0"/>
          <w:color w:val="000000"/>
          <w:sz w:val="24"/>
          <w:szCs w:val="24"/>
          <w:rtl w:val="0"/>
        </w:rPr>
        <w:t xml:space="preserve">, 59.</w:t>
      </w:r>
      <w:r w:rsidDel="00000000" w:rsidR="00000000" w:rsidRPr="00000000">
        <w:rPr>
          <w:rtl w:val="0"/>
        </w:rPr>
      </w:r>
    </w:p>
  </w:footnote>
  <w:footnote w:id="31">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Biringuccio, </w:t>
      </w:r>
      <w:r w:rsidDel="00000000" w:rsidR="00000000" w:rsidRPr="00000000">
        <w:rPr>
          <w:rFonts w:ascii="Times New Roman" w:cs="Times New Roman" w:eastAsia="Times New Roman" w:hAnsi="Times New Roman"/>
          <w:b w:val="0"/>
          <w:i w:val="1"/>
          <w:color w:val="000000"/>
          <w:sz w:val="24"/>
          <w:szCs w:val="24"/>
          <w:rtl w:val="0"/>
        </w:rPr>
        <w:t xml:space="preserve">Pyrotechnia,</w:t>
      </w:r>
      <w:r w:rsidDel="00000000" w:rsidR="00000000" w:rsidRPr="00000000">
        <w:rPr>
          <w:rFonts w:ascii="Times New Roman" w:cs="Times New Roman" w:eastAsia="Times New Roman" w:hAnsi="Times New Roman"/>
          <w:b w:val="0"/>
          <w:color w:val="000000"/>
          <w:sz w:val="24"/>
          <w:szCs w:val="24"/>
          <w:rtl w:val="0"/>
        </w:rPr>
        <w:t xml:space="preserve"> 330.</w:t>
      </w:r>
      <w:r w:rsidDel="00000000" w:rsidR="00000000" w:rsidRPr="00000000">
        <w:rPr>
          <w:rtl w:val="0"/>
        </w:rPr>
      </w:r>
    </w:p>
  </w:footnote>
  <w:footnote w:id="32">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Cellini, </w:t>
      </w:r>
      <w:r w:rsidDel="00000000" w:rsidR="00000000" w:rsidRPr="00000000">
        <w:rPr>
          <w:rFonts w:ascii="Times New Roman" w:cs="Times New Roman" w:eastAsia="Times New Roman" w:hAnsi="Times New Roman"/>
          <w:b w:val="0"/>
          <w:i w:val="1"/>
          <w:color w:val="000000"/>
          <w:sz w:val="24"/>
          <w:szCs w:val="24"/>
          <w:rtl w:val="0"/>
        </w:rPr>
        <w:t xml:space="preserve">Treatises</w:t>
      </w:r>
      <w:r w:rsidDel="00000000" w:rsidR="00000000" w:rsidRPr="00000000">
        <w:rPr>
          <w:rFonts w:ascii="Times New Roman" w:cs="Times New Roman" w:eastAsia="Times New Roman" w:hAnsi="Times New Roman"/>
          <w:b w:val="0"/>
          <w:color w:val="000000"/>
          <w:sz w:val="24"/>
          <w:szCs w:val="24"/>
          <w:rtl w:val="0"/>
        </w:rPr>
        <w:t xml:space="preserve">, 100-101 and Biringuccio, </w:t>
      </w:r>
      <w:r w:rsidDel="00000000" w:rsidR="00000000" w:rsidRPr="00000000">
        <w:rPr>
          <w:rFonts w:ascii="Times New Roman" w:cs="Times New Roman" w:eastAsia="Times New Roman" w:hAnsi="Times New Roman"/>
          <w:b w:val="0"/>
          <w:i w:val="1"/>
          <w:color w:val="000000"/>
          <w:sz w:val="24"/>
          <w:szCs w:val="24"/>
          <w:rtl w:val="0"/>
        </w:rPr>
        <w:t xml:space="preserve">Pyrotechnia</w:t>
      </w:r>
      <w:r w:rsidDel="00000000" w:rsidR="00000000" w:rsidRPr="00000000">
        <w:rPr>
          <w:rFonts w:ascii="Times New Roman" w:cs="Times New Roman" w:eastAsia="Times New Roman" w:hAnsi="Times New Roman"/>
          <w:b w:val="0"/>
          <w:color w:val="000000"/>
          <w:sz w:val="24"/>
          <w:szCs w:val="24"/>
          <w:rtl w:val="0"/>
        </w:rPr>
        <w:t xml:space="preserve">, 330.</w:t>
      </w:r>
      <w:r w:rsidDel="00000000" w:rsidR="00000000" w:rsidRPr="00000000">
        <w:rPr>
          <w:rtl w:val="0"/>
        </w:rPr>
      </w:r>
    </w:p>
  </w:footnote>
  <w:footnote w:id="16">
    <w:p w:rsidR="00000000" w:rsidDel="00000000" w:rsidP="00000000" w:rsidRDefault="00000000" w:rsidRPr="00000000" w14:paraId="00000042">
      <w:pPr>
        <w:rPr/>
      </w:pPr>
      <w:r w:rsidDel="00000000" w:rsidR="00000000" w:rsidRPr="00000000">
        <w:rPr>
          <w:rStyle w:val="FootnoteReference"/>
          <w:vertAlign w:val="superscript"/>
        </w:rPr>
        <w:footnoteRef/>
      </w:r>
      <w:r w:rsidDel="00000000" w:rsidR="00000000" w:rsidRPr="00000000">
        <w:rPr>
          <w:rtl w:val="0"/>
        </w:rPr>
        <w:t xml:space="preserve"> For more recipes that mention “white wax,” see Bnf. Ms. Fr. 640, 59v, “To mend holes [in] painting”; 131r, “Molded Wax”; 133r, “Hard wax to imprinting seals”; 139v, “Casting wax to mold an animal that one has not got”; 151r, “Molding hollow”; 153r, “Molding hollow seals or other things”; 155v, “Rose”; 156v, “Molding a fly”; and 159r, “Wax paintings.” </w:t>
      </w:r>
    </w:p>
  </w:footnote>
  <w:footnote w:id="23">
    <w:p w:rsidR="00000000" w:rsidDel="00000000" w:rsidP="00000000" w:rsidRDefault="00000000" w:rsidRPr="00000000" w14:paraId="0000004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Bnf. Ms. Fr. 640, fol. 120r, “Tu peulx mouler en cire meslée d’un peu de rousine pour estre plus dure &amp; ferme…”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theprairiehomestead.com" TargetMode="External"/><Relationship Id="rId2" Type="http://schemas.openxmlformats.org/officeDocument/2006/relationships/hyperlink" Target="http://www.thebrowninghomestead" TargetMode="External"/><Relationship Id="rId3" Type="http://schemas.openxmlformats.org/officeDocument/2006/relationships/hyperlink" Target="http://www.paleole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