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3E7CB"/>
  <w:body>
    <w:sdt>
      <w:sdtPr>
        <w:id w:val="1740834164"/>
        <w:docPartObj>
          <w:docPartGallery w:val="Cover Pages"/>
          <w:docPartUnique/>
        </w:docPartObj>
      </w:sdtPr>
      <w:sdtEndPr>
        <w:rPr>
          <w:rFonts w:cstheme="minorBidi"/>
          <w:sz w:val="32"/>
          <w:szCs w:val="32"/>
        </w:rPr>
      </w:sdtEndPr>
      <w:sdtContent>
        <w:p w14:paraId="793A1181" w14:textId="3464184B" w:rsidR="005723D0" w:rsidRPr="005723D0" w:rsidRDefault="005723D0" w:rsidP="005723D0">
          <w:r>
            <w:rPr>
              <w:noProof/>
            </w:rPr>
            <mc:AlternateContent>
              <mc:Choice Requires="wps">
                <w:drawing>
                  <wp:anchor distT="0" distB="0" distL="114300" distR="114300" simplePos="0" relativeHeight="251665408" behindDoc="0" locked="0" layoutInCell="1" allowOverlap="1" wp14:anchorId="31261D63" wp14:editId="5B28E634">
                    <wp:simplePos x="0" y="0"/>
                    <wp:positionH relativeFrom="margin">
                      <wp:posOffset>-7620</wp:posOffset>
                    </wp:positionH>
                    <wp:positionV relativeFrom="paragraph">
                      <wp:posOffset>304800</wp:posOffset>
                    </wp:positionV>
                    <wp:extent cx="6347460" cy="22860"/>
                    <wp:effectExtent l="19050" t="38100" r="53340" b="53340"/>
                    <wp:wrapNone/>
                    <wp:docPr id="10" name="Straight Connector 10"/>
                    <wp:cNvGraphicFramePr/>
                    <a:graphic xmlns:a="http://schemas.openxmlformats.org/drawingml/2006/main">
                      <a:graphicData uri="http://schemas.microsoft.com/office/word/2010/wordprocessingShape">
                        <wps:wsp>
                          <wps:cNvCnPr/>
                          <wps:spPr>
                            <a:xfrm flipV="1">
                              <a:off x="0" y="0"/>
                              <a:ext cx="6347460" cy="2286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BC0756" id="Straight Connector 10"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24pt" to="499.2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" strokecolor="black [3213]" strokeweight="6pt">
                    <w10:wrap anchorx="margin"/>
                  </v:line>
                </w:pict>
              </mc:Fallback>
            </mc:AlternateContent>
          </w:r>
        </w:p>
        <w:p w14:paraId="4795C6B4" w14:textId="6448F5F7" w:rsidR="003D73C1" w:rsidRDefault="003D73C1" w:rsidP="003D73C1">
          <w:pPr>
            <w:spacing w:after="0"/>
            <w:jc w:val="center"/>
            <w:rPr>
              <w:rFonts w:cstheme="minorBidi"/>
              <w:sz w:val="32"/>
              <w:szCs w:val="32"/>
            </w:rPr>
          </w:pPr>
        </w:p>
        <w:p w14:paraId="549327C8" w14:textId="4503DA04" w:rsidR="003D73C1" w:rsidRPr="00143140" w:rsidRDefault="00641ACB" w:rsidP="00B17EB4">
          <w:pPr>
            <w:spacing w:after="0" w:line="360" w:lineRule="auto"/>
            <w:jc w:val="left"/>
            <w:rPr>
              <w:rFonts w:cstheme="minorBidi"/>
              <w:b/>
              <w:sz w:val="48"/>
              <w:szCs w:val="52"/>
            </w:rPr>
          </w:pPr>
          <w:r>
            <w:rPr>
              <w:rFonts w:cstheme="minorBidi" w:hint="eastAsia"/>
              <w:b/>
              <w:sz w:val="48"/>
              <w:szCs w:val="52"/>
            </w:rPr>
            <w:t>CU</w:t>
          </w:r>
          <w:r w:rsidRPr="00641ACB">
            <w:rPr>
              <w:rFonts w:cstheme="minorBidi"/>
              <w:b/>
              <w:sz w:val="48"/>
              <w:szCs w:val="52"/>
            </w:rPr>
            <w:t xml:space="preserve"> </w:t>
          </w:r>
          <w:r w:rsidR="00143140">
            <w:rPr>
              <w:rFonts w:cstheme="minorBidi"/>
              <w:b/>
              <w:sz w:val="48"/>
              <w:szCs w:val="52"/>
            </w:rPr>
            <w:t>Ion</w:t>
          </w:r>
          <w:r w:rsidR="0097709C" w:rsidRPr="00143140">
            <w:rPr>
              <w:rFonts w:cstheme="minorBidi"/>
              <w:b/>
              <w:sz w:val="48"/>
              <w:szCs w:val="52"/>
            </w:rPr>
            <w:t>o</w:t>
          </w:r>
          <w:r w:rsidR="00143140">
            <w:rPr>
              <w:rFonts w:cstheme="minorBidi"/>
              <w:b/>
              <w:sz w:val="48"/>
              <w:szCs w:val="52"/>
            </w:rPr>
            <w:t>s</w:t>
          </w:r>
          <w:r w:rsidR="0097709C" w:rsidRPr="00143140">
            <w:rPr>
              <w:rFonts w:cstheme="minorBidi"/>
              <w:b/>
              <w:sz w:val="48"/>
              <w:szCs w:val="52"/>
            </w:rPr>
            <w:t>pheric</w:t>
          </w:r>
          <w:r w:rsidR="003D73C1" w:rsidRPr="00143140">
            <w:rPr>
              <w:rFonts w:cstheme="minorBidi"/>
              <w:b/>
              <w:sz w:val="48"/>
              <w:szCs w:val="52"/>
            </w:rPr>
            <w:t xml:space="preserve"> Scintillation Simulator Technical Manual</w:t>
          </w:r>
        </w:p>
        <w:p w14:paraId="409F5E43" w14:textId="44814757" w:rsidR="003D73C1" w:rsidRPr="006A108C" w:rsidRDefault="006A108C" w:rsidP="00B17EB4">
          <w:pPr>
            <w:spacing w:before="720" w:after="720"/>
            <w:jc w:val="left"/>
            <w:rPr>
              <w:rFonts w:cstheme="minorBidi"/>
              <w:b/>
              <w:sz w:val="40"/>
              <w:szCs w:val="40"/>
            </w:rPr>
          </w:pPr>
          <w:r>
            <w:rPr>
              <w:rFonts w:cstheme="minorBidi"/>
              <w:b/>
              <w:sz w:val="40"/>
              <w:szCs w:val="40"/>
            </w:rPr>
            <w:t>Version 1.0</w:t>
          </w:r>
        </w:p>
        <w:p w14:paraId="23868182" w14:textId="77777777" w:rsidR="003D73C1" w:rsidRDefault="003D73C1" w:rsidP="006A108C">
          <w:pPr>
            <w:spacing w:after="240"/>
            <w:jc w:val="left"/>
            <w:rPr>
              <w:rFonts w:cstheme="minorBidi"/>
              <w:sz w:val="32"/>
              <w:szCs w:val="32"/>
            </w:rPr>
          </w:pPr>
          <w:r w:rsidRPr="003D73C1">
            <w:rPr>
              <w:rFonts w:cstheme="minorBidi"/>
              <w:sz w:val="32"/>
              <w:szCs w:val="32"/>
            </w:rPr>
            <w:t xml:space="preserve">Prepared by Dongyang Xu </w:t>
          </w:r>
        </w:p>
        <w:p w14:paraId="237270FF" w14:textId="2CD3E0D1" w:rsidR="006A108C" w:rsidRDefault="003D73C1" w:rsidP="006A108C">
          <w:pPr>
            <w:spacing w:after="240"/>
            <w:jc w:val="left"/>
            <w:rPr>
              <w:rFonts w:cstheme="minorBidi"/>
              <w:sz w:val="32"/>
              <w:szCs w:val="32"/>
            </w:rPr>
          </w:pPr>
          <w:r w:rsidRPr="003D73C1">
            <w:rPr>
              <w:rFonts w:cstheme="minorBidi"/>
              <w:sz w:val="32"/>
              <w:szCs w:val="32"/>
            </w:rPr>
            <w:t>(</w:t>
          </w:r>
          <w:hyperlink r:id="rId8" w:history="1">
            <w:r w:rsidR="006A108C" w:rsidRPr="00771595">
              <w:rPr>
                <w:rStyle w:val="Hyperlink"/>
                <w:rFonts w:cstheme="minorBidi"/>
                <w:sz w:val="32"/>
                <w:szCs w:val="32"/>
              </w:rPr>
              <w:t>dongyang.xu@colorado.edu</w:t>
            </w:r>
          </w:hyperlink>
          <w:r w:rsidRPr="003D73C1">
            <w:rPr>
              <w:rFonts w:cstheme="minorBidi"/>
              <w:sz w:val="32"/>
              <w:szCs w:val="32"/>
            </w:rPr>
            <w:t>)</w:t>
          </w:r>
        </w:p>
        <w:p w14:paraId="4F0D18AD" w14:textId="2A877D00" w:rsidR="00B32F07" w:rsidRPr="003D73C1" w:rsidRDefault="00C36E33" w:rsidP="006A108C">
          <w:pPr>
            <w:spacing w:after="240"/>
            <w:jc w:val="left"/>
            <w:rPr>
              <w:rFonts w:cstheme="minorBidi"/>
              <w:sz w:val="32"/>
              <w:szCs w:val="32"/>
            </w:rPr>
          </w:pPr>
          <w:r>
            <w:rPr>
              <w:rFonts w:cstheme="minorBidi"/>
              <w:sz w:val="32"/>
              <w:szCs w:val="32"/>
            </w:rPr>
            <w:t>University of Colorado</w:t>
          </w:r>
          <w:r w:rsidR="0097709C">
            <w:rPr>
              <w:rFonts w:cstheme="minorBidi"/>
              <w:sz w:val="32"/>
              <w:szCs w:val="32"/>
            </w:rPr>
            <w:t xml:space="preserve"> Boulder</w:t>
          </w:r>
        </w:p>
      </w:sdtContent>
    </w:sdt>
    <w:p w14:paraId="40192234" w14:textId="4A9C6C96" w:rsidR="005723D0" w:rsidRPr="003D73C1" w:rsidRDefault="0097709C" w:rsidP="006A108C">
      <w:pPr>
        <w:spacing w:after="240"/>
        <w:jc w:val="left"/>
        <w:rPr>
          <w:rFonts w:cstheme="minorBidi"/>
          <w:sz w:val="32"/>
          <w:szCs w:val="32"/>
        </w:rPr>
      </w:pPr>
      <w:r>
        <w:rPr>
          <w:rFonts w:cstheme="minorBidi"/>
          <w:sz w:val="32"/>
          <w:szCs w:val="32"/>
        </w:rPr>
        <w:t>November 12</w:t>
      </w:r>
      <w:r w:rsidR="006A108C">
        <w:rPr>
          <w:rFonts w:cstheme="minorBidi"/>
          <w:sz w:val="32"/>
          <w:szCs w:val="32"/>
        </w:rPr>
        <w:t>, 2018</w:t>
      </w:r>
    </w:p>
    <w:p w14:paraId="669CB8ED" w14:textId="57532FB4" w:rsidR="005723D0" w:rsidRPr="005723D0" w:rsidRDefault="00143140" w:rsidP="0037707C">
      <w:r>
        <w:rPr>
          <w:noProof/>
        </w:rPr>
        <w:drawing>
          <wp:anchor distT="0" distB="0" distL="114300" distR="114300" simplePos="0" relativeHeight="251666432" behindDoc="0" locked="0" layoutInCell="1" allowOverlap="1" wp14:anchorId="263BB5E9" wp14:editId="28B1FC59">
            <wp:simplePos x="0" y="0"/>
            <wp:positionH relativeFrom="column">
              <wp:posOffset>3389630</wp:posOffset>
            </wp:positionH>
            <wp:positionV relativeFrom="paragraph">
              <wp:posOffset>1706245</wp:posOffset>
            </wp:positionV>
            <wp:extent cx="2329815" cy="49657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329815" cy="496570"/>
                    </a:xfrm>
                    <a:prstGeom prst="rect">
                      <a:avLst/>
                    </a:prstGeom>
                    <a:solidFill>
                      <a:schemeClr val="tx1"/>
                    </a:solidFill>
                  </pic:spPr>
                </pic:pic>
              </a:graphicData>
            </a:graphic>
            <wp14:sizeRelH relativeFrom="page">
              <wp14:pctWidth>0</wp14:pctWidth>
            </wp14:sizeRelH>
            <wp14:sizeRelV relativeFrom="page">
              <wp14:pctHeight>0</wp14:pctHeight>
            </wp14:sizeRelV>
          </wp:anchor>
        </w:drawing>
      </w:r>
      <w:r w:rsidR="00185921" w:rsidRPr="00A579C8">
        <w:br w:type="page"/>
      </w:r>
    </w:p>
    <w:p w14:paraId="64EDF3E2" w14:textId="11D046CD" w:rsidR="006A108C" w:rsidRPr="00A579C8" w:rsidRDefault="006A108C" w:rsidP="006A108C">
      <w:pPr>
        <w:pStyle w:val="Heading1"/>
      </w:pPr>
      <w:bookmarkStart w:id="0" w:name="_Toc532505904"/>
      <w:r>
        <w:lastRenderedPageBreak/>
        <w:t>Purpose of this document</w:t>
      </w:r>
      <w:bookmarkEnd w:id="0"/>
    </w:p>
    <w:p w14:paraId="69A23924" w14:textId="77777777" w:rsidR="006A108C" w:rsidRDefault="006A108C" w:rsidP="00B14F08">
      <w:pPr>
        <w:pStyle w:val="NoSpacing"/>
      </w:pPr>
    </w:p>
    <w:p w14:paraId="191AA0B0" w14:textId="5B3EDBC8" w:rsidR="005E25B2" w:rsidRDefault="006A108C" w:rsidP="00B14F08">
      <w:pPr>
        <w:pStyle w:val="NoSpacing"/>
      </w:pPr>
      <w:r>
        <w:t xml:space="preserve">This document </w:t>
      </w:r>
      <w:r w:rsidR="005E25B2">
        <w:t>provides:</w:t>
      </w:r>
    </w:p>
    <w:p w14:paraId="17F4F603" w14:textId="591332AB" w:rsidR="005E25B2" w:rsidRDefault="005E25B2" w:rsidP="00B14F08">
      <w:pPr>
        <w:pStyle w:val="NoSpacing"/>
        <w:numPr>
          <w:ilvl w:val="0"/>
          <w:numId w:val="42"/>
        </w:numPr>
      </w:pPr>
      <w:r>
        <w:t>T</w:t>
      </w:r>
      <w:r w:rsidR="006A108C">
        <w:t xml:space="preserve">he instructions to </w:t>
      </w:r>
      <w:r>
        <w:t xml:space="preserve">configure and </w:t>
      </w:r>
      <w:r w:rsidR="0097709C">
        <w:t xml:space="preserve">execute </w:t>
      </w:r>
      <w:r w:rsidR="006A108C">
        <w:t xml:space="preserve">this </w:t>
      </w:r>
      <w:r w:rsidR="008A08B2">
        <w:t>MATLAB</w:t>
      </w:r>
      <w:r>
        <w:t xml:space="preserve">-based </w:t>
      </w:r>
      <w:r w:rsidR="00C36E33">
        <w:t xml:space="preserve">ionospheric </w:t>
      </w:r>
      <w:r w:rsidR="006A108C">
        <w:t>scintillation simulator</w:t>
      </w:r>
      <w:r w:rsidR="005604AD">
        <w:t>.</w:t>
      </w:r>
      <w:r>
        <w:t xml:space="preserve">  </w:t>
      </w:r>
    </w:p>
    <w:p w14:paraId="6930762C" w14:textId="3C872135" w:rsidR="005E25B2" w:rsidRDefault="005E25B2" w:rsidP="00B14F08">
      <w:pPr>
        <w:pStyle w:val="NoSpacing"/>
        <w:numPr>
          <w:ilvl w:val="0"/>
          <w:numId w:val="42"/>
        </w:numPr>
      </w:pPr>
      <w:r w:rsidRPr="00F54D0A">
        <w:t xml:space="preserve">The </w:t>
      </w:r>
      <w:r w:rsidR="005604AD" w:rsidRPr="00F54D0A">
        <w:t xml:space="preserve">descriptions of the scintillation simulation </w:t>
      </w:r>
      <w:r w:rsidR="00CA4249">
        <w:t>methodology</w:t>
      </w:r>
      <w:r w:rsidRPr="00F54D0A">
        <w:t>.</w:t>
      </w:r>
    </w:p>
    <w:p w14:paraId="2711C16D" w14:textId="2D831FF1" w:rsidR="00CA4249" w:rsidRPr="00F54D0A" w:rsidRDefault="00CA4249" w:rsidP="00B14F08">
      <w:pPr>
        <w:pStyle w:val="NoSpacing"/>
        <w:numPr>
          <w:ilvl w:val="0"/>
          <w:numId w:val="42"/>
        </w:numPr>
      </w:pPr>
      <w:r>
        <w:t>Simulation examples.</w:t>
      </w:r>
    </w:p>
    <w:p w14:paraId="5D2EFFC0" w14:textId="77777777" w:rsidR="006A108C" w:rsidRDefault="006A108C" w:rsidP="006A108C">
      <w:pPr>
        <w:pStyle w:val="TOCHeading"/>
        <w:numPr>
          <w:ilvl w:val="0"/>
          <w:numId w:val="0"/>
        </w:numPr>
        <w:ind w:left="810" w:hanging="720"/>
      </w:pPr>
    </w:p>
    <w:p w14:paraId="6F164EE0" w14:textId="77777777" w:rsidR="006A108C" w:rsidRDefault="006A108C" w:rsidP="006A108C">
      <w:pPr>
        <w:pStyle w:val="TOCHeading"/>
        <w:numPr>
          <w:ilvl w:val="0"/>
          <w:numId w:val="0"/>
        </w:numPr>
        <w:ind w:left="810" w:hanging="720"/>
      </w:pPr>
    </w:p>
    <w:p w14:paraId="45DCD751" w14:textId="77777777" w:rsidR="006A108C" w:rsidRDefault="006A108C" w:rsidP="006A108C">
      <w:pPr>
        <w:pStyle w:val="TOCHeading"/>
        <w:numPr>
          <w:ilvl w:val="0"/>
          <w:numId w:val="0"/>
        </w:numPr>
        <w:ind w:left="810" w:hanging="720"/>
      </w:pPr>
    </w:p>
    <w:p w14:paraId="443D26A7" w14:textId="77777777" w:rsidR="006A108C" w:rsidRDefault="006A108C" w:rsidP="006A108C">
      <w:pPr>
        <w:pStyle w:val="TOCHeading"/>
        <w:numPr>
          <w:ilvl w:val="0"/>
          <w:numId w:val="0"/>
        </w:numPr>
        <w:ind w:left="810" w:hanging="720"/>
      </w:pPr>
    </w:p>
    <w:p w14:paraId="3302905D" w14:textId="77777777" w:rsidR="006A108C" w:rsidRDefault="006A108C" w:rsidP="006A108C">
      <w:pPr>
        <w:rPr>
          <w:lang w:eastAsia="en-US"/>
        </w:rPr>
      </w:pPr>
    </w:p>
    <w:p w14:paraId="04690207" w14:textId="77777777" w:rsidR="006A108C" w:rsidRDefault="006A108C" w:rsidP="006A108C">
      <w:pPr>
        <w:rPr>
          <w:lang w:eastAsia="en-US"/>
        </w:rPr>
      </w:pPr>
    </w:p>
    <w:p w14:paraId="4B7F6989" w14:textId="77777777" w:rsidR="006A108C" w:rsidRDefault="006A108C" w:rsidP="006A108C">
      <w:pPr>
        <w:rPr>
          <w:lang w:eastAsia="en-US"/>
        </w:rPr>
      </w:pPr>
    </w:p>
    <w:p w14:paraId="72007FF0" w14:textId="77777777" w:rsidR="006A108C" w:rsidRDefault="006A108C" w:rsidP="006A108C">
      <w:pPr>
        <w:rPr>
          <w:lang w:eastAsia="en-US"/>
        </w:rPr>
      </w:pPr>
    </w:p>
    <w:p w14:paraId="18390BDB" w14:textId="77777777" w:rsidR="006A108C" w:rsidRDefault="006A108C" w:rsidP="006A108C">
      <w:pPr>
        <w:rPr>
          <w:lang w:eastAsia="en-US"/>
        </w:rPr>
      </w:pPr>
    </w:p>
    <w:p w14:paraId="5F88992A" w14:textId="77777777" w:rsidR="006A108C" w:rsidRDefault="006A108C" w:rsidP="006A108C">
      <w:pPr>
        <w:rPr>
          <w:lang w:eastAsia="en-US"/>
        </w:rPr>
      </w:pPr>
    </w:p>
    <w:p w14:paraId="1668BA79" w14:textId="77777777" w:rsidR="006A108C" w:rsidRDefault="006A108C" w:rsidP="006A108C">
      <w:pPr>
        <w:rPr>
          <w:lang w:eastAsia="en-US"/>
        </w:rPr>
      </w:pPr>
    </w:p>
    <w:p w14:paraId="4AC6821B" w14:textId="77777777" w:rsidR="006A108C" w:rsidRDefault="006A108C" w:rsidP="006A108C">
      <w:pPr>
        <w:rPr>
          <w:lang w:eastAsia="en-US"/>
        </w:rPr>
      </w:pPr>
    </w:p>
    <w:p w14:paraId="3C7A30F5" w14:textId="322942AC" w:rsidR="006A108C" w:rsidRDefault="006A108C" w:rsidP="006A108C">
      <w:pPr>
        <w:rPr>
          <w:lang w:eastAsia="en-US"/>
        </w:rPr>
      </w:pPr>
    </w:p>
    <w:p w14:paraId="73EF92AE" w14:textId="77777777" w:rsidR="00F54D0A" w:rsidRDefault="00F54D0A" w:rsidP="006A108C">
      <w:pPr>
        <w:rPr>
          <w:lang w:eastAsia="en-US"/>
        </w:rPr>
      </w:pPr>
    </w:p>
    <w:p w14:paraId="47D886FE" w14:textId="77777777" w:rsidR="006A108C" w:rsidRDefault="006A108C" w:rsidP="006A108C"/>
    <w:p w14:paraId="1309B548" w14:textId="6D5DC09B" w:rsidR="006A108C" w:rsidRPr="006A108C" w:rsidRDefault="006A108C" w:rsidP="006A108C">
      <w:pPr>
        <w:pStyle w:val="Heading1"/>
        <w:spacing w:after="240"/>
        <w:ind w:left="806"/>
      </w:pPr>
      <w:bookmarkStart w:id="1" w:name="_Toc532505905"/>
      <w:r>
        <w:t>Table of Contents</w:t>
      </w:r>
      <w:bookmarkEnd w:id="1"/>
    </w:p>
    <w:sdt>
      <w:sdtPr>
        <w:rPr>
          <w:rFonts w:ascii="Times New Roman" w:hAnsi="Times New Roman"/>
          <w:sz w:val="20"/>
          <w:szCs w:val="20"/>
          <w:lang w:eastAsia="zh-CN"/>
        </w:rPr>
        <w:id w:val="-1005504666"/>
        <w:docPartObj>
          <w:docPartGallery w:val="Table of Contents"/>
          <w:docPartUnique/>
        </w:docPartObj>
      </w:sdtPr>
      <w:sdtEndPr>
        <w:rPr>
          <w:b/>
          <w:bCs/>
          <w:noProof/>
        </w:rPr>
      </w:sdtEndPr>
      <w:sdtContent>
        <w:p w14:paraId="29C134DA" w14:textId="1BEF4BB3" w:rsidR="00F2646D" w:rsidRPr="00F2646D" w:rsidRDefault="006A108C">
          <w:pPr>
            <w:pStyle w:val="TOC1"/>
            <w:tabs>
              <w:tab w:val="left" w:pos="440"/>
              <w:tab w:val="right" w:leader="dot" w:pos="10070"/>
            </w:tabs>
            <w:rPr>
              <w:rFonts w:ascii="Times New Roman" w:hAnsi="Times New Roman"/>
              <w:noProof/>
              <w:lang w:eastAsia="zh-CN"/>
            </w:rPr>
          </w:pPr>
          <w:r w:rsidRPr="00F2646D">
            <w:rPr>
              <w:rFonts w:ascii="Times New Roman" w:hAnsi="Times New Roman"/>
              <w:b/>
              <w:bCs/>
              <w:noProof/>
            </w:rPr>
            <w:fldChar w:fldCharType="begin"/>
          </w:r>
          <w:r w:rsidRPr="00F2646D">
            <w:rPr>
              <w:rFonts w:ascii="Times New Roman" w:hAnsi="Times New Roman"/>
              <w:b/>
              <w:bCs/>
              <w:noProof/>
            </w:rPr>
            <w:instrText xml:space="preserve"> TOC \o "1-3" \h \z \u </w:instrText>
          </w:r>
          <w:r w:rsidRPr="00F2646D">
            <w:rPr>
              <w:rFonts w:ascii="Times New Roman" w:hAnsi="Times New Roman"/>
              <w:b/>
              <w:bCs/>
              <w:noProof/>
            </w:rPr>
            <w:fldChar w:fldCharType="separate"/>
          </w:r>
          <w:hyperlink w:anchor="_Toc532505904" w:history="1">
            <w:r w:rsidR="00F2646D" w:rsidRPr="00F2646D">
              <w:rPr>
                <w:rStyle w:val="Hyperlink"/>
                <w:rFonts w:ascii="Times New Roman" w:hAnsi="Times New Roman"/>
                <w:noProof/>
              </w:rPr>
              <w:t>1.</w:t>
            </w:r>
            <w:r w:rsidR="00F2646D" w:rsidRPr="00F2646D">
              <w:rPr>
                <w:rFonts w:ascii="Times New Roman" w:hAnsi="Times New Roman"/>
                <w:noProof/>
                <w:lang w:eastAsia="zh-CN"/>
              </w:rPr>
              <w:tab/>
            </w:r>
            <w:r w:rsidR="00F2646D" w:rsidRPr="00F2646D">
              <w:rPr>
                <w:rStyle w:val="Hyperlink"/>
                <w:rFonts w:ascii="Times New Roman" w:hAnsi="Times New Roman"/>
                <w:noProof/>
              </w:rPr>
              <w:t>Purpose of this document</w:t>
            </w:r>
            <w:r w:rsidR="00F2646D" w:rsidRPr="00F2646D">
              <w:rPr>
                <w:rFonts w:ascii="Times New Roman" w:hAnsi="Times New Roman"/>
                <w:noProof/>
                <w:webHidden/>
              </w:rPr>
              <w:tab/>
            </w:r>
            <w:r w:rsidR="00F2646D" w:rsidRPr="00F2646D">
              <w:rPr>
                <w:rFonts w:ascii="Times New Roman" w:hAnsi="Times New Roman"/>
                <w:noProof/>
                <w:webHidden/>
              </w:rPr>
              <w:fldChar w:fldCharType="begin"/>
            </w:r>
            <w:r w:rsidR="00F2646D" w:rsidRPr="00F2646D">
              <w:rPr>
                <w:rFonts w:ascii="Times New Roman" w:hAnsi="Times New Roman"/>
                <w:noProof/>
                <w:webHidden/>
              </w:rPr>
              <w:instrText xml:space="preserve"> PAGEREF _Toc532505904 \h </w:instrText>
            </w:r>
            <w:r w:rsidR="00F2646D" w:rsidRPr="00F2646D">
              <w:rPr>
                <w:rFonts w:ascii="Times New Roman" w:hAnsi="Times New Roman"/>
                <w:noProof/>
                <w:webHidden/>
              </w:rPr>
            </w:r>
            <w:r w:rsidR="00F2646D" w:rsidRPr="00F2646D">
              <w:rPr>
                <w:rFonts w:ascii="Times New Roman" w:hAnsi="Times New Roman"/>
                <w:noProof/>
                <w:webHidden/>
              </w:rPr>
              <w:fldChar w:fldCharType="separate"/>
            </w:r>
            <w:r w:rsidR="00F2646D" w:rsidRPr="00F2646D">
              <w:rPr>
                <w:rFonts w:ascii="Times New Roman" w:hAnsi="Times New Roman"/>
                <w:noProof/>
                <w:webHidden/>
              </w:rPr>
              <w:t>1</w:t>
            </w:r>
            <w:r w:rsidR="00F2646D" w:rsidRPr="00F2646D">
              <w:rPr>
                <w:rFonts w:ascii="Times New Roman" w:hAnsi="Times New Roman"/>
                <w:noProof/>
                <w:webHidden/>
              </w:rPr>
              <w:fldChar w:fldCharType="end"/>
            </w:r>
          </w:hyperlink>
        </w:p>
        <w:p w14:paraId="741554CD" w14:textId="5D30F5E2" w:rsidR="00F2646D" w:rsidRPr="00F2646D" w:rsidRDefault="00F2646D">
          <w:pPr>
            <w:pStyle w:val="TOC1"/>
            <w:tabs>
              <w:tab w:val="left" w:pos="440"/>
              <w:tab w:val="right" w:leader="dot" w:pos="10070"/>
            </w:tabs>
            <w:rPr>
              <w:rFonts w:ascii="Times New Roman" w:hAnsi="Times New Roman"/>
              <w:noProof/>
              <w:lang w:eastAsia="zh-CN"/>
            </w:rPr>
          </w:pPr>
          <w:hyperlink w:anchor="_Toc532505905" w:history="1">
            <w:r w:rsidRPr="00F2646D">
              <w:rPr>
                <w:rStyle w:val="Hyperlink"/>
                <w:rFonts w:ascii="Times New Roman" w:hAnsi="Times New Roman"/>
                <w:noProof/>
              </w:rPr>
              <w:t>2.</w:t>
            </w:r>
            <w:r w:rsidRPr="00F2646D">
              <w:rPr>
                <w:rFonts w:ascii="Times New Roman" w:hAnsi="Times New Roman"/>
                <w:noProof/>
                <w:lang w:eastAsia="zh-CN"/>
              </w:rPr>
              <w:tab/>
            </w:r>
            <w:r w:rsidRPr="00F2646D">
              <w:rPr>
                <w:rStyle w:val="Hyperlink"/>
                <w:rFonts w:ascii="Times New Roman" w:hAnsi="Times New Roman"/>
                <w:noProof/>
              </w:rPr>
              <w:t>Table of Contents</w:t>
            </w:r>
            <w:r w:rsidRPr="00F2646D">
              <w:rPr>
                <w:rFonts w:ascii="Times New Roman" w:hAnsi="Times New Roman"/>
                <w:noProof/>
                <w:webHidden/>
              </w:rPr>
              <w:tab/>
            </w:r>
            <w:r w:rsidRPr="00F2646D">
              <w:rPr>
                <w:rFonts w:ascii="Times New Roman" w:hAnsi="Times New Roman"/>
                <w:noProof/>
                <w:webHidden/>
              </w:rPr>
              <w:fldChar w:fldCharType="begin"/>
            </w:r>
            <w:r w:rsidRPr="00F2646D">
              <w:rPr>
                <w:rFonts w:ascii="Times New Roman" w:hAnsi="Times New Roman"/>
                <w:noProof/>
                <w:webHidden/>
              </w:rPr>
              <w:instrText xml:space="preserve"> PAGEREF _Toc532505905 \h </w:instrText>
            </w:r>
            <w:r w:rsidRPr="00F2646D">
              <w:rPr>
                <w:rFonts w:ascii="Times New Roman" w:hAnsi="Times New Roman"/>
                <w:noProof/>
                <w:webHidden/>
              </w:rPr>
            </w:r>
            <w:r w:rsidRPr="00F2646D">
              <w:rPr>
                <w:rFonts w:ascii="Times New Roman" w:hAnsi="Times New Roman"/>
                <w:noProof/>
                <w:webHidden/>
              </w:rPr>
              <w:fldChar w:fldCharType="separate"/>
            </w:r>
            <w:r w:rsidRPr="00F2646D">
              <w:rPr>
                <w:rFonts w:ascii="Times New Roman" w:hAnsi="Times New Roman"/>
                <w:noProof/>
                <w:webHidden/>
              </w:rPr>
              <w:t>2</w:t>
            </w:r>
            <w:r w:rsidRPr="00F2646D">
              <w:rPr>
                <w:rFonts w:ascii="Times New Roman" w:hAnsi="Times New Roman"/>
                <w:noProof/>
                <w:webHidden/>
              </w:rPr>
              <w:fldChar w:fldCharType="end"/>
            </w:r>
          </w:hyperlink>
        </w:p>
        <w:p w14:paraId="716332DB" w14:textId="2CB59D2C" w:rsidR="00F2646D" w:rsidRPr="00F2646D" w:rsidRDefault="00F2646D">
          <w:pPr>
            <w:pStyle w:val="TOC1"/>
            <w:tabs>
              <w:tab w:val="left" w:pos="440"/>
              <w:tab w:val="right" w:leader="dot" w:pos="10070"/>
            </w:tabs>
            <w:rPr>
              <w:rFonts w:ascii="Times New Roman" w:hAnsi="Times New Roman"/>
              <w:noProof/>
              <w:lang w:eastAsia="zh-CN"/>
            </w:rPr>
          </w:pPr>
          <w:hyperlink w:anchor="_Toc532505906" w:history="1">
            <w:r w:rsidRPr="00F2646D">
              <w:rPr>
                <w:rStyle w:val="Hyperlink"/>
                <w:rFonts w:ascii="Times New Roman" w:hAnsi="Times New Roman"/>
                <w:noProof/>
              </w:rPr>
              <w:t>3.</w:t>
            </w:r>
            <w:r w:rsidRPr="00F2646D">
              <w:rPr>
                <w:rFonts w:ascii="Times New Roman" w:hAnsi="Times New Roman"/>
                <w:noProof/>
                <w:lang w:eastAsia="zh-CN"/>
              </w:rPr>
              <w:tab/>
            </w:r>
            <w:r w:rsidRPr="00F2646D">
              <w:rPr>
                <w:rStyle w:val="Hyperlink"/>
                <w:rFonts w:ascii="Times New Roman" w:hAnsi="Times New Roman"/>
                <w:noProof/>
              </w:rPr>
              <w:t>Introduction</w:t>
            </w:r>
            <w:r w:rsidRPr="00F2646D">
              <w:rPr>
                <w:rFonts w:ascii="Times New Roman" w:hAnsi="Times New Roman"/>
                <w:noProof/>
                <w:webHidden/>
              </w:rPr>
              <w:tab/>
            </w:r>
            <w:r w:rsidRPr="00F2646D">
              <w:rPr>
                <w:rFonts w:ascii="Times New Roman" w:hAnsi="Times New Roman"/>
                <w:noProof/>
                <w:webHidden/>
              </w:rPr>
              <w:fldChar w:fldCharType="begin"/>
            </w:r>
            <w:r w:rsidRPr="00F2646D">
              <w:rPr>
                <w:rFonts w:ascii="Times New Roman" w:hAnsi="Times New Roman"/>
                <w:noProof/>
                <w:webHidden/>
              </w:rPr>
              <w:instrText xml:space="preserve"> PAGEREF _Toc532505906 \h </w:instrText>
            </w:r>
            <w:r w:rsidRPr="00F2646D">
              <w:rPr>
                <w:rFonts w:ascii="Times New Roman" w:hAnsi="Times New Roman"/>
                <w:noProof/>
                <w:webHidden/>
              </w:rPr>
            </w:r>
            <w:r w:rsidRPr="00F2646D">
              <w:rPr>
                <w:rFonts w:ascii="Times New Roman" w:hAnsi="Times New Roman"/>
                <w:noProof/>
                <w:webHidden/>
              </w:rPr>
              <w:fldChar w:fldCharType="separate"/>
            </w:r>
            <w:r w:rsidRPr="00F2646D">
              <w:rPr>
                <w:rFonts w:ascii="Times New Roman" w:hAnsi="Times New Roman"/>
                <w:noProof/>
                <w:webHidden/>
              </w:rPr>
              <w:t>4</w:t>
            </w:r>
            <w:r w:rsidRPr="00F2646D">
              <w:rPr>
                <w:rFonts w:ascii="Times New Roman" w:hAnsi="Times New Roman"/>
                <w:noProof/>
                <w:webHidden/>
              </w:rPr>
              <w:fldChar w:fldCharType="end"/>
            </w:r>
          </w:hyperlink>
        </w:p>
        <w:p w14:paraId="05A2FB77" w14:textId="3817B30B" w:rsidR="00F2646D" w:rsidRPr="00F2646D" w:rsidRDefault="00F2646D">
          <w:pPr>
            <w:pStyle w:val="TOC1"/>
            <w:tabs>
              <w:tab w:val="left" w:pos="440"/>
              <w:tab w:val="right" w:leader="dot" w:pos="10070"/>
            </w:tabs>
            <w:rPr>
              <w:rFonts w:ascii="Times New Roman" w:hAnsi="Times New Roman"/>
              <w:noProof/>
              <w:lang w:eastAsia="zh-CN"/>
            </w:rPr>
          </w:pPr>
          <w:hyperlink w:anchor="_Toc532505907" w:history="1">
            <w:r w:rsidRPr="00F2646D">
              <w:rPr>
                <w:rStyle w:val="Hyperlink"/>
                <w:rFonts w:ascii="Times New Roman" w:hAnsi="Times New Roman"/>
                <w:noProof/>
              </w:rPr>
              <w:t>4.</w:t>
            </w:r>
            <w:r w:rsidRPr="00F2646D">
              <w:rPr>
                <w:rFonts w:ascii="Times New Roman" w:hAnsi="Times New Roman"/>
                <w:noProof/>
                <w:lang w:eastAsia="zh-CN"/>
              </w:rPr>
              <w:tab/>
            </w:r>
            <w:r w:rsidRPr="00F2646D">
              <w:rPr>
                <w:rStyle w:val="Hyperlink"/>
                <w:rFonts w:ascii="Times New Roman" w:hAnsi="Times New Roman"/>
                <w:noProof/>
              </w:rPr>
              <w:t>Scintillation Simulation Methodology</w:t>
            </w:r>
            <w:r w:rsidRPr="00F2646D">
              <w:rPr>
                <w:rFonts w:ascii="Times New Roman" w:hAnsi="Times New Roman"/>
                <w:noProof/>
                <w:webHidden/>
              </w:rPr>
              <w:tab/>
            </w:r>
            <w:r w:rsidRPr="00F2646D">
              <w:rPr>
                <w:rFonts w:ascii="Times New Roman" w:hAnsi="Times New Roman"/>
                <w:noProof/>
                <w:webHidden/>
              </w:rPr>
              <w:fldChar w:fldCharType="begin"/>
            </w:r>
            <w:r w:rsidRPr="00F2646D">
              <w:rPr>
                <w:rFonts w:ascii="Times New Roman" w:hAnsi="Times New Roman"/>
                <w:noProof/>
                <w:webHidden/>
              </w:rPr>
              <w:instrText xml:space="preserve"> PAGEREF _Toc532505907 \h </w:instrText>
            </w:r>
            <w:r w:rsidRPr="00F2646D">
              <w:rPr>
                <w:rFonts w:ascii="Times New Roman" w:hAnsi="Times New Roman"/>
                <w:noProof/>
                <w:webHidden/>
              </w:rPr>
            </w:r>
            <w:r w:rsidRPr="00F2646D">
              <w:rPr>
                <w:rFonts w:ascii="Times New Roman" w:hAnsi="Times New Roman"/>
                <w:noProof/>
                <w:webHidden/>
              </w:rPr>
              <w:fldChar w:fldCharType="separate"/>
            </w:r>
            <w:r w:rsidRPr="00F2646D">
              <w:rPr>
                <w:rFonts w:ascii="Times New Roman" w:hAnsi="Times New Roman"/>
                <w:noProof/>
                <w:webHidden/>
              </w:rPr>
              <w:t>5</w:t>
            </w:r>
            <w:r w:rsidRPr="00F2646D">
              <w:rPr>
                <w:rFonts w:ascii="Times New Roman" w:hAnsi="Times New Roman"/>
                <w:noProof/>
                <w:webHidden/>
              </w:rPr>
              <w:fldChar w:fldCharType="end"/>
            </w:r>
          </w:hyperlink>
        </w:p>
        <w:p w14:paraId="5895BA1A" w14:textId="0141A02C" w:rsidR="00F2646D" w:rsidRPr="00F2646D" w:rsidRDefault="00F2646D">
          <w:pPr>
            <w:pStyle w:val="TOC1"/>
            <w:tabs>
              <w:tab w:val="left" w:pos="440"/>
              <w:tab w:val="right" w:leader="dot" w:pos="10070"/>
            </w:tabs>
            <w:rPr>
              <w:rFonts w:ascii="Times New Roman" w:hAnsi="Times New Roman"/>
              <w:noProof/>
              <w:lang w:eastAsia="zh-CN"/>
            </w:rPr>
          </w:pPr>
          <w:hyperlink w:anchor="_Toc532505908" w:history="1">
            <w:r w:rsidRPr="00F2646D">
              <w:rPr>
                <w:rStyle w:val="Hyperlink"/>
                <w:rFonts w:ascii="Times New Roman" w:hAnsi="Times New Roman"/>
                <w:noProof/>
              </w:rPr>
              <w:t>5.</w:t>
            </w:r>
            <w:r w:rsidRPr="00F2646D">
              <w:rPr>
                <w:rFonts w:ascii="Times New Roman" w:hAnsi="Times New Roman"/>
                <w:noProof/>
                <w:lang w:eastAsia="zh-CN"/>
              </w:rPr>
              <w:tab/>
            </w:r>
            <w:r w:rsidRPr="00F2646D">
              <w:rPr>
                <w:rStyle w:val="Hyperlink"/>
                <w:rFonts w:ascii="Times New Roman" w:hAnsi="Times New Roman"/>
                <w:noProof/>
              </w:rPr>
              <w:t>Simulator Program Configuration &amp; Execution</w:t>
            </w:r>
            <w:r w:rsidRPr="00F2646D">
              <w:rPr>
                <w:rFonts w:ascii="Times New Roman" w:hAnsi="Times New Roman"/>
                <w:noProof/>
                <w:webHidden/>
              </w:rPr>
              <w:tab/>
            </w:r>
            <w:r w:rsidRPr="00F2646D">
              <w:rPr>
                <w:rFonts w:ascii="Times New Roman" w:hAnsi="Times New Roman"/>
                <w:noProof/>
                <w:webHidden/>
              </w:rPr>
              <w:fldChar w:fldCharType="begin"/>
            </w:r>
            <w:r w:rsidRPr="00F2646D">
              <w:rPr>
                <w:rFonts w:ascii="Times New Roman" w:hAnsi="Times New Roman"/>
                <w:noProof/>
                <w:webHidden/>
              </w:rPr>
              <w:instrText xml:space="preserve"> PAGEREF _Toc532505908 \h </w:instrText>
            </w:r>
            <w:r w:rsidRPr="00F2646D">
              <w:rPr>
                <w:rFonts w:ascii="Times New Roman" w:hAnsi="Times New Roman"/>
                <w:noProof/>
                <w:webHidden/>
              </w:rPr>
            </w:r>
            <w:r w:rsidRPr="00F2646D">
              <w:rPr>
                <w:rFonts w:ascii="Times New Roman" w:hAnsi="Times New Roman"/>
                <w:noProof/>
                <w:webHidden/>
              </w:rPr>
              <w:fldChar w:fldCharType="separate"/>
            </w:r>
            <w:r w:rsidRPr="00F2646D">
              <w:rPr>
                <w:rFonts w:ascii="Times New Roman" w:hAnsi="Times New Roman"/>
                <w:noProof/>
                <w:webHidden/>
              </w:rPr>
              <w:t>8</w:t>
            </w:r>
            <w:r w:rsidRPr="00F2646D">
              <w:rPr>
                <w:rFonts w:ascii="Times New Roman" w:hAnsi="Times New Roman"/>
                <w:noProof/>
                <w:webHidden/>
              </w:rPr>
              <w:fldChar w:fldCharType="end"/>
            </w:r>
          </w:hyperlink>
        </w:p>
        <w:p w14:paraId="0311684B" w14:textId="4648ACA7" w:rsidR="00F2646D" w:rsidRPr="00F2646D" w:rsidRDefault="00F2646D">
          <w:pPr>
            <w:pStyle w:val="TOC1"/>
            <w:tabs>
              <w:tab w:val="left" w:pos="440"/>
              <w:tab w:val="right" w:leader="dot" w:pos="10070"/>
            </w:tabs>
            <w:rPr>
              <w:rFonts w:ascii="Times New Roman" w:hAnsi="Times New Roman"/>
              <w:noProof/>
              <w:lang w:eastAsia="zh-CN"/>
            </w:rPr>
          </w:pPr>
          <w:hyperlink w:anchor="_Toc532505909" w:history="1">
            <w:r w:rsidRPr="00F2646D">
              <w:rPr>
                <w:rStyle w:val="Hyperlink"/>
                <w:rFonts w:ascii="Times New Roman" w:hAnsi="Times New Roman"/>
                <w:noProof/>
              </w:rPr>
              <w:t>6.</w:t>
            </w:r>
            <w:r w:rsidRPr="00F2646D">
              <w:rPr>
                <w:rFonts w:ascii="Times New Roman" w:hAnsi="Times New Roman"/>
                <w:noProof/>
                <w:lang w:eastAsia="zh-CN"/>
              </w:rPr>
              <w:tab/>
            </w:r>
            <w:r w:rsidRPr="00F2646D">
              <w:rPr>
                <w:rStyle w:val="Hyperlink"/>
                <w:rFonts w:ascii="Times New Roman" w:hAnsi="Times New Roman"/>
                <w:noProof/>
              </w:rPr>
              <w:t>Simulation Examples</w:t>
            </w:r>
            <w:r w:rsidRPr="00F2646D">
              <w:rPr>
                <w:rFonts w:ascii="Times New Roman" w:hAnsi="Times New Roman"/>
                <w:noProof/>
                <w:webHidden/>
              </w:rPr>
              <w:tab/>
            </w:r>
            <w:r w:rsidRPr="00F2646D">
              <w:rPr>
                <w:rFonts w:ascii="Times New Roman" w:hAnsi="Times New Roman"/>
                <w:noProof/>
                <w:webHidden/>
              </w:rPr>
              <w:fldChar w:fldCharType="begin"/>
            </w:r>
            <w:r w:rsidRPr="00F2646D">
              <w:rPr>
                <w:rFonts w:ascii="Times New Roman" w:hAnsi="Times New Roman"/>
                <w:noProof/>
                <w:webHidden/>
              </w:rPr>
              <w:instrText xml:space="preserve"> PAGEREF _Toc532505909 \h </w:instrText>
            </w:r>
            <w:r w:rsidRPr="00F2646D">
              <w:rPr>
                <w:rFonts w:ascii="Times New Roman" w:hAnsi="Times New Roman"/>
                <w:noProof/>
                <w:webHidden/>
              </w:rPr>
            </w:r>
            <w:r w:rsidRPr="00F2646D">
              <w:rPr>
                <w:rFonts w:ascii="Times New Roman" w:hAnsi="Times New Roman"/>
                <w:noProof/>
                <w:webHidden/>
              </w:rPr>
              <w:fldChar w:fldCharType="separate"/>
            </w:r>
            <w:r w:rsidRPr="00F2646D">
              <w:rPr>
                <w:rFonts w:ascii="Times New Roman" w:hAnsi="Times New Roman"/>
                <w:noProof/>
                <w:webHidden/>
              </w:rPr>
              <w:t>9</w:t>
            </w:r>
            <w:r w:rsidRPr="00F2646D">
              <w:rPr>
                <w:rFonts w:ascii="Times New Roman" w:hAnsi="Times New Roman"/>
                <w:noProof/>
                <w:webHidden/>
              </w:rPr>
              <w:fldChar w:fldCharType="end"/>
            </w:r>
          </w:hyperlink>
        </w:p>
        <w:p w14:paraId="4DDAA77D" w14:textId="629512D4" w:rsidR="00F2646D" w:rsidRPr="00F2646D" w:rsidRDefault="00F2646D">
          <w:pPr>
            <w:pStyle w:val="TOC1"/>
            <w:tabs>
              <w:tab w:val="left" w:pos="440"/>
              <w:tab w:val="right" w:leader="dot" w:pos="10070"/>
            </w:tabs>
            <w:rPr>
              <w:rFonts w:ascii="Times New Roman" w:hAnsi="Times New Roman"/>
              <w:noProof/>
              <w:lang w:eastAsia="zh-CN"/>
            </w:rPr>
          </w:pPr>
          <w:hyperlink w:anchor="_Toc532505910" w:history="1">
            <w:r w:rsidRPr="00F2646D">
              <w:rPr>
                <w:rStyle w:val="Hyperlink"/>
                <w:rFonts w:ascii="Times New Roman" w:hAnsi="Times New Roman"/>
                <w:noProof/>
              </w:rPr>
              <w:t>7.</w:t>
            </w:r>
            <w:r w:rsidRPr="00F2646D">
              <w:rPr>
                <w:rFonts w:ascii="Times New Roman" w:hAnsi="Times New Roman"/>
                <w:noProof/>
                <w:lang w:eastAsia="zh-CN"/>
              </w:rPr>
              <w:tab/>
            </w:r>
            <w:r w:rsidRPr="00F2646D">
              <w:rPr>
                <w:rStyle w:val="Hyperlink"/>
                <w:rFonts w:ascii="Times New Roman" w:hAnsi="Times New Roman"/>
                <w:noProof/>
              </w:rPr>
              <w:t>References</w:t>
            </w:r>
            <w:r w:rsidRPr="00F2646D">
              <w:rPr>
                <w:rFonts w:ascii="Times New Roman" w:hAnsi="Times New Roman"/>
                <w:noProof/>
                <w:webHidden/>
              </w:rPr>
              <w:tab/>
            </w:r>
            <w:r w:rsidRPr="00F2646D">
              <w:rPr>
                <w:rFonts w:ascii="Times New Roman" w:hAnsi="Times New Roman"/>
                <w:noProof/>
                <w:webHidden/>
              </w:rPr>
              <w:fldChar w:fldCharType="begin"/>
            </w:r>
            <w:r w:rsidRPr="00F2646D">
              <w:rPr>
                <w:rFonts w:ascii="Times New Roman" w:hAnsi="Times New Roman"/>
                <w:noProof/>
                <w:webHidden/>
              </w:rPr>
              <w:instrText xml:space="preserve"> PAGEREF _Toc532505910 \h </w:instrText>
            </w:r>
            <w:r w:rsidRPr="00F2646D">
              <w:rPr>
                <w:rFonts w:ascii="Times New Roman" w:hAnsi="Times New Roman"/>
                <w:noProof/>
                <w:webHidden/>
              </w:rPr>
            </w:r>
            <w:r w:rsidRPr="00F2646D">
              <w:rPr>
                <w:rFonts w:ascii="Times New Roman" w:hAnsi="Times New Roman"/>
                <w:noProof/>
                <w:webHidden/>
              </w:rPr>
              <w:fldChar w:fldCharType="separate"/>
            </w:r>
            <w:r w:rsidRPr="00F2646D">
              <w:rPr>
                <w:rFonts w:ascii="Times New Roman" w:hAnsi="Times New Roman"/>
                <w:noProof/>
                <w:webHidden/>
              </w:rPr>
              <w:t>15</w:t>
            </w:r>
            <w:r w:rsidRPr="00F2646D">
              <w:rPr>
                <w:rFonts w:ascii="Times New Roman" w:hAnsi="Times New Roman"/>
                <w:noProof/>
                <w:webHidden/>
              </w:rPr>
              <w:fldChar w:fldCharType="end"/>
            </w:r>
          </w:hyperlink>
        </w:p>
        <w:p w14:paraId="585840A0" w14:textId="0BB5C281" w:rsidR="00F2646D" w:rsidRPr="00F2646D" w:rsidRDefault="00F2646D">
          <w:pPr>
            <w:pStyle w:val="TOC1"/>
            <w:tabs>
              <w:tab w:val="left" w:pos="440"/>
              <w:tab w:val="right" w:leader="dot" w:pos="10070"/>
            </w:tabs>
            <w:rPr>
              <w:rFonts w:ascii="Times New Roman" w:hAnsi="Times New Roman"/>
              <w:noProof/>
              <w:lang w:eastAsia="zh-CN"/>
            </w:rPr>
          </w:pPr>
          <w:hyperlink w:anchor="_Toc532505911" w:history="1">
            <w:r w:rsidRPr="00F2646D">
              <w:rPr>
                <w:rStyle w:val="Hyperlink"/>
                <w:rFonts w:ascii="Times New Roman" w:hAnsi="Times New Roman"/>
                <w:noProof/>
                <w:lang w:eastAsia="zh-CN"/>
              </w:rPr>
              <w:t>8.</w:t>
            </w:r>
            <w:r w:rsidRPr="00F2646D">
              <w:rPr>
                <w:rFonts w:ascii="Times New Roman" w:hAnsi="Times New Roman"/>
                <w:noProof/>
                <w:lang w:eastAsia="zh-CN"/>
              </w:rPr>
              <w:tab/>
            </w:r>
            <w:r w:rsidRPr="00F2646D">
              <w:rPr>
                <w:rStyle w:val="Hyperlink"/>
                <w:rFonts w:ascii="Times New Roman" w:hAnsi="Times New Roman"/>
                <w:noProof/>
              </w:rPr>
              <w:t>List of Figures</w:t>
            </w:r>
            <w:r w:rsidRPr="00F2646D">
              <w:rPr>
                <w:rFonts w:ascii="Times New Roman" w:hAnsi="Times New Roman"/>
                <w:noProof/>
                <w:webHidden/>
              </w:rPr>
              <w:tab/>
            </w:r>
            <w:r w:rsidRPr="00F2646D">
              <w:rPr>
                <w:rFonts w:ascii="Times New Roman" w:hAnsi="Times New Roman"/>
                <w:noProof/>
                <w:webHidden/>
              </w:rPr>
              <w:fldChar w:fldCharType="begin"/>
            </w:r>
            <w:r w:rsidRPr="00F2646D">
              <w:rPr>
                <w:rFonts w:ascii="Times New Roman" w:hAnsi="Times New Roman"/>
                <w:noProof/>
                <w:webHidden/>
              </w:rPr>
              <w:instrText xml:space="preserve"> PAGEREF _Toc532505911 \h </w:instrText>
            </w:r>
            <w:r w:rsidRPr="00F2646D">
              <w:rPr>
                <w:rFonts w:ascii="Times New Roman" w:hAnsi="Times New Roman"/>
                <w:noProof/>
                <w:webHidden/>
              </w:rPr>
            </w:r>
            <w:r w:rsidRPr="00F2646D">
              <w:rPr>
                <w:rFonts w:ascii="Times New Roman" w:hAnsi="Times New Roman"/>
                <w:noProof/>
                <w:webHidden/>
              </w:rPr>
              <w:fldChar w:fldCharType="separate"/>
            </w:r>
            <w:r w:rsidRPr="00F2646D">
              <w:rPr>
                <w:rFonts w:ascii="Times New Roman" w:hAnsi="Times New Roman"/>
                <w:noProof/>
                <w:webHidden/>
              </w:rPr>
              <w:t>16</w:t>
            </w:r>
            <w:r w:rsidRPr="00F2646D">
              <w:rPr>
                <w:rFonts w:ascii="Times New Roman" w:hAnsi="Times New Roman"/>
                <w:noProof/>
                <w:webHidden/>
              </w:rPr>
              <w:fldChar w:fldCharType="end"/>
            </w:r>
          </w:hyperlink>
        </w:p>
        <w:p w14:paraId="4CB41F47" w14:textId="746D7CCA" w:rsidR="00F2646D" w:rsidRPr="00F2646D" w:rsidRDefault="00F2646D">
          <w:pPr>
            <w:pStyle w:val="TOC1"/>
            <w:tabs>
              <w:tab w:val="left" w:pos="440"/>
              <w:tab w:val="right" w:leader="dot" w:pos="10070"/>
            </w:tabs>
            <w:rPr>
              <w:rFonts w:ascii="Times New Roman" w:hAnsi="Times New Roman"/>
              <w:noProof/>
              <w:lang w:eastAsia="zh-CN"/>
            </w:rPr>
          </w:pPr>
          <w:hyperlink w:anchor="_Toc532505912" w:history="1">
            <w:r w:rsidRPr="00F2646D">
              <w:rPr>
                <w:rStyle w:val="Hyperlink"/>
                <w:rFonts w:ascii="Times New Roman" w:hAnsi="Times New Roman"/>
                <w:noProof/>
                <w:lang w:eastAsia="zh-CN"/>
              </w:rPr>
              <w:t>9.</w:t>
            </w:r>
            <w:r w:rsidRPr="00F2646D">
              <w:rPr>
                <w:rFonts w:ascii="Times New Roman" w:hAnsi="Times New Roman"/>
                <w:noProof/>
                <w:lang w:eastAsia="zh-CN"/>
              </w:rPr>
              <w:tab/>
            </w:r>
            <w:r w:rsidRPr="00F2646D">
              <w:rPr>
                <w:rStyle w:val="Hyperlink"/>
                <w:rFonts w:ascii="Times New Roman" w:hAnsi="Times New Roman"/>
                <w:noProof/>
              </w:rPr>
              <w:t>Appendix</w:t>
            </w:r>
            <w:r w:rsidRPr="00F2646D">
              <w:rPr>
                <w:rFonts w:ascii="Times New Roman" w:hAnsi="Times New Roman"/>
                <w:noProof/>
                <w:webHidden/>
              </w:rPr>
              <w:tab/>
            </w:r>
            <w:r w:rsidRPr="00F2646D">
              <w:rPr>
                <w:rFonts w:ascii="Times New Roman" w:hAnsi="Times New Roman"/>
                <w:noProof/>
                <w:webHidden/>
              </w:rPr>
              <w:fldChar w:fldCharType="begin"/>
            </w:r>
            <w:r w:rsidRPr="00F2646D">
              <w:rPr>
                <w:rFonts w:ascii="Times New Roman" w:hAnsi="Times New Roman"/>
                <w:noProof/>
                <w:webHidden/>
              </w:rPr>
              <w:instrText xml:space="preserve"> PAGEREF _Toc532505912 \h </w:instrText>
            </w:r>
            <w:r w:rsidRPr="00F2646D">
              <w:rPr>
                <w:rFonts w:ascii="Times New Roman" w:hAnsi="Times New Roman"/>
                <w:noProof/>
                <w:webHidden/>
              </w:rPr>
            </w:r>
            <w:r w:rsidRPr="00F2646D">
              <w:rPr>
                <w:rFonts w:ascii="Times New Roman" w:hAnsi="Times New Roman"/>
                <w:noProof/>
                <w:webHidden/>
              </w:rPr>
              <w:fldChar w:fldCharType="separate"/>
            </w:r>
            <w:r w:rsidRPr="00F2646D">
              <w:rPr>
                <w:rFonts w:ascii="Times New Roman" w:hAnsi="Times New Roman"/>
                <w:noProof/>
                <w:webHidden/>
              </w:rPr>
              <w:t>16</w:t>
            </w:r>
            <w:r w:rsidRPr="00F2646D">
              <w:rPr>
                <w:rFonts w:ascii="Times New Roman" w:hAnsi="Times New Roman"/>
                <w:noProof/>
                <w:webHidden/>
              </w:rPr>
              <w:fldChar w:fldCharType="end"/>
            </w:r>
          </w:hyperlink>
        </w:p>
        <w:p w14:paraId="5762FE9F" w14:textId="1E6F2A94" w:rsidR="006A108C" w:rsidRDefault="006A108C" w:rsidP="00440D36">
          <w:pPr>
            <w:spacing w:after="0"/>
          </w:pPr>
          <w:r w:rsidRPr="00F2646D">
            <w:rPr>
              <w:b/>
              <w:bCs/>
              <w:noProof/>
              <w:sz w:val="22"/>
              <w:szCs w:val="22"/>
            </w:rPr>
            <w:fldChar w:fldCharType="end"/>
          </w:r>
        </w:p>
      </w:sdtContent>
    </w:sdt>
    <w:p w14:paraId="33668FAC" w14:textId="77777777" w:rsidR="00A72BB1" w:rsidRDefault="00A72BB1" w:rsidP="0020790A"/>
    <w:p w14:paraId="00A296C6" w14:textId="77777777" w:rsidR="00A72BB1" w:rsidRDefault="00A72BB1" w:rsidP="0020790A"/>
    <w:p w14:paraId="787EE2DF" w14:textId="77777777" w:rsidR="00A72BB1" w:rsidRDefault="00A72BB1" w:rsidP="0020790A"/>
    <w:p w14:paraId="36D28704" w14:textId="77777777" w:rsidR="00A72BB1" w:rsidRDefault="00A72BB1" w:rsidP="0020790A"/>
    <w:p w14:paraId="4592692A" w14:textId="77777777" w:rsidR="00A72BB1" w:rsidRDefault="00A72BB1" w:rsidP="0020790A"/>
    <w:p w14:paraId="1CD93964" w14:textId="77777777" w:rsidR="00A72BB1" w:rsidRDefault="00A72BB1" w:rsidP="0020790A"/>
    <w:p w14:paraId="547B6F98" w14:textId="77777777" w:rsidR="00A72BB1" w:rsidRDefault="00A72BB1" w:rsidP="0020790A"/>
    <w:p w14:paraId="1E74F1E3" w14:textId="77777777" w:rsidR="00A72BB1" w:rsidRDefault="00A72BB1" w:rsidP="0020790A"/>
    <w:p w14:paraId="077058E0" w14:textId="77777777" w:rsidR="00A72BB1" w:rsidRDefault="00A72BB1" w:rsidP="0020790A"/>
    <w:p w14:paraId="7C0E40D2" w14:textId="77777777" w:rsidR="00A72BB1" w:rsidRDefault="00A72BB1" w:rsidP="0020790A"/>
    <w:p w14:paraId="49D9A203" w14:textId="77777777" w:rsidR="00A72BB1" w:rsidRDefault="00A72BB1" w:rsidP="0020790A"/>
    <w:p w14:paraId="6842B31F" w14:textId="77777777" w:rsidR="00A72BB1" w:rsidRDefault="00A72BB1" w:rsidP="0020790A"/>
    <w:p w14:paraId="79C04D11" w14:textId="08D8AA39" w:rsidR="00185921" w:rsidRPr="00A579C8" w:rsidRDefault="00185921" w:rsidP="00FB2FD0">
      <w:pPr>
        <w:spacing w:after="0"/>
        <w:rPr>
          <w:rFonts w:eastAsiaTheme="majorEastAsia"/>
        </w:rPr>
      </w:pPr>
      <w:r w:rsidRPr="00A579C8">
        <w:lastRenderedPageBreak/>
        <w:br w:type="page"/>
      </w:r>
    </w:p>
    <w:p w14:paraId="6159812E" w14:textId="77777777" w:rsidR="00185921" w:rsidRPr="00A579C8" w:rsidRDefault="00185921" w:rsidP="0020790A">
      <w:pPr>
        <w:pStyle w:val="Heading1"/>
      </w:pPr>
      <w:bookmarkStart w:id="2" w:name="_Toc532505906"/>
      <w:r w:rsidRPr="00A579C8">
        <w:lastRenderedPageBreak/>
        <w:t>Introduction</w:t>
      </w:r>
      <w:bookmarkEnd w:id="2"/>
    </w:p>
    <w:p w14:paraId="26000D62" w14:textId="77777777" w:rsidR="005604AD" w:rsidRDefault="005604AD" w:rsidP="00B14F08">
      <w:pPr>
        <w:pStyle w:val="NoSpacing"/>
      </w:pPr>
    </w:p>
    <w:p w14:paraId="641BEC2E" w14:textId="6B9BE918" w:rsidR="004436D5" w:rsidRDefault="004436D5" w:rsidP="00AA4C4D">
      <w:pPr>
        <w:pStyle w:val="NoSpacing"/>
      </w:pPr>
      <w:r>
        <w:t xml:space="preserve">Ionospheric scintillation refers to the random fluctuation </w:t>
      </w:r>
      <w:r w:rsidR="002E48EB">
        <w:t xml:space="preserve">on the amplitude and/or phase </w:t>
      </w:r>
      <w:r>
        <w:t xml:space="preserve">of radio wave </w:t>
      </w:r>
      <w:r w:rsidR="002E48EB">
        <w:t xml:space="preserve">signals </w:t>
      </w:r>
      <w:r>
        <w:t>when traversing ionospheri</w:t>
      </w:r>
      <w:r w:rsidR="00667FA5">
        <w:t>c plasma irregularity structure</w:t>
      </w:r>
      <w:r>
        <w:t xml:space="preserve">.  </w:t>
      </w:r>
      <w:r w:rsidR="002E48EB">
        <w:t>It impacts a variety of space-based applications, including Global Navigation Satellite Systems (GNSS)</w:t>
      </w:r>
      <w:r w:rsidRPr="004436D5">
        <w:t xml:space="preserve">.  </w:t>
      </w:r>
      <w:r w:rsidR="002E48EB" w:rsidRPr="002E48EB">
        <w:t>Ionospheric scintill</w:t>
      </w:r>
      <w:r w:rsidR="005A16CE">
        <w:t xml:space="preserve">ation most frequently occurs and has </w:t>
      </w:r>
      <w:r w:rsidR="002E48EB" w:rsidRPr="002E48EB">
        <w:t xml:space="preserve">the strongest effects </w:t>
      </w:r>
      <w:r w:rsidR="005A16CE">
        <w:t xml:space="preserve">in </w:t>
      </w:r>
      <w:r w:rsidR="008A08B2">
        <w:t xml:space="preserve">the </w:t>
      </w:r>
      <w:r w:rsidR="005A16CE" w:rsidRPr="002E48EB">
        <w:t>equatorial</w:t>
      </w:r>
      <w:r w:rsidR="004E5D4A">
        <w:t xml:space="preserve"> and low-latitude</w:t>
      </w:r>
      <w:r w:rsidR="005A16CE" w:rsidRPr="002E48EB">
        <w:t xml:space="preserve"> </w:t>
      </w:r>
      <w:r w:rsidR="005A16CE">
        <w:t>region</w:t>
      </w:r>
      <w:r w:rsidR="003F2669">
        <w:t>s</w:t>
      </w:r>
      <w:r w:rsidR="005A16CE">
        <w:t xml:space="preserve">. </w:t>
      </w:r>
      <w:r w:rsidR="00C14987">
        <w:t xml:space="preserve"> </w:t>
      </w:r>
      <w:r w:rsidR="005A16CE">
        <w:t>Strong equatorial scintillation</w:t>
      </w:r>
      <w:r w:rsidR="005A16CE" w:rsidRPr="002E48EB">
        <w:t xml:space="preserve"> </w:t>
      </w:r>
      <w:r w:rsidR="00987C54">
        <w:t>is</w:t>
      </w:r>
      <w:r w:rsidR="002E48EB" w:rsidRPr="002E48EB">
        <w:t xml:space="preserve"> characterized with simultaneous deep amplitude fading and </w:t>
      </w:r>
      <w:r w:rsidR="003F2669">
        <w:t>rapid</w:t>
      </w:r>
      <w:r w:rsidR="002E48EB" w:rsidRPr="002E48EB">
        <w:t xml:space="preserve"> phase fluctuations</w:t>
      </w:r>
      <w:r w:rsidR="002E48EB">
        <w:t>.</w:t>
      </w:r>
      <w:r w:rsidR="002E48EB" w:rsidRPr="002E48EB">
        <w:t xml:space="preserve"> </w:t>
      </w:r>
      <w:r w:rsidR="005A16CE">
        <w:t xml:space="preserve"> </w:t>
      </w:r>
      <w:r w:rsidR="00A11FD0">
        <w:t>The combined effects greatly challenge signal tracking process in terms of increased tracking error, cycle slips, and even loss of lock, leading to degradation in the accuracy and integrity of GNSS navigation solutions.</w:t>
      </w:r>
      <w:r w:rsidR="00A11FD0">
        <w:t xml:space="preserve">  </w:t>
      </w:r>
      <w:r w:rsidR="00EE381E">
        <w:t>F</w:t>
      </w:r>
      <w:r w:rsidR="0094287F" w:rsidRPr="00A11FD0">
        <w:t xml:space="preserve">or </w:t>
      </w:r>
      <w:r w:rsidR="00A61C14" w:rsidRPr="00A11FD0">
        <w:t>aviation platforms with relatively high speed</w:t>
      </w:r>
      <w:r w:rsidR="00A11FD0">
        <w:t>s</w:t>
      </w:r>
      <w:r w:rsidR="00A61C14" w:rsidRPr="00A11FD0">
        <w:t xml:space="preserve">, </w:t>
      </w:r>
      <w:r w:rsidR="00EE381E">
        <w:t xml:space="preserve">the signal condition becomes even more challenging as </w:t>
      </w:r>
      <w:r w:rsidR="00644B8A" w:rsidRPr="00A11FD0">
        <w:t xml:space="preserve">the </w:t>
      </w:r>
      <w:r w:rsidR="00A059DF" w:rsidRPr="00A11FD0">
        <w:t xml:space="preserve">temporal </w:t>
      </w:r>
      <w:r w:rsidR="00644B8A" w:rsidRPr="00A11FD0">
        <w:t xml:space="preserve">characteristics of received scintillation signals </w:t>
      </w:r>
      <w:r w:rsidR="00A61C14" w:rsidRPr="00A11FD0">
        <w:t xml:space="preserve">can drastically </w:t>
      </w:r>
      <w:r w:rsidR="00A11FD0" w:rsidRPr="00A11FD0">
        <w:rPr>
          <w:rFonts w:hint="eastAsia"/>
        </w:rPr>
        <w:t>va</w:t>
      </w:r>
      <w:r w:rsidR="00A11FD0" w:rsidRPr="00A11FD0">
        <w:t xml:space="preserve">ry </w:t>
      </w:r>
      <w:r w:rsidR="00857378">
        <w:t xml:space="preserve">due to </w:t>
      </w:r>
      <w:r w:rsidR="00EE381E">
        <w:t>change</w:t>
      </w:r>
      <w:r w:rsidR="00857378">
        <w:t>s of</w:t>
      </w:r>
      <w:r w:rsidR="00A61C14" w:rsidRPr="00A11FD0">
        <w:t xml:space="preserve"> </w:t>
      </w:r>
      <w:r w:rsidR="00A11FD0">
        <w:t>flight</w:t>
      </w:r>
      <w:r w:rsidR="00A61C14" w:rsidRPr="00A11FD0">
        <w:t xml:space="preserve"> </w:t>
      </w:r>
      <w:r w:rsidR="00A11FD0">
        <w:t>direction</w:t>
      </w:r>
      <w:r w:rsidR="00EE381E">
        <w:t xml:space="preserve"> </w:t>
      </w:r>
      <w:r w:rsidR="00987C54" w:rsidRPr="00A11FD0">
        <w:t>[1][2].</w:t>
      </w:r>
      <w:r w:rsidR="00987C54">
        <w:t xml:space="preserve">  </w:t>
      </w:r>
      <w:r w:rsidR="00AA4C4D">
        <w:t>I</w:t>
      </w:r>
      <w:r w:rsidR="000672E7">
        <w:t xml:space="preserve">t is therefore important to </w:t>
      </w:r>
      <w:r w:rsidR="00AA4C4D" w:rsidRPr="004436D5">
        <w:t xml:space="preserve">develop and evaluate </w:t>
      </w:r>
      <w:r w:rsidR="000672E7">
        <w:t xml:space="preserve">robust </w:t>
      </w:r>
      <w:r w:rsidR="00AA4C4D" w:rsidRPr="004436D5">
        <w:t xml:space="preserve">tracking algorithms that can mitigate </w:t>
      </w:r>
      <w:r w:rsidR="000672E7">
        <w:t>such</w:t>
      </w:r>
      <w:r w:rsidR="00AA4C4D" w:rsidRPr="004436D5">
        <w:t xml:space="preserve"> adverse effects</w:t>
      </w:r>
      <w:r w:rsidR="000672E7">
        <w:t>,</w:t>
      </w:r>
      <w:r w:rsidR="00AA4C4D" w:rsidRPr="004436D5">
        <w:t xml:space="preserve"> </w:t>
      </w:r>
      <w:r w:rsidR="00AA4C4D">
        <w:t xml:space="preserve">especially for </w:t>
      </w:r>
      <w:r w:rsidR="00EE381E">
        <w:t xml:space="preserve">applications involving aircraft transportation such </w:t>
      </w:r>
      <w:r w:rsidR="00AA4C4D">
        <w:t>safety-of-life applications.</w:t>
      </w:r>
      <w:r w:rsidR="00EF481E">
        <w:t xml:space="preserve">  </w:t>
      </w:r>
    </w:p>
    <w:p w14:paraId="2F3390A6" w14:textId="77777777" w:rsidR="004436D5" w:rsidRDefault="004436D5" w:rsidP="004436D5">
      <w:pPr>
        <w:pStyle w:val="NoSpacing"/>
      </w:pPr>
    </w:p>
    <w:p w14:paraId="783A1F5A" w14:textId="1D9E4FAF" w:rsidR="00B55166" w:rsidRDefault="00EF481E" w:rsidP="00FC23C1">
      <w:pPr>
        <w:pStyle w:val="NoSpacing"/>
      </w:pPr>
      <w:r>
        <w:t>T</w:t>
      </w:r>
      <w:r w:rsidR="0097709C">
        <w:t xml:space="preserve">he </w:t>
      </w:r>
      <w:r>
        <w:t xml:space="preserve">scintillation simulator developed by </w:t>
      </w:r>
      <w:r w:rsidR="0097709C">
        <w:t>University of Colorado</w:t>
      </w:r>
      <w:r w:rsidR="00C36E33">
        <w:t xml:space="preserve"> Boulder</w:t>
      </w:r>
      <w:r w:rsidR="00644B8A">
        <w:t xml:space="preserve"> (CU Boulder)</w:t>
      </w:r>
      <w:r w:rsidR="0097709C">
        <w:t>, Satellite Navigation and Sensing (</w:t>
      </w:r>
      <w:r w:rsidR="005604AD">
        <w:t>SeNSe</w:t>
      </w:r>
      <w:r w:rsidR="0097709C">
        <w:t>)</w:t>
      </w:r>
      <w:r w:rsidR="005604AD">
        <w:t xml:space="preserve"> Lab</w:t>
      </w:r>
      <w:r>
        <w:t xml:space="preserve"> is aimed </w:t>
      </w:r>
      <w:r w:rsidR="00DA2590">
        <w:t>at providing</w:t>
      </w:r>
      <w:r>
        <w:t xml:space="preserve"> </w:t>
      </w:r>
      <w:r w:rsidR="00A56F45">
        <w:t xml:space="preserve">the engineering </w:t>
      </w:r>
      <w:r w:rsidR="00D141CF">
        <w:t xml:space="preserve">and application </w:t>
      </w:r>
      <w:r w:rsidR="00A56F45">
        <w:t xml:space="preserve">community </w:t>
      </w:r>
      <w:r>
        <w:t xml:space="preserve">a research and </w:t>
      </w:r>
      <w:r w:rsidR="00A56F45">
        <w:t xml:space="preserve">algorithm </w:t>
      </w:r>
      <w:r>
        <w:t xml:space="preserve">development tool </w:t>
      </w:r>
      <w:r w:rsidR="00351F70">
        <w:t xml:space="preserve">to address the </w:t>
      </w:r>
      <w:proofErr w:type="gramStart"/>
      <w:r w:rsidR="00351F70">
        <w:t xml:space="preserve">aforementioned </w:t>
      </w:r>
      <w:r w:rsidR="00D51151">
        <w:t>issues</w:t>
      </w:r>
      <w:proofErr w:type="gramEnd"/>
      <w:r>
        <w:t>.</w:t>
      </w:r>
      <w:r w:rsidR="005604AD">
        <w:t xml:space="preserve"> </w:t>
      </w:r>
      <w:r w:rsidR="00926EAC">
        <w:t xml:space="preserve"> </w:t>
      </w:r>
      <w:r w:rsidR="00A80F33">
        <w:t xml:space="preserve">This software scintillation simulator </w:t>
      </w:r>
      <w:r w:rsidR="006242B1">
        <w:t>generat</w:t>
      </w:r>
      <w:r w:rsidR="00AE057F">
        <w:t>es</w:t>
      </w:r>
      <w:r w:rsidR="006242B1">
        <w:t xml:space="preserve"> </w:t>
      </w:r>
      <w:r w:rsidR="00A46A60">
        <w:t>ionospheric</w:t>
      </w:r>
      <w:r w:rsidR="006242B1">
        <w:t xml:space="preserve"> scintillation </w:t>
      </w:r>
      <w:r w:rsidR="001F2C30">
        <w:t>effects</w:t>
      </w:r>
      <w:r w:rsidR="00AE057F">
        <w:t xml:space="preserve"> </w:t>
      </w:r>
      <w:r w:rsidR="004D4ED4">
        <w:t xml:space="preserve">for </w:t>
      </w:r>
      <w:r w:rsidR="00B94C95">
        <w:t>GPS</w:t>
      </w:r>
      <w:r w:rsidR="000B33DE">
        <w:t xml:space="preserve"> </w:t>
      </w:r>
      <w:r w:rsidR="008A7DE7">
        <w:t xml:space="preserve">signals </w:t>
      </w:r>
      <w:r w:rsidR="004D4ED4">
        <w:t xml:space="preserve">across multiple frequency bands </w:t>
      </w:r>
      <w:r w:rsidR="00DF423D">
        <w:t>received on a platform</w:t>
      </w:r>
      <w:r w:rsidR="008A7DE7">
        <w:t xml:space="preserve"> </w:t>
      </w:r>
      <w:r w:rsidR="00286C67">
        <w:t>with</w:t>
      </w:r>
      <w:r w:rsidR="008A7DE7">
        <w:t xml:space="preserve"> </w:t>
      </w:r>
      <w:r w:rsidR="004D4ED4">
        <w:t xml:space="preserve">user-specified </w:t>
      </w:r>
      <w:r w:rsidR="006242B1">
        <w:t>dynamics</w:t>
      </w:r>
      <w:r w:rsidR="00FC23C1">
        <w:t>.</w:t>
      </w:r>
      <w:r w:rsidR="004D4ED4">
        <w:t xml:space="preserve"> </w:t>
      </w:r>
      <w:r w:rsidR="00FC23C1">
        <w:t xml:space="preserve"> </w:t>
      </w:r>
      <w:r w:rsidR="00075B26">
        <w:t>The</w:t>
      </w:r>
      <w:r w:rsidR="00AE057F">
        <w:t xml:space="preserve"> </w:t>
      </w:r>
      <w:r w:rsidR="00286C67">
        <w:t xml:space="preserve">ionospheric scintillation effects are </w:t>
      </w:r>
      <w:r w:rsidR="001F2C30">
        <w:t xml:space="preserve">output as </w:t>
      </w:r>
      <w:r w:rsidR="00A80F33">
        <w:t xml:space="preserve">scintillation </w:t>
      </w:r>
      <w:r w:rsidR="00AE057F">
        <w:t>phase and amplitude time series</w:t>
      </w:r>
      <w:r w:rsidR="00A80F33">
        <w:t xml:space="preserve"> and</w:t>
      </w:r>
      <w:r w:rsidR="00996E3D">
        <w:t xml:space="preserve"> </w:t>
      </w:r>
      <w:r w:rsidR="00A80F33">
        <w:t xml:space="preserve">are </w:t>
      </w:r>
      <w:r w:rsidR="00996E3D">
        <w:t xml:space="preserve">effective in capturing </w:t>
      </w:r>
      <w:r w:rsidR="00A80F33">
        <w:t xml:space="preserve">the </w:t>
      </w:r>
      <w:r w:rsidR="00996E3D">
        <w:t xml:space="preserve">statistical features </w:t>
      </w:r>
      <w:r w:rsidR="00A80F33">
        <w:t xml:space="preserve">of </w:t>
      </w:r>
      <w:r w:rsidR="00996E3D">
        <w:t>real</w:t>
      </w:r>
      <w:r w:rsidR="00A80F33">
        <w:t>,</w:t>
      </w:r>
      <w:r w:rsidR="00996E3D">
        <w:t xml:space="preserve"> strong equatorial scintillation</w:t>
      </w:r>
      <w:r w:rsidR="00A80F33">
        <w:t xml:space="preserve"> as have been validated in [3]</w:t>
      </w:r>
      <w:r w:rsidR="00996E3D">
        <w:t xml:space="preserve">.  </w:t>
      </w:r>
      <w:r w:rsidR="00A80F33">
        <w:t xml:space="preserve">The </w:t>
      </w:r>
      <w:r w:rsidR="005B19D8">
        <w:t xml:space="preserve">scintillation </w:t>
      </w:r>
      <w:r w:rsidR="00A80F33">
        <w:t>time series</w:t>
      </w:r>
      <w:r w:rsidR="00AE057F">
        <w:t xml:space="preserve"> can be </w:t>
      </w:r>
      <w:r w:rsidR="00D51151">
        <w:t xml:space="preserve">ingested </w:t>
      </w:r>
      <w:r w:rsidR="00D51151">
        <w:lastRenderedPageBreak/>
        <w:t>into</w:t>
      </w:r>
      <w:r w:rsidR="005B19D8">
        <w:t xml:space="preserve"> </w:t>
      </w:r>
      <w:r w:rsidR="00A80F33">
        <w:t xml:space="preserve">a </w:t>
      </w:r>
      <w:r w:rsidR="005B19D8">
        <w:t xml:space="preserve">generic </w:t>
      </w:r>
      <w:r w:rsidR="00A80F33">
        <w:t xml:space="preserve">GNSS signal simulator </w:t>
      </w:r>
      <w:r w:rsidR="004436D5">
        <w:t xml:space="preserve">to yield GNSS scintillation signals </w:t>
      </w:r>
      <w:r w:rsidR="005B19D8">
        <w:t>for</w:t>
      </w:r>
      <w:r w:rsidR="004436D5">
        <w:t xml:space="preserve"> </w:t>
      </w:r>
      <w:r w:rsidR="00D51151">
        <w:t>developing</w:t>
      </w:r>
      <w:r w:rsidR="00ED6B27">
        <w:t xml:space="preserve"> and testing </w:t>
      </w:r>
      <w:r w:rsidR="005B19D8">
        <w:t>receiver processing algorithm</w:t>
      </w:r>
      <w:r w:rsidR="00ED6B27">
        <w:t>s</w:t>
      </w:r>
      <w:r w:rsidR="00AE057F">
        <w:t xml:space="preserve">.  </w:t>
      </w:r>
    </w:p>
    <w:p w14:paraId="5C815B93" w14:textId="4EF2CC60" w:rsidR="00FB2FD0" w:rsidRDefault="00FB2FD0" w:rsidP="00B55166">
      <w:pPr>
        <w:pStyle w:val="NoSpacing"/>
        <w:ind w:firstLine="0"/>
      </w:pPr>
    </w:p>
    <w:p w14:paraId="2D59F001" w14:textId="3D8C2469" w:rsidR="00FB2FD0" w:rsidRPr="00A579C8" w:rsidRDefault="00CB395F" w:rsidP="00CB395F">
      <w:pPr>
        <w:pStyle w:val="NoSpacing"/>
      </w:pPr>
      <w:r w:rsidRPr="00F54D0A">
        <w:t xml:space="preserve">This document is hereafter organized as follows: section </w:t>
      </w:r>
      <w:r w:rsidR="00FC23C1" w:rsidRPr="00F54D0A">
        <w:t>4</w:t>
      </w:r>
      <w:r w:rsidRPr="00F54D0A">
        <w:t xml:space="preserve"> briefly describe</w:t>
      </w:r>
      <w:r w:rsidR="00B631C7">
        <w:t>s</w:t>
      </w:r>
      <w:r w:rsidRPr="00F54D0A">
        <w:t xml:space="preserve"> the scintillation simulator’s </w:t>
      </w:r>
      <w:r w:rsidR="00F54D0A" w:rsidRPr="00F54D0A">
        <w:t>methodology</w:t>
      </w:r>
      <w:r w:rsidRPr="00F54D0A">
        <w:t xml:space="preserve">; section 6 provides a guide on how to configure the input parameters and run the simulator program; section 7 presents simulation examples to help users gain more understanding regarding the simulation of scintillation effects on a dynamic platform; finally, a brief summary of the </w:t>
      </w:r>
      <w:r w:rsidR="00F54D0A">
        <w:t xml:space="preserve">scintillation </w:t>
      </w:r>
      <w:r w:rsidRPr="00F54D0A">
        <w:t xml:space="preserve">model which this simulator is </w:t>
      </w:r>
      <w:r w:rsidR="00B631C7">
        <w:t>based on</w:t>
      </w:r>
      <w:r w:rsidRPr="00F54D0A">
        <w:t xml:space="preserve"> </w:t>
      </w:r>
      <w:r w:rsidR="00D51151">
        <w:t>is</w:t>
      </w:r>
      <w:r w:rsidRPr="00F54D0A">
        <w:t xml:space="preserve"> provided in </w:t>
      </w:r>
      <w:r w:rsidR="00D51151">
        <w:t xml:space="preserve">the </w:t>
      </w:r>
      <w:r w:rsidR="00F54D0A">
        <w:t>A</w:t>
      </w:r>
      <w:r w:rsidRPr="00F54D0A">
        <w:t>ppendix.</w:t>
      </w:r>
    </w:p>
    <w:p w14:paraId="7C4BCF49" w14:textId="32813C11" w:rsidR="00443FFE" w:rsidRPr="00A579C8" w:rsidRDefault="00443FFE" w:rsidP="00443FFE">
      <w:pPr>
        <w:pStyle w:val="Heading1"/>
      </w:pPr>
      <w:bookmarkStart w:id="3" w:name="_Toc532505907"/>
      <w:r>
        <w:t xml:space="preserve">Scintillation Simulation </w:t>
      </w:r>
      <w:r w:rsidR="00933472">
        <w:t>Methodology</w:t>
      </w:r>
      <w:bookmarkEnd w:id="3"/>
    </w:p>
    <w:p w14:paraId="035C0DC6" w14:textId="77777777" w:rsidR="00443FFE" w:rsidRDefault="00443FFE" w:rsidP="00443FFE">
      <w:pPr>
        <w:pStyle w:val="NoSpacing"/>
        <w:ind w:left="340" w:firstLine="0"/>
      </w:pPr>
    </w:p>
    <w:p w14:paraId="754F936C" w14:textId="54E1EAF4" w:rsidR="00C249A9" w:rsidRDefault="00D51151" w:rsidP="00272930">
      <w:pPr>
        <w:pStyle w:val="NoSpacing"/>
      </w:pPr>
      <w:r>
        <w:t>This</w:t>
      </w:r>
      <w:r w:rsidR="00FC23C1">
        <w:t xml:space="preserve"> simulator is based on the </w:t>
      </w:r>
      <w:r w:rsidR="00310699">
        <w:t>physics</w:t>
      </w:r>
      <w:r w:rsidR="00FC23C1">
        <w:t xml:space="preserve"> of radio wave propa</w:t>
      </w:r>
      <w:r w:rsidR="00FC23C1" w:rsidRPr="00B14F08">
        <w:t>gation</w:t>
      </w:r>
      <w:r w:rsidR="00FC23C1">
        <w:t xml:space="preserve"> through </w:t>
      </w:r>
      <w:r w:rsidR="00FC23C1" w:rsidRPr="00B14F08">
        <w:t>ionospheric plasma</w:t>
      </w:r>
      <w:r w:rsidR="00667FA5">
        <w:t xml:space="preserve"> structure</w:t>
      </w:r>
      <w:r w:rsidR="00FC23C1">
        <w:t xml:space="preserve">.  </w:t>
      </w:r>
      <w:r w:rsidR="00ED6B27">
        <w:rPr>
          <w:rFonts w:hint="eastAsia"/>
        </w:rPr>
        <w:t>The</w:t>
      </w:r>
      <w:r w:rsidR="004F5E70" w:rsidRPr="004F5E70">
        <w:t xml:space="preserve"> </w:t>
      </w:r>
      <w:r w:rsidR="00ED6B27">
        <w:t>T</w:t>
      </w:r>
      <w:r w:rsidR="004F5E70" w:rsidRPr="004F5E70">
        <w:t xml:space="preserve">wo-component </w:t>
      </w:r>
      <w:r w:rsidR="00ED6B27">
        <w:t>P</w:t>
      </w:r>
      <w:r w:rsidR="004F5E70" w:rsidRPr="004F5E70">
        <w:t xml:space="preserve">ower-law </w:t>
      </w:r>
      <w:r w:rsidR="00ED6B27">
        <w:t>P</w:t>
      </w:r>
      <w:r w:rsidR="00310699">
        <w:t xml:space="preserve">hase </w:t>
      </w:r>
      <w:r w:rsidR="00ED6B27">
        <w:t>S</w:t>
      </w:r>
      <w:r w:rsidR="00310699">
        <w:t xml:space="preserve">creen </w:t>
      </w:r>
      <w:r w:rsidR="00ED6B27">
        <w:t>M</w:t>
      </w:r>
      <w:r w:rsidR="004F5E70" w:rsidRPr="004F5E70">
        <w:t>odel</w:t>
      </w:r>
      <w:r w:rsidR="005D78C8">
        <w:t xml:space="preserve"> (TP</w:t>
      </w:r>
      <w:r w:rsidR="00ED6B27">
        <w:t>P</w:t>
      </w:r>
      <w:r w:rsidR="005D78C8">
        <w:t>SM)</w:t>
      </w:r>
      <w:r w:rsidR="00ED6B27">
        <w:t xml:space="preserve"> presented in [3][4]</w:t>
      </w:r>
      <w:r w:rsidR="004F5E70" w:rsidRPr="004F5E70">
        <w:t xml:space="preserve"> </w:t>
      </w:r>
      <w:r w:rsidR="004F5E70">
        <w:t xml:space="preserve">is used to statistically imitate the </w:t>
      </w:r>
      <w:r w:rsidR="00667FA5">
        <w:t>ionospheric structure</w:t>
      </w:r>
      <w:r w:rsidR="00CB30D2">
        <w:t xml:space="preserve"> </w:t>
      </w:r>
      <w:r w:rsidR="00276A6B">
        <w:t>and drive the signal wave propagation</w:t>
      </w:r>
      <w:r w:rsidR="00272930">
        <w:t>.</w:t>
      </w:r>
      <w:r w:rsidR="00310699">
        <w:t xml:space="preserve"> </w:t>
      </w:r>
      <w:r w:rsidR="00272930">
        <w:t xml:space="preserve"> This model </w:t>
      </w:r>
      <w:r w:rsidR="00310699">
        <w:t xml:space="preserve">captures </w:t>
      </w:r>
      <w:r w:rsidR="00272930">
        <w:t xml:space="preserve">three </w:t>
      </w:r>
      <w:r w:rsidR="00272930">
        <w:t xml:space="preserve">important properties </w:t>
      </w:r>
      <w:r w:rsidR="00310699">
        <w:t>of real</w:t>
      </w:r>
      <w:r w:rsidR="00272930">
        <w:t>istic</w:t>
      </w:r>
      <w:r w:rsidR="00310699">
        <w:t xml:space="preserve"> strong equatorial scintillation</w:t>
      </w:r>
      <w:r w:rsidR="00272930">
        <w:t>: 1) correlation between amplitude scintillation and phase scintillation; 2) coherency of scintillation levels and correlation of scintillation temporal variations across multiple frequency bands</w:t>
      </w:r>
      <w:r>
        <w:t>;</w:t>
      </w:r>
      <w:r w:rsidR="004F5E70" w:rsidRPr="004F5E70">
        <w:t xml:space="preserve"> </w:t>
      </w:r>
      <w:r>
        <w:t>3) impact of p</w:t>
      </w:r>
      <w:r w:rsidRPr="00D51151">
        <w:t xml:space="preserve">latform dynamics </w:t>
      </w:r>
      <w:r>
        <w:t>on</w:t>
      </w:r>
      <w:r w:rsidRPr="00D51151">
        <w:t xml:space="preserve"> </w:t>
      </w:r>
      <w:r>
        <w:t xml:space="preserve">the </w:t>
      </w:r>
      <w:r>
        <w:t>characteristics</w:t>
      </w:r>
      <w:r>
        <w:t xml:space="preserve"> of scintillation</w:t>
      </w:r>
      <w:r w:rsidR="00C249A9">
        <w:t xml:space="preserve"> signals</w:t>
      </w:r>
      <w:r w:rsidRPr="00D51151">
        <w:t>.</w:t>
      </w:r>
      <w:r w:rsidR="004F5E70" w:rsidRPr="004F5E70">
        <w:t xml:space="preserve"> </w:t>
      </w:r>
      <w:r>
        <w:t xml:space="preserve"> </w:t>
      </w:r>
    </w:p>
    <w:p w14:paraId="4DE78425" w14:textId="77777777" w:rsidR="00C249A9" w:rsidRDefault="00C249A9" w:rsidP="00272930">
      <w:pPr>
        <w:pStyle w:val="NoSpacing"/>
      </w:pPr>
    </w:p>
    <w:p w14:paraId="5C408090" w14:textId="08D77D1D" w:rsidR="00FC23C1" w:rsidRDefault="00ED6B27" w:rsidP="00272930">
      <w:pPr>
        <w:pStyle w:val="NoSpacing"/>
      </w:pPr>
      <w:r>
        <w:t xml:space="preserve">This section gives a brief description of </w:t>
      </w:r>
      <w:r w:rsidRPr="00B14F08">
        <w:t>the scintillation simulator</w:t>
      </w:r>
      <w:r>
        <w:t xml:space="preserve"> architecture.  </w:t>
      </w:r>
      <w:r w:rsidR="00DB5480">
        <w:t xml:space="preserve">A summary of the major mathematics for </w:t>
      </w:r>
      <w:r w:rsidR="00310699">
        <w:t xml:space="preserve">this model </w:t>
      </w:r>
      <w:r w:rsidR="00DB5480">
        <w:t xml:space="preserve">is given in the Appendix.  Readers are </w:t>
      </w:r>
      <w:r w:rsidR="009679B0">
        <w:t xml:space="preserve">also </w:t>
      </w:r>
      <w:r w:rsidR="00DB5480">
        <w:t>referred to [3][4] for more details.</w:t>
      </w:r>
    </w:p>
    <w:p w14:paraId="0013E6C3" w14:textId="77777777" w:rsidR="004F5E70" w:rsidRDefault="004F5E70" w:rsidP="00443FFE">
      <w:pPr>
        <w:pStyle w:val="NoSpacing"/>
      </w:pPr>
    </w:p>
    <w:p w14:paraId="7D8907EB" w14:textId="2C570057" w:rsidR="00443FFE" w:rsidRPr="00F24BBF" w:rsidRDefault="00443FFE" w:rsidP="00443FFE">
      <w:pPr>
        <w:pStyle w:val="NoSpacing"/>
        <w:rPr>
          <w:lang w:eastAsia="en-US"/>
        </w:rPr>
      </w:pPr>
      <w:r w:rsidRPr="00B14F08">
        <w:lastRenderedPageBreak/>
        <w:fldChar w:fldCharType="begin"/>
      </w:r>
      <w:r w:rsidRPr="00B14F08">
        <w:instrText xml:space="preserve"> REF _Ref526886618 \h  \* MERGEFORMAT </w:instrText>
      </w:r>
      <w:r w:rsidRPr="00B14F08">
        <w:fldChar w:fldCharType="separate"/>
      </w:r>
      <w:r w:rsidR="00EA49A5" w:rsidRPr="00FE16DB">
        <w:t xml:space="preserve">Fig. </w:t>
      </w:r>
      <w:r w:rsidR="00EA49A5">
        <w:t>1</w:t>
      </w:r>
      <w:r w:rsidRPr="00B14F08">
        <w:fldChar w:fldCharType="end"/>
      </w:r>
      <w:r>
        <w:t xml:space="preserve"> depicts the flow chart of the simulation routine.  T</w:t>
      </w:r>
      <w:r w:rsidRPr="00B14F08">
        <w:t>he parallelogr</w:t>
      </w:r>
      <w:r>
        <w:t>ams on the left side depict the user inputs and the rectangular components are the different steps of simulation</w:t>
      </w:r>
      <w:r w:rsidRPr="00B14F08">
        <w:t xml:space="preserve">.  </w:t>
      </w:r>
      <w:r>
        <w:t xml:space="preserve"> </w:t>
      </w:r>
    </w:p>
    <w:p w14:paraId="0D01BBE9" w14:textId="4264E7DB" w:rsidR="00443FFE" w:rsidRDefault="007218FA" w:rsidP="00443FFE">
      <w:pPr>
        <w:pStyle w:val="NoSpacing"/>
        <w:jc w:val="center"/>
      </w:pPr>
      <w:bookmarkStart w:id="4" w:name="_Ref348260365"/>
      <w:bookmarkStart w:id="5" w:name="_Ref348260803"/>
      <w:bookmarkStart w:id="6" w:name="_Ref384094152"/>
      <w:r w:rsidRPr="007218FA">
        <w:rPr>
          <w:noProof/>
        </w:rPr>
        <w:drawing>
          <wp:inline distT="0" distB="0" distL="0" distR="0" wp14:anchorId="4BC90379" wp14:editId="3663620D">
            <wp:extent cx="4361291" cy="131382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7982" cy="1315839"/>
                    </a:xfrm>
                    <a:prstGeom prst="rect">
                      <a:avLst/>
                    </a:prstGeom>
                    <a:noFill/>
                    <a:ln>
                      <a:noFill/>
                    </a:ln>
                  </pic:spPr>
                </pic:pic>
              </a:graphicData>
            </a:graphic>
          </wp:inline>
        </w:drawing>
      </w:r>
    </w:p>
    <w:p w14:paraId="16927EBD" w14:textId="47D535BD" w:rsidR="00443FFE" w:rsidRPr="00FE16DB" w:rsidRDefault="00443FFE" w:rsidP="00FE16DB">
      <w:pPr>
        <w:pStyle w:val="Caption"/>
      </w:pPr>
      <w:bookmarkStart w:id="7" w:name="_Ref526886618"/>
      <w:bookmarkStart w:id="8" w:name="_Toc532156614"/>
      <w:r w:rsidRPr="00FE16DB">
        <w:t xml:space="preserve">Fig. </w:t>
      </w:r>
      <w:r w:rsidR="00EA49A5">
        <w:fldChar w:fldCharType="begin"/>
      </w:r>
      <w:r w:rsidR="00EA49A5">
        <w:instrText xml:space="preserve"> SEQ Fig. \* ARABIC </w:instrText>
      </w:r>
      <w:r w:rsidR="00EA49A5">
        <w:fldChar w:fldCharType="separate"/>
      </w:r>
      <w:r w:rsidR="00EA49A5">
        <w:rPr>
          <w:noProof/>
        </w:rPr>
        <w:t>1</w:t>
      </w:r>
      <w:r w:rsidR="00EA49A5">
        <w:fldChar w:fldCharType="end"/>
      </w:r>
      <w:bookmarkEnd w:id="7"/>
      <w:r w:rsidRPr="00FE16DB">
        <w:t xml:space="preserve">. Flow chart of the </w:t>
      </w:r>
      <w:r w:rsidR="00ED6B27" w:rsidRPr="00FE16DB">
        <w:t>CU</w:t>
      </w:r>
      <w:r w:rsidR="004E1F76" w:rsidRPr="00FE16DB">
        <w:t xml:space="preserve"> ionospheric </w:t>
      </w:r>
      <w:r w:rsidRPr="00FE16DB">
        <w:t>scintillation simulator.</w:t>
      </w:r>
      <w:r w:rsidR="00ED6B27" w:rsidRPr="00FE16DB">
        <w:t xml:space="preserve">  The parallelograms on the left side depict the parameters to be speci</w:t>
      </w:r>
      <w:r w:rsidR="00FE16DB">
        <w:t xml:space="preserve">fied by </w:t>
      </w:r>
      <w:r w:rsidR="00ED6B27" w:rsidRPr="00FE16DB">
        <w:t>user</w:t>
      </w:r>
      <w:r w:rsidR="00FE16DB">
        <w:t>s</w:t>
      </w:r>
      <w:r w:rsidR="00ED6B27" w:rsidRPr="00FE16DB">
        <w:t>, while the rectangular components are the different steps within the scintillation simulation.  The simulator outputs are the scintillation amplitude</w:t>
      </w:r>
      <w:r w:rsidR="00FE16DB" w:rsidRPr="00FE16DB">
        <w:t xml:space="preserve"> (</w:t>
      </w:r>
      <m:oMath>
        <m:sSub>
          <m:sSubPr>
            <m:ctrlPr>
              <w:rPr>
                <w:rFonts w:ascii="Cambria Math" w:hAnsi="Cambria Math"/>
              </w:rPr>
            </m:ctrlPr>
          </m:sSubPr>
          <m:e>
            <m:r>
              <w:rPr>
                <w:rFonts w:ascii="Cambria Math" w:hAnsi="Cambria Math"/>
              </w:rPr>
              <m:t>δ</m:t>
            </m:r>
          </m:e>
          <m:sub>
            <m:r>
              <w:rPr>
                <w:rFonts w:ascii="Cambria Math" w:hAnsi="Cambria Math"/>
              </w:rPr>
              <m:t>A</m:t>
            </m:r>
          </m:sub>
        </m:sSub>
      </m:oMath>
      <w:r w:rsidR="00FE16DB" w:rsidRPr="00FE16DB">
        <w:t>)</w:t>
      </w:r>
      <w:r w:rsidR="00ED6B27" w:rsidRPr="00FE16DB">
        <w:t xml:space="preserve"> and phase</w:t>
      </w:r>
      <w:r w:rsidR="00FE16DB" w:rsidRPr="00FE16DB">
        <w:t xml:space="preserve"> (</w:t>
      </w:r>
      <m:oMath>
        <m:sSub>
          <m:sSubPr>
            <m:ctrlPr>
              <w:rPr>
                <w:rFonts w:ascii="Cambria Math" w:hAnsi="Cambria Math"/>
              </w:rPr>
            </m:ctrlPr>
          </m:sSubPr>
          <m:e>
            <m:r>
              <w:rPr>
                <w:rFonts w:ascii="Cambria Math" w:hAnsi="Cambria Math"/>
              </w:rPr>
              <m:t>δ</m:t>
            </m:r>
          </m:e>
          <m:sub>
            <m:r>
              <w:rPr>
                <w:rFonts w:ascii="Cambria Math" w:hAnsi="Cambria Math"/>
              </w:rPr>
              <m:t>ϕ</m:t>
            </m:r>
          </m:sub>
        </m:sSub>
        <m:r>
          <m:rPr>
            <m:sty m:val="p"/>
          </m:rPr>
          <w:rPr>
            <w:rFonts w:ascii="Cambria Math" w:hAnsi="Cambria Math"/>
          </w:rPr>
          <m:t>)</m:t>
        </m:r>
      </m:oMath>
      <w:r w:rsidR="00ED6B27" w:rsidRPr="00FE16DB">
        <w:t xml:space="preserve"> time series</w:t>
      </w:r>
      <w:r w:rsidR="00FE16DB" w:rsidRPr="00FE16DB">
        <w:t xml:space="preserve"> at an update rate of 100Hz</w:t>
      </w:r>
      <w:r w:rsidR="00ED6B27" w:rsidRPr="00FE16DB">
        <w:t>.</w:t>
      </w:r>
      <w:bookmarkEnd w:id="8"/>
    </w:p>
    <w:bookmarkEnd w:id="4"/>
    <w:bookmarkEnd w:id="5"/>
    <w:bookmarkEnd w:id="6"/>
    <w:p w14:paraId="0D14C8C4" w14:textId="77777777" w:rsidR="00443FFE" w:rsidRDefault="00443FFE" w:rsidP="00443FFE">
      <w:pPr>
        <w:pStyle w:val="NoSpacing"/>
      </w:pPr>
    </w:p>
    <w:p w14:paraId="09842118" w14:textId="73538B29" w:rsidR="000E6FEA" w:rsidRDefault="0084092C" w:rsidP="009679B0">
      <w:pPr>
        <w:pStyle w:val="NoSpacing"/>
      </w:pPr>
      <w:r>
        <w:t xml:space="preserve">As can be seen in </w:t>
      </w:r>
      <w:r w:rsidRPr="00B14F08">
        <w:fldChar w:fldCharType="begin"/>
      </w:r>
      <w:r w:rsidRPr="00B14F08">
        <w:instrText xml:space="preserve"> REF _Ref526886618 \h  \* MERGEFORMAT </w:instrText>
      </w:r>
      <w:r w:rsidRPr="00B14F08">
        <w:fldChar w:fldCharType="separate"/>
      </w:r>
      <w:r w:rsidR="00EA49A5" w:rsidRPr="00FE16DB">
        <w:t xml:space="preserve">Fig. </w:t>
      </w:r>
      <w:r w:rsidR="00EA49A5">
        <w:t>1</w:t>
      </w:r>
      <w:r w:rsidRPr="00B14F08">
        <w:fldChar w:fldCharType="end"/>
      </w:r>
      <w:r>
        <w:t xml:space="preserve">, the </w:t>
      </w:r>
      <w:r w:rsidR="00333DF0">
        <w:t xml:space="preserve">parameters to be specified by </w:t>
      </w:r>
      <w:r>
        <w:t>user</w:t>
      </w:r>
      <w:r w:rsidR="00333DF0">
        <w:t>s</w:t>
      </w:r>
      <w:r w:rsidR="001543A1">
        <w:t xml:space="preserve"> include two categories:</w:t>
      </w:r>
      <w:r>
        <w:t xml:space="preserve"> </w:t>
      </w:r>
      <w:r w:rsidR="001543A1">
        <w:t>g</w:t>
      </w:r>
      <w:r w:rsidR="00A91EFD" w:rsidRPr="001543A1">
        <w:t>round observed</w:t>
      </w:r>
      <w:r w:rsidRPr="001543A1">
        <w:t xml:space="preserve"> </w:t>
      </w:r>
      <w:r w:rsidR="00A91EFD" w:rsidRPr="001543A1">
        <w:t>scintillation</w:t>
      </w:r>
      <w:r w:rsidRPr="001543A1">
        <w:t xml:space="preserve"> parameters</w:t>
      </w:r>
      <w:r w:rsidR="001543A1">
        <w:t xml:space="preserve"> and p</w:t>
      </w:r>
      <w:r w:rsidR="001543A1" w:rsidRPr="001543A1">
        <w:t>ropagation geometric parameters</w:t>
      </w:r>
      <w:r w:rsidR="001543A1">
        <w:t>.</w:t>
      </w:r>
      <w:r>
        <w:t xml:space="preserve"> </w:t>
      </w:r>
      <w:r w:rsidR="001543A1">
        <w:t xml:space="preserve"> </w:t>
      </w:r>
      <w:r w:rsidR="001543A1" w:rsidRPr="00102051">
        <w:t xml:space="preserve">The ground </w:t>
      </w:r>
      <w:r w:rsidR="000E6FEA" w:rsidRPr="00102051">
        <w:t>observed scintillation parameters</w:t>
      </w:r>
      <w:r w:rsidR="000E6FEA">
        <w:t xml:space="preserve"> are the </w:t>
      </w:r>
      <w:r w:rsidRPr="0084092C">
        <w:rPr>
          <w:i/>
        </w:rPr>
        <w:t>S</w:t>
      </w:r>
      <w:r w:rsidRPr="0084092C">
        <w:rPr>
          <w:vertAlign w:val="subscript"/>
        </w:rPr>
        <w:t>4</w:t>
      </w:r>
      <w:r>
        <w:t xml:space="preserve"> index and </w:t>
      </w:r>
      <w:r w:rsidR="004938A2">
        <w:t xml:space="preserve">intensity decorrelation time </w:t>
      </w:r>
      <m:oMath>
        <m:sSub>
          <m:sSubPr>
            <m:ctrlPr>
              <w:rPr>
                <w:rFonts w:ascii="Cambria Math" w:hAnsi="Cambria Math"/>
                <w:i/>
              </w:rPr>
            </m:ctrlPr>
          </m:sSubPr>
          <m:e>
            <m:r>
              <w:rPr>
                <w:rFonts w:ascii="Cambria Math" w:hAnsi="Cambria Math"/>
              </w:rPr>
              <m:t>τ</m:t>
            </m:r>
          </m:e>
          <m:sub>
            <m:r>
              <w:rPr>
                <w:rFonts w:ascii="Cambria Math" w:hAnsi="Cambria Math"/>
              </w:rPr>
              <m:t>0</m:t>
            </m:r>
          </m:sub>
        </m:sSub>
      </m:oMath>
      <w:r w:rsidR="00132D32">
        <w:t>.</w:t>
      </w:r>
      <w:r w:rsidR="004938A2">
        <w:t xml:space="preserve"> </w:t>
      </w:r>
      <w:r w:rsidR="00132D32">
        <w:t xml:space="preserve"> </w:t>
      </w:r>
      <w:r w:rsidR="00276A6B">
        <w:t xml:space="preserve">The </w:t>
      </w:r>
      <w:r w:rsidR="00276A6B" w:rsidRPr="0084092C">
        <w:rPr>
          <w:i/>
        </w:rPr>
        <w:t>S</w:t>
      </w:r>
      <w:r w:rsidR="00276A6B" w:rsidRPr="0084092C">
        <w:rPr>
          <w:vertAlign w:val="subscript"/>
        </w:rPr>
        <w:t>4</w:t>
      </w:r>
      <w:r w:rsidR="00276A6B">
        <w:t xml:space="preserve"> index is the standard deviation of the normalized signal intensity</w:t>
      </w:r>
      <w:r w:rsidR="00190001">
        <w:t xml:space="preserve">, which has a value </w:t>
      </w:r>
      <w:r w:rsidR="00190001">
        <w:t xml:space="preserve">typically </w:t>
      </w:r>
      <w:r w:rsidR="00190001">
        <w:t>ranging from 0.6 to 1 for strong scintillation</w:t>
      </w:r>
      <w:r w:rsidR="00276A6B">
        <w:t xml:space="preserve">.  </w:t>
      </w:r>
      <w:r w:rsidR="004938A2">
        <w:t xml:space="preserve">The intensity decorrelation time </w:t>
      </w:r>
      <m:oMath>
        <m:sSub>
          <m:sSubPr>
            <m:ctrlPr>
              <w:rPr>
                <w:rFonts w:ascii="Cambria Math" w:hAnsi="Cambria Math"/>
                <w:i/>
              </w:rPr>
            </m:ctrlPr>
          </m:sSubPr>
          <m:e>
            <m:r>
              <w:rPr>
                <w:rFonts w:ascii="Cambria Math" w:hAnsi="Cambria Math"/>
              </w:rPr>
              <m:t>τ</m:t>
            </m:r>
          </m:e>
          <m:sub>
            <m:r>
              <w:rPr>
                <w:rFonts w:ascii="Cambria Math" w:hAnsi="Cambria Math"/>
              </w:rPr>
              <m:t>0</m:t>
            </m:r>
          </m:sub>
        </m:sSub>
      </m:oMath>
      <w:r w:rsidR="004938A2">
        <w:t xml:space="preserve"> is defined as the time delay where the normalized autocorrelation function </w:t>
      </w:r>
      <w:r w:rsidR="00FE16DB">
        <w:t xml:space="preserve">of the signal intensity </w:t>
      </w:r>
      <w:r w:rsidR="004938A2">
        <w:t xml:space="preserve">decreases to </w:t>
      </w:r>
      <m:oMath>
        <m:sSup>
          <m:sSupPr>
            <m:ctrlPr>
              <w:rPr>
                <w:rFonts w:ascii="Cambria Math" w:hAnsi="Cambria Math"/>
                <w:i/>
              </w:rPr>
            </m:ctrlPr>
          </m:sSupPr>
          <m:e>
            <m:r>
              <w:rPr>
                <w:rFonts w:ascii="Cambria Math" w:hAnsi="Cambria Math"/>
              </w:rPr>
              <m:t>e</m:t>
            </m:r>
          </m:e>
          <m:sup>
            <m:r>
              <w:rPr>
                <w:rFonts w:ascii="Cambria Math" w:hAnsi="Cambria Math"/>
              </w:rPr>
              <m:t>-1</m:t>
            </m:r>
          </m:sup>
        </m:sSup>
      </m:oMath>
      <w:r w:rsidR="002C00BA">
        <w:t xml:space="preserve">. </w:t>
      </w:r>
      <w:r w:rsidR="00FE16DB">
        <w:t xml:space="preserve"> </w:t>
      </w:r>
      <w:r w:rsidR="002B1E9D">
        <w:t>These two parameters describe</w:t>
      </w:r>
      <w:r w:rsidR="00FE16DB">
        <w:t xml:space="preserve"> the severity and temporal characteristics of the ground observed scintillation effects</w:t>
      </w:r>
      <w:r w:rsidR="003B3BA6">
        <w:t xml:space="preserve">.  </w:t>
      </w:r>
      <w:r w:rsidR="00275D90">
        <w:t>T</w:t>
      </w:r>
      <w:r w:rsidR="003B3BA6">
        <w:t xml:space="preserve">he ionospheric structure responsible for such scintillation effects </w:t>
      </w:r>
      <w:r w:rsidR="00275D90">
        <w:t>are</w:t>
      </w:r>
      <w:r w:rsidR="003B3BA6">
        <w:t xml:space="preserve"> then</w:t>
      </w:r>
      <w:r w:rsidR="00275D90">
        <w:t xml:space="preserve"> constructed </w:t>
      </w:r>
      <w:r w:rsidR="009679B0">
        <w:t>based on</w:t>
      </w:r>
      <w:r w:rsidR="00275D90">
        <w:t xml:space="preserve"> the TPPSM</w:t>
      </w:r>
      <w:r w:rsidR="00FE16DB">
        <w:t>.</w:t>
      </w:r>
      <w:r w:rsidR="000E6FEA">
        <w:t xml:space="preserve">  </w:t>
      </w:r>
    </w:p>
    <w:p w14:paraId="7D017040" w14:textId="77777777" w:rsidR="000E6FEA" w:rsidRDefault="000E6FEA" w:rsidP="001543A1">
      <w:pPr>
        <w:pStyle w:val="NoSpacing"/>
      </w:pPr>
    </w:p>
    <w:p w14:paraId="150EAF5F" w14:textId="6BBA7EE5" w:rsidR="004938A2" w:rsidRDefault="000E6FEA" w:rsidP="009679B0">
      <w:pPr>
        <w:pStyle w:val="NoSpacing"/>
      </w:pPr>
      <w:r>
        <w:t>In</w:t>
      </w:r>
      <w:r w:rsidR="002B1E9D">
        <w:t xml:space="preserve"> </w:t>
      </w:r>
      <w:r w:rsidR="00667FA5">
        <w:rPr>
          <w:rFonts w:hint="eastAsia"/>
        </w:rPr>
        <w:t>this</w:t>
      </w:r>
      <w:r w:rsidR="00667FA5">
        <w:t xml:space="preserve"> </w:t>
      </w:r>
      <w:r w:rsidR="00857378">
        <w:t>implementation, the user-</w:t>
      </w:r>
      <w:r>
        <w:t xml:space="preserve">input </w:t>
      </w:r>
      <w:r w:rsidRPr="0084092C">
        <w:rPr>
          <w:i/>
        </w:rPr>
        <w:t>S</w:t>
      </w:r>
      <w:r w:rsidRPr="0084092C">
        <w:rPr>
          <w:vertAlign w:val="subscript"/>
        </w:rPr>
        <w:t>4</w:t>
      </w:r>
      <w:r>
        <w:t xml:space="preserve"> index and </w:t>
      </w:r>
      <m:oMath>
        <m:sSub>
          <m:sSubPr>
            <m:ctrlPr>
              <w:rPr>
                <w:rFonts w:ascii="Cambria Math" w:hAnsi="Cambria Math"/>
                <w:i/>
              </w:rPr>
            </m:ctrlPr>
          </m:sSubPr>
          <m:e>
            <m:r>
              <w:rPr>
                <w:rFonts w:ascii="Cambria Math" w:hAnsi="Cambria Math"/>
              </w:rPr>
              <m:t>τ</m:t>
            </m:r>
          </m:e>
          <m:sub>
            <m:r>
              <w:rPr>
                <w:rFonts w:ascii="Cambria Math" w:hAnsi="Cambria Math"/>
              </w:rPr>
              <m:t>0</m:t>
            </m:r>
          </m:sub>
        </m:sSub>
      </m:oMath>
      <w:r>
        <w:t xml:space="preserve"> are first converted to </w:t>
      </w:r>
      <w:r w:rsidR="00F91036">
        <w:t xml:space="preserve">two major parameters of the </w:t>
      </w:r>
      <w:r>
        <w:t xml:space="preserve">TPPSM </w:t>
      </w:r>
      <w:r w:rsidR="00F91036">
        <w:t>parameter set</w:t>
      </w:r>
      <w:r w:rsidR="00296F60">
        <w:t xml:space="preserve"> (</w:t>
      </w:r>
      <m:oMath>
        <m:r>
          <w:rPr>
            <w:rFonts w:ascii="Cambria Math" w:hAnsi="Cambria Math"/>
          </w:rPr>
          <m:t>U</m:t>
        </m:r>
      </m:oMath>
      <w:r>
        <w:t xml:space="preserve"> and </w:t>
      </w:r>
      <m:oMath>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/v</m:t>
            </m:r>
          </m:e>
          <m:sub>
            <m:r>
              <w:rPr>
                <w:rFonts w:ascii="Cambria Math" w:hAnsi="Cambria Math"/>
              </w:rPr>
              <m:t>ef</m:t>
            </m:r>
            <m:sSub>
              <m:sSubPr>
                <m:ctrlPr>
                  <w:rPr>
                    <w:rFonts w:ascii="Cambria Math" w:hAnsi="Cambria Math"/>
                    <w:i/>
                  </w:rPr>
                </m:ctrlPr>
              </m:sSubPr>
              <m:e>
                <m:r>
                  <w:rPr>
                    <w:rFonts w:ascii="Cambria Math" w:hAnsi="Cambria Math"/>
                  </w:rPr>
                  <m:t>f</m:t>
                </m:r>
              </m:e>
              <m:sub>
                <m:r>
                  <w:rPr>
                    <w:rFonts w:ascii="Cambria Math" w:hAnsi="Cambria Math"/>
                  </w:rPr>
                  <m:t>static</m:t>
                </m:r>
              </m:sub>
            </m:sSub>
          </m:sub>
        </m:sSub>
      </m:oMath>
      <w:r w:rsidR="00296F60">
        <w:t>)</w:t>
      </w:r>
      <w:r>
        <w:t xml:space="preserve"> in the parameter mapping step.  The </w:t>
      </w:r>
      <w:r w:rsidRPr="0084092C">
        <w:rPr>
          <w:i/>
        </w:rPr>
        <w:t>U</w:t>
      </w:r>
      <w:r>
        <w:rPr>
          <w:i/>
        </w:rPr>
        <w:t xml:space="preserve"> </w:t>
      </w:r>
      <w:r w:rsidRPr="004938A2">
        <w:t>parameter</w:t>
      </w:r>
      <w:r>
        <w:t xml:space="preserve"> dictates how strong the scattering of the ionospheric structure is and therefore how strong the observed scintillation</w:t>
      </w:r>
      <w:r w:rsidR="002A36A2">
        <w:t xml:space="preserve"> is</w:t>
      </w:r>
      <w:r>
        <w:t xml:space="preserve">.  The </w:t>
      </w:r>
      <m:oMath>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/v</m:t>
            </m:r>
          </m:e>
          <m:sub>
            <m:r>
              <w:rPr>
                <w:rFonts w:ascii="Cambria Math" w:hAnsi="Cambria Math"/>
              </w:rPr>
              <m:t>ef</m:t>
            </m:r>
            <m:sSub>
              <m:sSubPr>
                <m:ctrlPr>
                  <w:rPr>
                    <w:rFonts w:ascii="Cambria Math" w:hAnsi="Cambria Math"/>
                    <w:i/>
                  </w:rPr>
                </m:ctrlPr>
              </m:sSubPr>
              <m:e>
                <m:r>
                  <w:rPr>
                    <w:rFonts w:ascii="Cambria Math" w:hAnsi="Cambria Math"/>
                  </w:rPr>
                  <m:t>f</m:t>
                </m:r>
              </m:e>
              <m:sub>
                <m:r>
                  <w:rPr>
                    <w:rFonts w:ascii="Cambria Math" w:hAnsi="Cambria Math"/>
                  </w:rPr>
                  <m:t>static</m:t>
                </m:r>
              </m:sub>
            </m:sSub>
          </m:sub>
        </m:sSub>
      </m:oMath>
      <w:r>
        <w:t xml:space="preserve"> is </w:t>
      </w:r>
      <w:r w:rsidR="009679B0">
        <w:t xml:space="preserve">the </w:t>
      </w:r>
      <w:r>
        <w:t xml:space="preserve">time scaling factor </w:t>
      </w:r>
      <w:r w:rsidR="009679B0">
        <w:t xml:space="preserve">of the ground observed scintillation </w:t>
      </w:r>
      <w:r>
        <w:t xml:space="preserve">and will be </w:t>
      </w:r>
      <w:r w:rsidR="00F91036">
        <w:t>described shortly</w:t>
      </w:r>
      <w:r>
        <w:t xml:space="preserve"> in the propagation geometry calculation step.  </w:t>
      </w:r>
      <w:r w:rsidR="00F91036" w:rsidRPr="00296F60">
        <w:t>The parameter mapping is established from TPPSM-</w:t>
      </w:r>
      <w:r w:rsidR="00F91036" w:rsidRPr="00296F60">
        <w:lastRenderedPageBreak/>
        <w:t>based numerical computation.</w:t>
      </w:r>
      <w:r w:rsidR="00F91036">
        <w:t xml:space="preserve">  A large </w:t>
      </w:r>
      <w:r w:rsidR="009679B0">
        <w:t>collection</w:t>
      </w:r>
      <w:r w:rsidR="00F91036">
        <w:t xml:space="preserve"> of equatorial scintillation data in different locations were used to validate the parameter mapping</w:t>
      </w:r>
      <w:r w:rsidR="009679B0">
        <w:rPr>
          <w:rFonts w:hint="eastAsia"/>
        </w:rPr>
        <w:t>.</w:t>
      </w:r>
      <w:r w:rsidR="00F91036">
        <w:t xml:space="preserve"> </w:t>
      </w:r>
      <w:r w:rsidR="009679B0">
        <w:t xml:space="preserve"> </w:t>
      </w:r>
      <w:r>
        <w:t>Based on the mapped value of</w:t>
      </w:r>
      <w:r>
        <w:rPr>
          <w:i/>
        </w:rPr>
        <w:t xml:space="preserve"> U</w:t>
      </w:r>
      <w:r>
        <w:t xml:space="preserve">, a realization of phase screen is </w:t>
      </w:r>
      <w:r w:rsidR="00F91036">
        <w:t xml:space="preserve">then </w:t>
      </w:r>
      <w:r>
        <w:t>generated to represent the ionospheric plasma structure</w:t>
      </w:r>
      <w:r w:rsidRPr="00F24BBF">
        <w:t>.</w:t>
      </w:r>
      <w:r w:rsidR="009679B0">
        <w:t xml:space="preserve">  It should be mentioned that in TPPSM there are three other parameters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9679B0">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9679B0">
        <w:t xml:space="preserve">, and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F54D0A">
        <w:t>, see Appendix</w:t>
      </w:r>
      <w:r w:rsidR="009679B0">
        <w:t xml:space="preserve">) required to completely specify the phase screen realization.  In this simulator, they are spared from user specification and prefixed to their typical values.  This is because the model parameter characterization based on the same collection of data showed rather focused distributions for all three parameters in the sense that their realistic variations only have a minor impact on the scintillation characteristics.  </w:t>
      </w:r>
    </w:p>
    <w:p w14:paraId="084B7FD7" w14:textId="77777777" w:rsidR="00F91036" w:rsidRDefault="00F91036" w:rsidP="001543A1">
      <w:pPr>
        <w:pStyle w:val="NoSpacing"/>
      </w:pPr>
    </w:p>
    <w:p w14:paraId="116DBEBE" w14:textId="30D724C4" w:rsidR="00C237C0" w:rsidRDefault="009679B0" w:rsidP="00C237C0">
      <w:pPr>
        <w:pStyle w:val="NoSpacing"/>
      </w:pPr>
      <w:r>
        <w:t>On the other hand, t</w:t>
      </w:r>
      <w:r w:rsidR="00C237C0">
        <w:t>he p</w:t>
      </w:r>
      <w:r w:rsidR="00C237C0" w:rsidRPr="001543A1">
        <w:t>ropagation geometric parameters</w:t>
      </w:r>
      <w:r w:rsidR="00C237C0">
        <w:t xml:space="preserve"> include the p</w:t>
      </w:r>
      <w:r w:rsidR="0084092C">
        <w:t>latform position and velocity (PV</w:t>
      </w:r>
      <w:r w:rsidR="007B5316">
        <w:t xml:space="preserve">), </w:t>
      </w:r>
      <w:r w:rsidR="003B3BA6">
        <w:t xml:space="preserve">simulation </w:t>
      </w:r>
      <w:r w:rsidR="00A6142A">
        <w:t xml:space="preserve">date and time, </w:t>
      </w:r>
      <w:r w:rsidR="002A36A2">
        <w:t xml:space="preserve">and </w:t>
      </w:r>
      <w:r w:rsidR="00A6142A">
        <w:t>satellite PRN</w:t>
      </w:r>
      <w:r w:rsidR="002A36A2">
        <w:t xml:space="preserve"> number</w:t>
      </w:r>
      <w:r w:rsidR="007B5316">
        <w:t>.</w:t>
      </w:r>
      <w:r w:rsidR="0084092C">
        <w:t xml:space="preserve">  </w:t>
      </w:r>
      <w:r w:rsidR="007B5316">
        <w:t xml:space="preserve">Based on the user specified PRN, date and time, the satellite orbit is calculated </w:t>
      </w:r>
      <w:r w:rsidR="005D78C8">
        <w:t>using</w:t>
      </w:r>
      <w:r w:rsidR="007B5316">
        <w:t xml:space="preserve"> the </w:t>
      </w:r>
      <w:r w:rsidR="005D78C8">
        <w:t xml:space="preserve">corresponding </w:t>
      </w:r>
      <w:r w:rsidR="007B5316">
        <w:t xml:space="preserve">ephemeris, which is automatically downloaded from </w:t>
      </w:r>
      <w:r w:rsidR="007B5316" w:rsidRPr="00546100">
        <w:rPr>
          <w:rStyle w:val="Emphasis"/>
          <w:i w:val="0"/>
        </w:rPr>
        <w:t>Crustal Dynamics Data Information System</w:t>
      </w:r>
      <w:r w:rsidR="007B5316">
        <w:t xml:space="preserve"> (CDDIS) of NASA.  </w:t>
      </w:r>
    </w:p>
    <w:p w14:paraId="0E9C8CB0" w14:textId="77777777" w:rsidR="00C237C0" w:rsidRDefault="00C237C0" w:rsidP="00C237C0">
      <w:pPr>
        <w:pStyle w:val="NoSpacing"/>
      </w:pPr>
    </w:p>
    <w:p w14:paraId="3FFEC44A" w14:textId="63729660" w:rsidR="00512314" w:rsidRDefault="000E0EFE" w:rsidP="009679B0">
      <w:pPr>
        <w:pStyle w:val="NoSpacing"/>
      </w:pPr>
      <w:r>
        <w:t>I</w:t>
      </w:r>
      <w:r w:rsidR="009C650A">
        <w:t xml:space="preserve">n the </w:t>
      </w:r>
      <w:r w:rsidR="00C237C0">
        <w:t>TPPSM-based scintillation signal propagation</w:t>
      </w:r>
      <w:r w:rsidR="009C650A">
        <w:t>, all the geometric and dynamic</w:t>
      </w:r>
      <w:r w:rsidR="002A36A2">
        <w:t xml:space="preserve"> dependencies</w:t>
      </w:r>
      <w:r w:rsidR="009C650A">
        <w:t xml:space="preserve"> </w:t>
      </w:r>
      <w:r w:rsidR="00ED1B0E">
        <w:t xml:space="preserve">are encapsulated in the calculation of </w:t>
      </w:r>
      <w:r w:rsidR="00DB6DBA">
        <w:t xml:space="preserve">the time scaling factor </w:t>
      </w:r>
      <m:oMath>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/v</m:t>
            </m:r>
          </m:e>
          <m:sub>
            <m:r>
              <w:rPr>
                <w:rFonts w:ascii="Cambria Math" w:hAnsi="Cambria Math"/>
              </w:rPr>
              <m:t>eff</m:t>
            </m:r>
          </m:sub>
        </m:sSub>
      </m:oMath>
      <w:r w:rsidR="002B1E9D">
        <w:t xml:space="preserve"> [1]</w:t>
      </w:r>
      <w:r w:rsidR="00C237C0">
        <w:t>.</w:t>
      </w:r>
      <w:r w:rsidR="00E91849">
        <w:t xml:space="preserve"> </w:t>
      </w:r>
      <w:r w:rsidR="00C237C0">
        <w:t xml:space="preserve"> </w:t>
      </w:r>
      <w:r w:rsidR="002A36A2">
        <w:t>The v</w:t>
      </w:r>
      <w:r w:rsidR="00452742">
        <w:t>arious</w:t>
      </w:r>
      <w:r w:rsidR="00C237C0">
        <w:t xml:space="preserve"> </w:t>
      </w:r>
      <w:r w:rsidR="00DB6DBA">
        <w:t>quantities</w:t>
      </w:r>
      <w:r w:rsidR="00452742">
        <w:t xml:space="preserve"> involved in this calculation</w:t>
      </w:r>
      <w:r w:rsidR="00C237C0">
        <w:t xml:space="preserve"> includ</w:t>
      </w:r>
      <w:r w:rsidR="002A36A2">
        <w:t>e</w:t>
      </w:r>
      <w:r w:rsidR="00C237C0">
        <w:t xml:space="preserve"> </w:t>
      </w:r>
      <w:r w:rsidR="009C650A">
        <w:t>the propagation angle</w:t>
      </w:r>
      <w:r w:rsidR="00E91849">
        <w:t>s</w:t>
      </w:r>
      <w:r w:rsidR="009C650A">
        <w:t xml:space="preserve"> r</w:t>
      </w:r>
      <w:r w:rsidR="00E91849">
        <w:t>especting the geomagnetic field</w:t>
      </w:r>
      <w:r w:rsidR="00452742">
        <w:t>,</w:t>
      </w:r>
      <w:r w:rsidR="009C650A">
        <w:t xml:space="preserve"> </w:t>
      </w:r>
      <w:r w:rsidR="00452742">
        <w:t xml:space="preserve">the </w:t>
      </w:r>
      <w:r w:rsidR="009C650A">
        <w:t xml:space="preserve">satellite </w:t>
      </w:r>
      <w:r w:rsidR="00452742">
        <w:t xml:space="preserve">scan velocity and receiver </w:t>
      </w:r>
      <w:r w:rsidR="009C650A">
        <w:t>scan velocit</w:t>
      </w:r>
      <w:r w:rsidR="00452742">
        <w:t>y</w:t>
      </w:r>
      <w:r w:rsidR="00183F3F">
        <w:t xml:space="preserve"> at the phase screen, </w:t>
      </w:r>
      <w:r w:rsidR="009C650A">
        <w:t>and the drift velocity of the ionosphere irregularities</w:t>
      </w:r>
      <w:r w:rsidR="00C237C0">
        <w:t xml:space="preserve"> (</w:t>
      </w:r>
      <m:oMath>
        <m:sSub>
          <m:sSubPr>
            <m:ctrlPr>
              <w:rPr>
                <w:rFonts w:ascii="Cambria Math" w:hAnsi="Cambria Math"/>
                <w:i/>
              </w:rPr>
            </m:ctrlPr>
          </m:sSubPr>
          <m:e>
            <m:r>
              <w:rPr>
                <w:rFonts w:ascii="Cambria Math" w:hAnsi="Cambria Math"/>
              </w:rPr>
              <m:t>V</m:t>
            </m:r>
          </m:e>
          <m:sub>
            <m:r>
              <w:rPr>
                <w:rFonts w:ascii="Cambria Math" w:hAnsi="Cambria Math"/>
              </w:rPr>
              <m:t>drift</m:t>
            </m:r>
          </m:sub>
        </m:sSub>
      </m:oMath>
      <w:r w:rsidR="00C237C0">
        <w:t>)</w:t>
      </w:r>
      <w:r w:rsidR="00E91849">
        <w:t>, etc.</w:t>
      </w:r>
      <w:r w:rsidR="009C650A">
        <w:t xml:space="preserve"> </w:t>
      </w:r>
      <w:r w:rsidR="00296F60">
        <w:t xml:space="preserve"> </w:t>
      </w:r>
      <w:r w:rsidR="00512314" w:rsidRPr="009679B0">
        <w:t xml:space="preserve">Among these </w:t>
      </w:r>
      <w:r w:rsidR="00ED1B0E" w:rsidRPr="009679B0">
        <w:t xml:space="preserve">intermediary </w:t>
      </w:r>
      <w:r w:rsidR="00452742" w:rsidRPr="009679B0">
        <w:t>quantities</w:t>
      </w:r>
      <w:r w:rsidR="00512314" w:rsidRPr="009679B0">
        <w:t xml:space="preserve">, </w:t>
      </w:r>
      <w:r w:rsidR="002B1E9D">
        <w:t xml:space="preserve">the only unknown is </w:t>
      </w:r>
      <m:oMath>
        <m:sSub>
          <m:sSubPr>
            <m:ctrlPr>
              <w:rPr>
                <w:rFonts w:ascii="Cambria Math" w:hAnsi="Cambria Math"/>
                <w:i/>
              </w:rPr>
            </m:ctrlPr>
          </m:sSubPr>
          <m:e>
            <m:r>
              <w:rPr>
                <w:rFonts w:ascii="Cambria Math" w:hAnsi="Cambria Math"/>
              </w:rPr>
              <m:t>V</m:t>
            </m:r>
          </m:e>
          <m:sub>
            <m:r>
              <w:rPr>
                <w:rFonts w:ascii="Cambria Math" w:hAnsi="Cambria Math"/>
              </w:rPr>
              <m:t>drift</m:t>
            </m:r>
          </m:sub>
        </m:sSub>
      </m:oMath>
      <w:r w:rsidR="002B1E9D">
        <w:t xml:space="preserve">, while </w:t>
      </w:r>
      <w:r w:rsidR="006952F5" w:rsidRPr="009679B0">
        <w:t xml:space="preserve">all other </w:t>
      </w:r>
      <w:r w:rsidR="002A36A2">
        <w:t>ones</w:t>
      </w:r>
      <w:r w:rsidR="006952F5" w:rsidRPr="009679B0">
        <w:t xml:space="preserve"> </w:t>
      </w:r>
      <w:r w:rsidR="009679B0" w:rsidRPr="009679B0">
        <w:t xml:space="preserve">can be calculated </w:t>
      </w:r>
      <w:r w:rsidR="009679B0">
        <w:t xml:space="preserve">with </w:t>
      </w:r>
      <w:r w:rsidR="00857378">
        <w:t>the user-</w:t>
      </w:r>
      <w:r w:rsidR="006952F5" w:rsidRPr="009679B0">
        <w:t xml:space="preserve">input </w:t>
      </w:r>
      <w:r w:rsidR="009679B0">
        <w:t>p</w:t>
      </w:r>
      <w:r w:rsidR="009679B0" w:rsidRPr="001543A1">
        <w:t>ropagation geometric parameters</w:t>
      </w:r>
      <w:r w:rsidR="009679B0">
        <w:t xml:space="preserve"> (satellite orbit and receiver PV)</w:t>
      </w:r>
      <w:r w:rsidR="00E162DE" w:rsidRPr="009679B0">
        <w:t xml:space="preserve">.  </w:t>
      </w:r>
      <w:r w:rsidR="009679B0">
        <w:t xml:space="preserve">In this simulator, in order to obtain the </w:t>
      </w:r>
      <m:oMath>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/v</m:t>
            </m:r>
          </m:e>
          <m:sub>
            <m:r>
              <w:rPr>
                <w:rFonts w:ascii="Cambria Math" w:hAnsi="Cambria Math"/>
              </w:rPr>
              <m:t>eff</m:t>
            </m:r>
          </m:sub>
        </m:sSub>
        <m:r>
          <w:rPr>
            <w:rFonts w:ascii="Cambria Math" w:hAnsi="Cambria Math"/>
          </w:rPr>
          <m:t xml:space="preserve"> </m:t>
        </m:r>
      </m:oMath>
      <w:r w:rsidR="009679B0">
        <w:t xml:space="preserve">value for </w:t>
      </w:r>
      <w:r w:rsidR="00BA6A52">
        <w:t>the</w:t>
      </w:r>
      <w:r w:rsidR="009679B0">
        <w:t xml:space="preserve"> dynamic platform </w:t>
      </w:r>
      <w:r w:rsidR="00BA6A52">
        <w:t xml:space="preserve">of user’s choice </w:t>
      </w:r>
      <w:r w:rsidR="009679B0">
        <w:t>(</w:t>
      </w:r>
      <m:oMath>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/v</m:t>
            </m:r>
          </m:e>
          <m:sub>
            <m:r>
              <w:rPr>
                <w:rFonts w:ascii="Cambria Math" w:hAnsi="Cambria Math"/>
              </w:rPr>
              <m:t>ef</m:t>
            </m:r>
            <m:sSub>
              <m:sSubPr>
                <m:ctrlPr>
                  <w:rPr>
                    <w:rFonts w:ascii="Cambria Math" w:hAnsi="Cambria Math"/>
                    <w:i/>
                  </w:rPr>
                </m:ctrlPr>
              </m:sSubPr>
              <m:e>
                <m:r>
                  <w:rPr>
                    <w:rFonts w:ascii="Cambria Math" w:hAnsi="Cambria Math"/>
                  </w:rPr>
                  <m:t>f</m:t>
                </m:r>
              </m:e>
              <m:sub>
                <m:r>
                  <w:rPr>
                    <w:rFonts w:ascii="Cambria Math" w:hAnsi="Cambria Math"/>
                  </w:rPr>
                  <m:t>dyn</m:t>
                </m:r>
              </m:sub>
            </m:sSub>
          </m:sub>
        </m:sSub>
      </m:oMath>
      <w:r w:rsidR="009679B0">
        <w:t xml:space="preserve">), the value of </w:t>
      </w:r>
      <m:oMath>
        <m:sSub>
          <m:sSubPr>
            <m:ctrlPr>
              <w:rPr>
                <w:rFonts w:ascii="Cambria Math" w:hAnsi="Cambria Math"/>
                <w:i/>
              </w:rPr>
            </m:ctrlPr>
          </m:sSubPr>
          <m:e>
            <m:r>
              <w:rPr>
                <w:rFonts w:ascii="Cambria Math" w:hAnsi="Cambria Math"/>
              </w:rPr>
              <m:t>V</m:t>
            </m:r>
          </m:e>
          <m:sub>
            <m:r>
              <w:rPr>
                <w:rFonts w:ascii="Cambria Math" w:hAnsi="Cambria Math"/>
              </w:rPr>
              <m:t>drift</m:t>
            </m:r>
          </m:sub>
        </m:sSub>
      </m:oMath>
      <w:r w:rsidR="009679B0">
        <w:t xml:space="preserve"> is </w:t>
      </w:r>
      <w:r w:rsidR="00BA6A52">
        <w:t xml:space="preserve">first </w:t>
      </w:r>
      <w:r w:rsidR="009679B0">
        <w:t xml:space="preserve">solved using the </w:t>
      </w:r>
      <m:oMath>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/v</m:t>
            </m:r>
          </m:e>
          <m:sub>
            <m:r>
              <w:rPr>
                <w:rFonts w:ascii="Cambria Math" w:hAnsi="Cambria Math"/>
              </w:rPr>
              <m:t>ef</m:t>
            </m:r>
            <m:sSub>
              <m:sSubPr>
                <m:ctrlPr>
                  <w:rPr>
                    <w:rFonts w:ascii="Cambria Math" w:hAnsi="Cambria Math"/>
                    <w:i/>
                  </w:rPr>
                </m:ctrlPr>
              </m:sSubPr>
              <m:e>
                <m:r>
                  <w:rPr>
                    <w:rFonts w:ascii="Cambria Math" w:hAnsi="Cambria Math"/>
                  </w:rPr>
                  <m:t>f</m:t>
                </m:r>
              </m:e>
              <m:sub>
                <m:r>
                  <w:rPr>
                    <w:rFonts w:ascii="Cambria Math" w:hAnsi="Cambria Math"/>
                  </w:rPr>
                  <m:t>static</m:t>
                </m:r>
              </m:sub>
            </m:sSub>
          </m:sub>
        </m:sSub>
      </m:oMath>
      <w:r w:rsidR="009679B0">
        <w:t xml:space="preserve"> </w:t>
      </w:r>
      <w:r w:rsidR="00BA6A52">
        <w:t xml:space="preserve">value </w:t>
      </w:r>
      <w:r w:rsidR="009679B0">
        <w:t>from ground observed scintillation</w:t>
      </w:r>
      <w:r w:rsidR="002B1E9D">
        <w:t xml:space="preserve"> which was</w:t>
      </w:r>
      <w:r w:rsidR="009679B0">
        <w:t xml:space="preserve"> </w:t>
      </w:r>
      <w:r w:rsidR="00BA6A52">
        <w:t xml:space="preserve">obtained </w:t>
      </w:r>
      <w:r w:rsidR="009679B0">
        <w:t xml:space="preserve">in the parameter mapping step.  </w:t>
      </w:r>
      <w:r w:rsidR="00183F3F">
        <w:t xml:space="preserve">  </w:t>
      </w:r>
    </w:p>
    <w:p w14:paraId="12E8D6DD" w14:textId="77777777" w:rsidR="00512314" w:rsidRDefault="00512314" w:rsidP="00443FFE">
      <w:pPr>
        <w:pStyle w:val="NoSpacing"/>
      </w:pPr>
    </w:p>
    <w:p w14:paraId="50E28CF7" w14:textId="15095F0F" w:rsidR="008849E9" w:rsidRDefault="00512314" w:rsidP="00FC23C1">
      <w:pPr>
        <w:pStyle w:val="NoSpacing"/>
      </w:pPr>
      <w:r>
        <w:t>Finally, a</w:t>
      </w:r>
      <w:r w:rsidR="00443FFE">
        <w:t xml:space="preserve"> plane wave is propagated </w:t>
      </w:r>
      <w:r w:rsidR="00443FFE" w:rsidRPr="008F3BA1">
        <w:t>through the phase screen</w:t>
      </w:r>
      <w:r w:rsidR="00E162DE">
        <w:t xml:space="preserve"> realization</w:t>
      </w:r>
      <w:r w:rsidR="00443FFE" w:rsidRPr="008F3BA1">
        <w:t xml:space="preserve">, following the </w:t>
      </w:r>
      <w:r w:rsidR="00BA6A52">
        <w:t xml:space="preserve">user </w:t>
      </w:r>
      <w:r w:rsidR="00443FFE" w:rsidRPr="008F3BA1">
        <w:t>specified</w:t>
      </w:r>
      <w:r w:rsidR="00443FFE">
        <w:t xml:space="preserve"> </w:t>
      </w:r>
      <w:r w:rsidR="00443FFE" w:rsidRPr="008F3BA1">
        <w:t>geometry</w:t>
      </w:r>
      <w:r w:rsidR="00443FFE">
        <w:t xml:space="preserve"> </w:t>
      </w:r>
      <w:r w:rsidR="00E162DE">
        <w:t xml:space="preserve">and dynamics </w:t>
      </w:r>
      <w:r w:rsidR="00443FFE">
        <w:t xml:space="preserve">embedded in </w:t>
      </w:r>
      <m:oMath>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/v</m:t>
            </m:r>
          </m:e>
          <m:sub>
            <m:r>
              <w:rPr>
                <w:rFonts w:ascii="Cambria Math" w:hAnsi="Cambria Math"/>
              </w:rPr>
              <m:t>ef</m:t>
            </m:r>
            <m:sSub>
              <m:sSubPr>
                <m:ctrlPr>
                  <w:rPr>
                    <w:rFonts w:ascii="Cambria Math" w:hAnsi="Cambria Math"/>
                    <w:i/>
                  </w:rPr>
                </m:ctrlPr>
              </m:sSubPr>
              <m:e>
                <m:r>
                  <w:rPr>
                    <w:rFonts w:ascii="Cambria Math" w:hAnsi="Cambria Math"/>
                  </w:rPr>
                  <m:t>f</m:t>
                </m:r>
              </m:e>
              <m:sub>
                <m:r>
                  <w:rPr>
                    <w:rFonts w:ascii="Cambria Math" w:hAnsi="Cambria Math"/>
                  </w:rPr>
                  <m:t>dyn</m:t>
                </m:r>
              </m:sub>
            </m:sSub>
          </m:sub>
        </m:sSub>
      </m:oMath>
      <w:r w:rsidR="002B1E9D">
        <w:t>.</w:t>
      </w:r>
      <w:r w:rsidR="00443FFE" w:rsidRPr="008F3BA1">
        <w:t xml:space="preserve"> </w:t>
      </w:r>
      <w:r w:rsidR="002B1E9D">
        <w:t xml:space="preserve"> This gives</w:t>
      </w:r>
      <w:r w:rsidR="00443FFE" w:rsidRPr="008F3BA1">
        <w:t xml:space="preserve"> simulated scintillating wave fields</w:t>
      </w:r>
      <w:r w:rsidR="00443FFE">
        <w:t xml:space="preserve"> </w:t>
      </w:r>
      <w:r w:rsidR="00443FFE" w:rsidRPr="008F3BA1">
        <w:t>at the receiver.</w:t>
      </w:r>
      <w:r w:rsidR="00443FFE" w:rsidRPr="00F24BBF">
        <w:t>, i.e., the scintillation induced phase (</w:t>
      </w:r>
      <m:oMath>
        <m:sSub>
          <m:sSubPr>
            <m:ctrlPr>
              <w:rPr>
                <w:rFonts w:ascii="Cambria Math" w:hAnsi="Cambria Math"/>
                <w:i/>
              </w:rPr>
            </m:ctrlPr>
          </m:sSubPr>
          <m:e>
            <m:r>
              <w:rPr>
                <w:rFonts w:ascii="Cambria Math" w:hAnsi="Cambria Math"/>
              </w:rPr>
              <m:t>δ</m:t>
            </m:r>
          </m:e>
          <m:sub>
            <m:r>
              <w:rPr>
                <w:rFonts w:ascii="Cambria Math" w:hAnsi="Cambria Math"/>
              </w:rPr>
              <m:t>ϕ</m:t>
            </m:r>
          </m:sub>
        </m:sSub>
      </m:oMath>
      <w:r w:rsidR="00443FFE" w:rsidRPr="00F24BBF">
        <w:t>) and amplitude (</w:t>
      </w:r>
      <m:oMath>
        <m:sSub>
          <m:sSubPr>
            <m:ctrlPr>
              <w:rPr>
                <w:rFonts w:ascii="Cambria Math" w:hAnsi="Cambria Math"/>
                <w:i/>
              </w:rPr>
            </m:ctrlPr>
          </m:sSubPr>
          <m:e>
            <m:r>
              <w:rPr>
                <w:rFonts w:ascii="Cambria Math" w:hAnsi="Cambria Math"/>
              </w:rPr>
              <m:t>δ</m:t>
            </m:r>
          </m:e>
          <m:sub>
            <m:r>
              <w:rPr>
                <w:rFonts w:ascii="Cambria Math" w:hAnsi="Cambria Math"/>
              </w:rPr>
              <m:t>A</m:t>
            </m:r>
          </m:sub>
        </m:sSub>
      </m:oMath>
      <w:r w:rsidR="0067647A">
        <w:t xml:space="preserve">). </w:t>
      </w:r>
      <w:r w:rsidR="00443FFE" w:rsidRPr="00F24BBF">
        <w:t xml:space="preserve"> </w:t>
      </w:r>
      <w:r w:rsidR="0067647A">
        <w:rPr>
          <w:lang w:eastAsia="en-US"/>
        </w:rPr>
        <w:t>T</w:t>
      </w:r>
      <w:r w:rsidR="0067647A" w:rsidRPr="0067647A">
        <w:rPr>
          <w:lang w:eastAsia="en-US"/>
        </w:rPr>
        <w:t xml:space="preserve">he simulated scintillation amplitude and phase </w:t>
      </w:r>
      <w:r w:rsidR="0067647A">
        <w:rPr>
          <w:lang w:eastAsia="en-US"/>
        </w:rPr>
        <w:t>can be further</w:t>
      </w:r>
      <w:r w:rsidR="0067647A" w:rsidRPr="0067647A">
        <w:rPr>
          <w:lang w:eastAsia="en-US"/>
        </w:rPr>
        <w:t xml:space="preserve"> modulated onto nominal GNSS baseband samples to generate GNSS scintillation signals for receiver processing.</w:t>
      </w:r>
      <w:r w:rsidR="008849E9">
        <w:rPr>
          <w:lang w:eastAsia="en-US"/>
        </w:rPr>
        <w:t xml:space="preserve"> </w:t>
      </w:r>
      <w:r w:rsidR="00BA6A52">
        <w:t xml:space="preserve"> </w:t>
      </w:r>
    </w:p>
    <w:p w14:paraId="1B01DF70" w14:textId="77777777" w:rsidR="008849E9" w:rsidRDefault="008849E9" w:rsidP="00FC23C1">
      <w:pPr>
        <w:pStyle w:val="NoSpacing"/>
      </w:pPr>
    </w:p>
    <w:p w14:paraId="586284CD" w14:textId="313E2608" w:rsidR="001E178D" w:rsidRPr="00F24BBF" w:rsidRDefault="00F6088C" w:rsidP="00272930">
      <w:pPr>
        <w:pStyle w:val="NoSpacing"/>
      </w:pPr>
      <w:r>
        <w:t xml:space="preserve">To summarize, the simulator can be easily configured to simulate </w:t>
      </w:r>
      <w:r w:rsidR="00266CAE">
        <w:t xml:space="preserve">realistic </w:t>
      </w:r>
      <w:r>
        <w:t xml:space="preserve">scintillation effects on platforms with user-specified trajectories </w:t>
      </w:r>
      <w:r w:rsidR="00266CAE">
        <w:t>that are consistent with</w:t>
      </w:r>
      <w:r>
        <w:t xml:space="preserve"> </w:t>
      </w:r>
      <w:r w:rsidR="002B33F9">
        <w:t xml:space="preserve">real </w:t>
      </w:r>
      <w:r>
        <w:t xml:space="preserve">ground observed scintillation data.  </w:t>
      </w:r>
      <w:r w:rsidR="00190001">
        <w:t xml:space="preserve">On the other hand, the simulator can also be configured to generate scintillation effects of extreme scenarios for algorithm testing.  </w:t>
      </w:r>
      <w:bookmarkStart w:id="9" w:name="_GoBack"/>
      <w:bookmarkEnd w:id="9"/>
      <w:r w:rsidR="002B33F9">
        <w:t>For example</w:t>
      </w:r>
      <w:r w:rsidR="00190001">
        <w:t xml:space="preserve">, the scintillation parameter </w:t>
      </w:r>
      <m:oMath>
        <m:sSub>
          <m:sSubPr>
            <m:ctrlPr>
              <w:rPr>
                <w:rFonts w:ascii="Cambria Math" w:hAnsi="Cambria Math"/>
                <w:i/>
              </w:rPr>
            </m:ctrlPr>
          </m:sSubPr>
          <m:e>
            <m:r>
              <w:rPr>
                <w:rFonts w:ascii="Cambria Math" w:hAnsi="Cambria Math"/>
              </w:rPr>
              <m:t>S</m:t>
            </m:r>
          </m:e>
          <m:sub>
            <m:r>
              <w:rPr>
                <w:rFonts w:ascii="Cambria Math" w:hAnsi="Cambria Math"/>
              </w:rPr>
              <m:t>4</m:t>
            </m:r>
          </m:sub>
        </m:sSub>
      </m:oMath>
      <w:r w:rsidR="00190001">
        <w:t xml:space="preserve"> can be set to 1 for extremely strong scintillation.  In addition, t</w:t>
      </w:r>
      <w:r w:rsidR="00190001" w:rsidRPr="00F54D0A">
        <w:t xml:space="preserve">he value of </w:t>
      </w:r>
      <m:oMath>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/v</m:t>
            </m:r>
          </m:e>
          <m:sub>
            <m:r>
              <w:rPr>
                <w:rFonts w:ascii="Cambria Math" w:hAnsi="Cambria Math"/>
              </w:rPr>
              <m:t>ef</m:t>
            </m:r>
            <m:sSub>
              <m:sSubPr>
                <m:ctrlPr>
                  <w:rPr>
                    <w:rFonts w:ascii="Cambria Math" w:hAnsi="Cambria Math"/>
                    <w:i/>
                  </w:rPr>
                </m:ctrlPr>
              </m:sSubPr>
              <m:e>
                <m:r>
                  <w:rPr>
                    <w:rFonts w:ascii="Cambria Math" w:hAnsi="Cambria Math"/>
                  </w:rPr>
                  <m:t>f</m:t>
                </m:r>
              </m:e>
              <m:sub>
                <m:r>
                  <w:rPr>
                    <w:rFonts w:ascii="Cambria Math" w:hAnsi="Cambria Math"/>
                  </w:rPr>
                  <m:t>dyn</m:t>
                </m:r>
              </m:sub>
            </m:sSub>
          </m:sub>
        </m:sSub>
      </m:oMath>
      <w:r w:rsidR="00190001" w:rsidRPr="00F54D0A">
        <w:t xml:space="preserve"> is directly related to the decorrelation time of the simulated scintillation effects</w:t>
      </w:r>
      <w:r w:rsidR="00190001">
        <w:t xml:space="preserve">, which depicts </w:t>
      </w:r>
      <w:r w:rsidR="00190001" w:rsidRPr="00F54D0A">
        <w:t>how fast the scintillation signal evolves.</w:t>
      </w:r>
      <w:r w:rsidR="00190001">
        <w:t xml:space="preserve">  </w:t>
      </w:r>
      <w:r w:rsidR="00190001">
        <w:t>I</w:t>
      </w:r>
      <w:r w:rsidR="008849E9" w:rsidRPr="00F54D0A">
        <w:t xml:space="preserve">n </w:t>
      </w:r>
      <w:r w:rsidR="00F54D0A">
        <w:t>S</w:t>
      </w:r>
      <w:r w:rsidR="008849E9" w:rsidRPr="00F54D0A">
        <w:t xml:space="preserve">ection 6, examples will be given to demonstrate how users can manipulate platform dynamics to yield </w:t>
      </w:r>
      <m:oMath>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/v</m:t>
            </m:r>
          </m:e>
          <m:sub>
            <m:r>
              <w:rPr>
                <w:rFonts w:ascii="Cambria Math" w:hAnsi="Cambria Math"/>
              </w:rPr>
              <m:t>ef</m:t>
            </m:r>
            <m:sSub>
              <m:sSubPr>
                <m:ctrlPr>
                  <w:rPr>
                    <w:rFonts w:ascii="Cambria Math" w:hAnsi="Cambria Math"/>
                    <w:i/>
                  </w:rPr>
                </m:ctrlPr>
              </m:sSubPr>
              <m:e>
                <m:r>
                  <w:rPr>
                    <w:rFonts w:ascii="Cambria Math" w:hAnsi="Cambria Math"/>
                  </w:rPr>
                  <m:t>f</m:t>
                </m:r>
              </m:e>
              <m:sub>
                <m:r>
                  <w:rPr>
                    <w:rFonts w:ascii="Cambria Math" w:hAnsi="Cambria Math"/>
                  </w:rPr>
                  <m:t>dyn</m:t>
                </m:r>
              </m:sub>
            </m:sSub>
          </m:sub>
        </m:sSub>
      </m:oMath>
      <w:r w:rsidR="008849E9" w:rsidRPr="00F54D0A">
        <w:t xml:space="preserve"> values that res</w:t>
      </w:r>
      <w:r w:rsidR="00190001">
        <w:t>ult in scintillation effects with variations of extreme cases</w:t>
      </w:r>
      <w:r w:rsidR="008849E9" w:rsidRPr="00F54D0A">
        <w:t>.</w:t>
      </w:r>
    </w:p>
    <w:p w14:paraId="5D2E66C0" w14:textId="34FE0A2E" w:rsidR="002665C6" w:rsidRPr="00A579C8" w:rsidRDefault="00A953F1" w:rsidP="0020790A">
      <w:pPr>
        <w:pStyle w:val="Heading1"/>
      </w:pPr>
      <w:bookmarkStart w:id="10" w:name="_Toc532505908"/>
      <w:r>
        <w:t xml:space="preserve">Simulator </w:t>
      </w:r>
      <w:r w:rsidR="003B42AF">
        <w:t xml:space="preserve">Program </w:t>
      </w:r>
      <w:r>
        <w:t>Configuration &amp; Execution</w:t>
      </w:r>
      <w:bookmarkEnd w:id="10"/>
    </w:p>
    <w:p w14:paraId="0EC4C354" w14:textId="77777777" w:rsidR="00973CB0" w:rsidRDefault="00973CB0" w:rsidP="00B14F08">
      <w:pPr>
        <w:pStyle w:val="NoSpacing"/>
        <w:rPr>
          <w:lang w:eastAsia="en-US"/>
        </w:rPr>
      </w:pPr>
    </w:p>
    <w:p w14:paraId="78D521BF" w14:textId="6E7D45B9" w:rsidR="003B42AF" w:rsidRDefault="003B42AF" w:rsidP="00B14F08">
      <w:pPr>
        <w:pStyle w:val="NoSpacing"/>
      </w:pPr>
      <w:r>
        <w:t>T</w:t>
      </w:r>
      <w:r w:rsidR="00AD5410">
        <w:t xml:space="preserve">he program folder contains the </w:t>
      </w:r>
      <w:r w:rsidR="00673D11">
        <w:t>.m file of function M</w:t>
      </w:r>
      <w:r>
        <w:t>ain and the folder named ‘Libraries’ which contain</w:t>
      </w:r>
      <w:r w:rsidR="009A660D">
        <w:t>s</w:t>
      </w:r>
      <w:r>
        <w:t xml:space="preserve"> the</w:t>
      </w:r>
      <w:r w:rsidR="00AD5410">
        <w:t xml:space="preserve"> </w:t>
      </w:r>
      <w:r w:rsidR="00673D11">
        <w:t xml:space="preserve">supporting </w:t>
      </w:r>
      <w:r w:rsidR="00AD5410">
        <w:t xml:space="preserve">functions </w:t>
      </w:r>
      <w:r w:rsidR="00673D11">
        <w:t>for</w:t>
      </w:r>
      <w:r w:rsidR="00AD5410">
        <w:t xml:space="preserve"> </w:t>
      </w:r>
      <w:r w:rsidR="00673D11">
        <w:t>function Main</w:t>
      </w:r>
      <w:r>
        <w:t xml:space="preserve">.  </w:t>
      </w:r>
    </w:p>
    <w:p w14:paraId="795774F7" w14:textId="77777777" w:rsidR="00196134" w:rsidRDefault="00196134" w:rsidP="00B14F08">
      <w:pPr>
        <w:pStyle w:val="NoSpacing"/>
      </w:pPr>
    </w:p>
    <w:p w14:paraId="25D9ACC9" w14:textId="695F9D07" w:rsidR="00196134" w:rsidRDefault="00857378" w:rsidP="00196134">
      <w:pPr>
        <w:pStyle w:val="NoSpacing"/>
      </w:pPr>
      <w:r>
        <w:t>The user-</w:t>
      </w:r>
      <w:r w:rsidR="003B42AF">
        <w:t xml:space="preserve">input parameters </w:t>
      </w:r>
      <w:r w:rsidR="009A660D">
        <w:t>to be s</w:t>
      </w:r>
      <w:r w:rsidR="00673D11">
        <w:t>pecified are all included in Main.m</w:t>
      </w:r>
      <w:r w:rsidR="00196134">
        <w:t>:</w:t>
      </w:r>
    </w:p>
    <w:p w14:paraId="658DC41E" w14:textId="28543F0D" w:rsidR="00196134" w:rsidRDefault="00196134" w:rsidP="00196134">
      <w:pPr>
        <w:pStyle w:val="NoSpacing"/>
        <w:numPr>
          <w:ilvl w:val="0"/>
          <w:numId w:val="44"/>
        </w:numPr>
      </w:pPr>
      <w:r>
        <w:t>Simulation start date and time</w:t>
      </w:r>
      <w:r w:rsidR="003B42AF">
        <w:t xml:space="preserve"> </w:t>
      </w:r>
      <w:r>
        <w:t>in UTC;</w:t>
      </w:r>
    </w:p>
    <w:p w14:paraId="1C4DA5F3" w14:textId="7B59C82F" w:rsidR="00196134" w:rsidRDefault="00196134" w:rsidP="00196134">
      <w:pPr>
        <w:pStyle w:val="NoSpacing"/>
        <w:numPr>
          <w:ilvl w:val="0"/>
          <w:numId w:val="44"/>
        </w:numPr>
      </w:pPr>
      <w:r>
        <w:lastRenderedPageBreak/>
        <w:t>Simulation length in seconds;</w:t>
      </w:r>
    </w:p>
    <w:p w14:paraId="1198D05A" w14:textId="70775DF5" w:rsidR="00783C99" w:rsidRDefault="0081613C" w:rsidP="00783C99">
      <w:pPr>
        <w:pStyle w:val="NoSpacing"/>
        <w:numPr>
          <w:ilvl w:val="0"/>
          <w:numId w:val="44"/>
        </w:numPr>
      </w:pPr>
      <w:r>
        <w:t>Satellite PRN</w:t>
      </w:r>
      <w:r w:rsidR="00857378">
        <w:t xml:space="preserve"> number</w:t>
      </w:r>
      <w:r>
        <w:t xml:space="preserve">; </w:t>
      </w:r>
    </w:p>
    <w:p w14:paraId="1F815193" w14:textId="5EB0F501" w:rsidR="00783C99" w:rsidRDefault="00783C99" w:rsidP="00783C99">
      <w:pPr>
        <w:pStyle w:val="NoSpacing"/>
        <w:numPr>
          <w:ilvl w:val="0"/>
          <w:numId w:val="44"/>
        </w:numPr>
      </w:pPr>
      <w:r w:rsidRPr="0084092C">
        <w:rPr>
          <w:i/>
        </w:rPr>
        <w:t>S</w:t>
      </w:r>
      <w:r w:rsidRPr="0084092C">
        <w:rPr>
          <w:vertAlign w:val="subscript"/>
        </w:rPr>
        <w:t>4</w:t>
      </w:r>
      <w:r>
        <w:t xml:space="preserve"> index and </w:t>
      </w:r>
      <m:oMath>
        <m:sSub>
          <m:sSubPr>
            <m:ctrlPr>
              <w:rPr>
                <w:rFonts w:ascii="Cambria Math" w:hAnsi="Cambria Math"/>
                <w:i/>
              </w:rPr>
            </m:ctrlPr>
          </m:sSubPr>
          <m:e>
            <m:r>
              <w:rPr>
                <w:rFonts w:ascii="Cambria Math" w:hAnsi="Cambria Math"/>
              </w:rPr>
              <m:t>τ</m:t>
            </m:r>
          </m:e>
          <m:sub>
            <m:r>
              <w:rPr>
                <w:rFonts w:ascii="Cambria Math" w:hAnsi="Cambria Math"/>
              </w:rPr>
              <m:t>0</m:t>
            </m:r>
          </m:sub>
        </m:sSub>
      </m:oMath>
      <w:r>
        <w:t xml:space="preserve">; </w:t>
      </w:r>
    </w:p>
    <w:p w14:paraId="1ACFF43E" w14:textId="37D2DC8F" w:rsidR="003B42AF" w:rsidRDefault="00196134" w:rsidP="00196134">
      <w:pPr>
        <w:pStyle w:val="NoSpacing"/>
        <w:numPr>
          <w:ilvl w:val="0"/>
          <w:numId w:val="44"/>
        </w:numPr>
      </w:pPr>
      <w:r>
        <w:t>Platform position in latitude-longitude-height (LLH)</w:t>
      </w:r>
      <w:r w:rsidR="00DD5F3D">
        <w:t xml:space="preserve"> coordinate and</w:t>
      </w:r>
      <w:r>
        <w:t xml:space="preserve"> velocity vector in east-north-up (ENU) coordinate</w:t>
      </w:r>
      <w:r w:rsidR="001652BC">
        <w:t>; (To generate stationary scintillation data, simply assign the velocity vector to all zeros.)</w:t>
      </w:r>
    </w:p>
    <w:p w14:paraId="6FA3E348" w14:textId="47DCBF62" w:rsidR="00783C99" w:rsidRDefault="00783C99" w:rsidP="00783C99">
      <w:pPr>
        <w:pStyle w:val="NoSpacing"/>
        <w:numPr>
          <w:ilvl w:val="0"/>
          <w:numId w:val="44"/>
        </w:numPr>
      </w:pPr>
      <w:r>
        <w:t>Number of frequencies to be simulated: 1 – GPS L1 only || 2 – L1 and L2 || 3 – L1, L2, and L5;</w:t>
      </w:r>
      <w:r w:rsidR="00196134">
        <w:t xml:space="preserve"> </w:t>
      </w:r>
    </w:p>
    <w:p w14:paraId="0B424581" w14:textId="72D4A52F" w:rsidR="00196134" w:rsidRDefault="00783C99" w:rsidP="00783C99">
      <w:pPr>
        <w:pStyle w:val="NoSpacing"/>
        <w:numPr>
          <w:ilvl w:val="0"/>
          <w:numId w:val="44"/>
        </w:numPr>
      </w:pPr>
      <w:r>
        <w:t>Figure plotting switch; (If on, figures to be plotted include satellite sky plot, ionosphere piercing point (IPP) LLH 3-D plot, simulated scintillation intensity and phase)</w:t>
      </w:r>
    </w:p>
    <w:p w14:paraId="237C9C71" w14:textId="0A2B716D" w:rsidR="003B42AF" w:rsidRDefault="00AF15F9" w:rsidP="00AF15F9">
      <w:pPr>
        <w:pStyle w:val="NoSpacing"/>
        <w:ind w:firstLine="0"/>
      </w:pPr>
      <w:r>
        <w:t xml:space="preserve">       </w:t>
      </w:r>
    </w:p>
    <w:p w14:paraId="036B6E3D" w14:textId="26071041" w:rsidR="00673D11" w:rsidRDefault="00AF15F9" w:rsidP="00673D11">
      <w:pPr>
        <w:pStyle w:val="NoSpacing"/>
      </w:pPr>
      <w:r w:rsidRPr="009A660D">
        <w:t>The variables for each in</w:t>
      </w:r>
      <w:r w:rsidR="00673D11">
        <w:t>put parameter are named in function Main</w:t>
      </w:r>
      <w:r w:rsidRPr="009A660D">
        <w:t xml:space="preserve"> in a self-explanatory manner and stored in the struct ‘userInput’.  Comments are also provided above the value assignment of each variable to explain each variable and the correct input format.  After specify</w:t>
      </w:r>
      <w:r w:rsidR="009A660D" w:rsidRPr="009A660D">
        <w:t>ing</w:t>
      </w:r>
      <w:r w:rsidRPr="009A660D">
        <w:t xml:space="preserve"> each </w:t>
      </w:r>
      <w:r w:rsidR="00183F3F">
        <w:t xml:space="preserve">parameter, </w:t>
      </w:r>
      <w:r w:rsidR="001652BC" w:rsidRPr="009A660D">
        <w:t>run the Main function</w:t>
      </w:r>
      <w:r w:rsidR="00183F3F">
        <w:t>, and</w:t>
      </w:r>
      <w:r w:rsidR="001652BC" w:rsidRPr="009A660D">
        <w:t xml:space="preserve"> the scintillation amplitude and phase time series </w:t>
      </w:r>
      <w:r w:rsidR="009A660D" w:rsidRPr="009A660D">
        <w:t xml:space="preserve">of specified length with an update rate of 100Hz </w:t>
      </w:r>
      <w:r w:rsidR="001652BC" w:rsidRPr="009A660D">
        <w:t xml:space="preserve">will be recorded </w:t>
      </w:r>
      <w:r w:rsidR="009A660D" w:rsidRPr="009A660D">
        <w:t>in the variables ‘Scin_amp’ and ‘Scin_phi’.</w:t>
      </w:r>
    </w:p>
    <w:p w14:paraId="33BF4F82" w14:textId="77777777" w:rsidR="00822347" w:rsidRDefault="00822347" w:rsidP="00673D11">
      <w:pPr>
        <w:pStyle w:val="NoSpacing"/>
      </w:pPr>
    </w:p>
    <w:p w14:paraId="4D59EBBE" w14:textId="4F3796C4" w:rsidR="00822347" w:rsidRPr="000E0EFE" w:rsidRDefault="00822347" w:rsidP="00673D11">
      <w:pPr>
        <w:pStyle w:val="NoSpacing"/>
        <w:rPr>
          <w:i/>
          <w:color w:val="FF0000"/>
        </w:rPr>
      </w:pPr>
      <w:r w:rsidRPr="000E0EFE">
        <w:rPr>
          <w:i/>
        </w:rPr>
        <w:t xml:space="preserve">For Windows or Mac users, if the program reports </w:t>
      </w:r>
      <w:r w:rsidR="00857378">
        <w:rPr>
          <w:i/>
        </w:rPr>
        <w:t xml:space="preserve">an </w:t>
      </w:r>
      <w:r w:rsidRPr="000E0EFE">
        <w:rPr>
          <w:i/>
        </w:rPr>
        <w:t>error during the function ExtractRINEXeph.m</w:t>
      </w:r>
      <w:r w:rsidR="000E0EFE">
        <w:rPr>
          <w:i/>
        </w:rPr>
        <w:t xml:space="preserve"> which downloads the RINEX ephemeris file and extracts ephemeris parameters for satellite orbit computation</w:t>
      </w:r>
      <w:r w:rsidRPr="000E0EFE">
        <w:rPr>
          <w:i/>
        </w:rPr>
        <w:t>, simply go to the simulator program folder and unzip the downloaded brdc**</w:t>
      </w:r>
      <w:r w:rsidR="00012E68" w:rsidRPr="000E0EFE">
        <w:rPr>
          <w:i/>
        </w:rPr>
        <w:t>*</w:t>
      </w:r>
      <w:proofErr w:type="gramStart"/>
      <w:r w:rsidR="00012E68" w:rsidRPr="000E0EFE">
        <w:rPr>
          <w:i/>
        </w:rPr>
        <w:t>*</w:t>
      </w:r>
      <w:r w:rsidRPr="000E0EFE">
        <w:rPr>
          <w:i/>
        </w:rPr>
        <w:t>.*</w:t>
      </w:r>
      <w:proofErr w:type="gramEnd"/>
      <w:r w:rsidRPr="000E0EFE">
        <w:rPr>
          <w:i/>
        </w:rPr>
        <w:t>*n ephemeris file by hand and then rerun the program.</w:t>
      </w:r>
      <w:r w:rsidRPr="000E0EFE">
        <w:rPr>
          <w:i/>
          <w:color w:val="FF0000"/>
        </w:rPr>
        <w:t xml:space="preserve">  </w:t>
      </w:r>
    </w:p>
    <w:p w14:paraId="2AECFC71" w14:textId="29D21CF0" w:rsidR="00172289" w:rsidRDefault="00172289" w:rsidP="00172289">
      <w:pPr>
        <w:pStyle w:val="Heading1"/>
      </w:pPr>
      <w:bookmarkStart w:id="11" w:name="_Toc532505909"/>
      <w:r>
        <w:t>Simulation Examples</w:t>
      </w:r>
      <w:bookmarkEnd w:id="11"/>
    </w:p>
    <w:p w14:paraId="253B32BF" w14:textId="77777777" w:rsidR="00172289" w:rsidRDefault="00172289" w:rsidP="00172289">
      <w:pPr>
        <w:pStyle w:val="NoSpacing"/>
      </w:pPr>
    </w:p>
    <w:p w14:paraId="6BBF4EB4" w14:textId="1E885CBA" w:rsidR="00172289" w:rsidRDefault="00262D2C" w:rsidP="00172289">
      <w:pPr>
        <w:pStyle w:val="NoSpacing"/>
      </w:pPr>
      <w:r>
        <w:lastRenderedPageBreak/>
        <w:t>This section present</w:t>
      </w:r>
      <w:r w:rsidR="0083173F">
        <w:t>s</w:t>
      </w:r>
      <w:r>
        <w:t xml:space="preserve"> simulation examples to </w:t>
      </w:r>
      <w:r w:rsidR="000D0F55">
        <w:t>display</w:t>
      </w:r>
      <w:r>
        <w:t xml:space="preserve"> the simulator’s </w:t>
      </w:r>
      <w:r w:rsidR="000D0F55">
        <w:t>output figures</w:t>
      </w:r>
      <w:r w:rsidR="0083173F">
        <w:t xml:space="preserve"> (by setting the parameter #7 as 1)</w:t>
      </w:r>
      <w:r w:rsidR="00580008">
        <w:t>.</w:t>
      </w:r>
      <w:r w:rsidR="000D0F55">
        <w:t xml:space="preserve"> </w:t>
      </w:r>
      <w:r w:rsidR="00580008">
        <w:t xml:space="preserve"> </w:t>
      </w:r>
      <w:r w:rsidR="00B64993">
        <w:t>T</w:t>
      </w:r>
      <w:r w:rsidR="00580008">
        <w:t>hree scenarios of different user platform trajectories are simulated to</w:t>
      </w:r>
      <w:r w:rsidR="000D0F55">
        <w:t xml:space="preserve"> demonstrate </w:t>
      </w:r>
      <w:r w:rsidR="00A72BB1">
        <w:t xml:space="preserve">how users can manipulate the platform </w:t>
      </w:r>
      <w:r w:rsidR="002B1E9D">
        <w:t>dynamics</w:t>
      </w:r>
      <w:r w:rsidR="00A72BB1">
        <w:t xml:space="preserve"> to generate extreme scenarios </w:t>
      </w:r>
      <w:r w:rsidR="008849E9">
        <w:t xml:space="preserve">of scintillation effects </w:t>
      </w:r>
      <w:r w:rsidR="00A72BB1">
        <w:t>for algorithm testing</w:t>
      </w:r>
      <w:r w:rsidR="008849E9">
        <w:t xml:space="preserve">.  </w:t>
      </w:r>
      <w:r w:rsidR="0075268F">
        <w:t>Their common</w:t>
      </w:r>
      <w:r>
        <w:t xml:space="preserve"> configuration parameters are listed as follow</w:t>
      </w:r>
      <w:r w:rsidR="00580008">
        <w:t xml:space="preserve">.  </w:t>
      </w:r>
    </w:p>
    <w:p w14:paraId="70B1F945" w14:textId="0F57EAC6" w:rsidR="00262D2C" w:rsidRDefault="00262D2C" w:rsidP="00262D2C">
      <w:pPr>
        <w:pStyle w:val="NoSpacing"/>
        <w:numPr>
          <w:ilvl w:val="0"/>
          <w:numId w:val="45"/>
        </w:numPr>
      </w:pPr>
      <w:r>
        <w:t>Simulation start date and time in UTC: 2013/10/05 12:25:00;</w:t>
      </w:r>
    </w:p>
    <w:p w14:paraId="76B4BB55" w14:textId="51A8CC93" w:rsidR="00262D2C" w:rsidRDefault="00262D2C" w:rsidP="00262D2C">
      <w:pPr>
        <w:pStyle w:val="NoSpacing"/>
        <w:numPr>
          <w:ilvl w:val="0"/>
          <w:numId w:val="45"/>
        </w:numPr>
      </w:pPr>
      <w:r>
        <w:t>Simulation length: 600s;</w:t>
      </w:r>
    </w:p>
    <w:p w14:paraId="0E83A20B" w14:textId="4D38E89A" w:rsidR="00262D2C" w:rsidRDefault="00262D2C" w:rsidP="00262D2C">
      <w:pPr>
        <w:pStyle w:val="NoSpacing"/>
        <w:numPr>
          <w:ilvl w:val="0"/>
          <w:numId w:val="45"/>
        </w:numPr>
      </w:pPr>
      <w:r>
        <w:t xml:space="preserve">Satellite PRN </w:t>
      </w:r>
      <w:r w:rsidR="00CA4249">
        <w:t xml:space="preserve">number: </w:t>
      </w:r>
      <w:r>
        <w:t xml:space="preserve">24;  </w:t>
      </w:r>
    </w:p>
    <w:p w14:paraId="6AEC44B4" w14:textId="1B55375F" w:rsidR="00262D2C" w:rsidRDefault="00C4589A" w:rsidP="00262D2C">
      <w:pPr>
        <w:pStyle w:val="NoSpacing"/>
        <w:numPr>
          <w:ilvl w:val="0"/>
          <w:numId w:val="45"/>
        </w:numPr>
      </w:pPr>
      <w:r w:rsidRPr="0084092C">
        <w:rPr>
          <w:i/>
        </w:rPr>
        <w:t>S</w:t>
      </w:r>
      <w:r w:rsidRPr="0084092C">
        <w:rPr>
          <w:vertAlign w:val="subscript"/>
        </w:rPr>
        <w:t>4</w:t>
      </w:r>
      <w:r w:rsidR="00262D2C">
        <w:t xml:space="preserve"> index and </w:t>
      </w:r>
      <m:oMath>
        <m:sSub>
          <m:sSubPr>
            <m:ctrlPr>
              <w:rPr>
                <w:rFonts w:ascii="Cambria Math" w:hAnsi="Cambria Math"/>
                <w:i/>
              </w:rPr>
            </m:ctrlPr>
          </m:sSubPr>
          <m:e>
            <m:r>
              <w:rPr>
                <w:rFonts w:ascii="Cambria Math" w:hAnsi="Cambria Math"/>
              </w:rPr>
              <m:t>τ</m:t>
            </m:r>
          </m:e>
          <m:sub>
            <m:r>
              <w:rPr>
                <w:rFonts w:ascii="Cambria Math" w:hAnsi="Cambria Math"/>
              </w:rPr>
              <m:t>0</m:t>
            </m:r>
          </m:sub>
        </m:sSub>
      </m:oMath>
      <w:r w:rsidR="00262D2C">
        <w:t xml:space="preserve">: 0.8 and 0.7s. </w:t>
      </w:r>
    </w:p>
    <w:p w14:paraId="05149CE3" w14:textId="75E07081" w:rsidR="00262D2C" w:rsidRDefault="00262D2C" w:rsidP="00262D2C">
      <w:pPr>
        <w:pStyle w:val="NoSpacing"/>
        <w:numPr>
          <w:ilvl w:val="0"/>
          <w:numId w:val="45"/>
        </w:numPr>
      </w:pPr>
      <w:r>
        <w:t>Platform position: Hong Kong</w:t>
      </w:r>
      <w:r w:rsidR="00BF407F">
        <w:t xml:space="preserve"> (Lat 22.2 ° N, Lon 114.3° E, Height 60m)</w:t>
      </w:r>
      <w:r>
        <w:t xml:space="preserve">; </w:t>
      </w:r>
    </w:p>
    <w:p w14:paraId="145EB4FB" w14:textId="77777777" w:rsidR="0083173F" w:rsidRDefault="0083173F" w:rsidP="0083173F">
      <w:pPr>
        <w:pStyle w:val="NoSpacing"/>
        <w:ind w:firstLine="0"/>
      </w:pPr>
    </w:p>
    <w:p w14:paraId="5C454F1A" w14:textId="33EFF942" w:rsidR="0075268F" w:rsidRPr="0075268F" w:rsidRDefault="00BF407F" w:rsidP="002B1E9D">
      <w:pPr>
        <w:pStyle w:val="NoSpacing"/>
      </w:pPr>
      <w:r>
        <w:t xml:space="preserve">The </w:t>
      </w:r>
      <w:r w:rsidR="00B64993">
        <w:t>receiver</w:t>
      </w:r>
      <w:r>
        <w:t xml:space="preserve"> trajectories are defined by different constant speeds as listed in </w:t>
      </w:r>
      <w:r w:rsidR="00491440">
        <w:fldChar w:fldCharType="begin"/>
      </w:r>
      <w:r w:rsidR="00491440">
        <w:instrText xml:space="preserve"> REF _Ref529781519 \h </w:instrText>
      </w:r>
      <w:r w:rsidR="002B1E9D">
        <w:instrText xml:space="preserve"> \* MERGEFORMAT </w:instrText>
      </w:r>
      <w:r w:rsidR="00491440">
        <w:fldChar w:fldCharType="separate"/>
      </w:r>
      <w:r w:rsidR="00EA49A5" w:rsidRPr="00CB395F">
        <w:t xml:space="preserve">Table </w:t>
      </w:r>
      <w:r w:rsidR="00EA49A5">
        <w:rPr>
          <w:noProof/>
        </w:rPr>
        <w:t>1</w:t>
      </w:r>
      <w:r w:rsidR="00491440">
        <w:fldChar w:fldCharType="end"/>
      </w:r>
      <w:r>
        <w:t xml:space="preserve">.  </w:t>
      </w:r>
      <w:r w:rsidR="00491440">
        <w:t>The first scenario is stationary</w:t>
      </w:r>
      <w:r w:rsidR="00CA4249">
        <w:t>, which is</w:t>
      </w:r>
      <w:r w:rsidR="00491440">
        <w:t xml:space="preserve"> meant as a baseline.  The latter two scenarios have the same speed of 150m/s (typical for an aircraft) at different directions.  </w:t>
      </w:r>
      <w:r w:rsidR="00857378" w:rsidRPr="00CA4249">
        <w:t xml:space="preserve">The two directions are selected to </w:t>
      </w:r>
      <w:r w:rsidR="00044311">
        <w:t>yield the maximum</w:t>
      </w:r>
      <w:r w:rsidR="002E32A4">
        <w:t xml:space="preserve"> (scenario 2)</w:t>
      </w:r>
      <w:r w:rsidR="00044311">
        <w:t xml:space="preserve"> and minimum </w:t>
      </w:r>
      <w:r w:rsidR="002E32A4">
        <w:t xml:space="preserve">(scenario </w:t>
      </w:r>
      <w:r w:rsidR="002E32A4">
        <w:t>3</w:t>
      </w:r>
      <w:r w:rsidR="002E32A4">
        <w:t>)</w:t>
      </w:r>
      <w:r w:rsidR="002E32A4">
        <w:t xml:space="preserve"> </w:t>
      </w:r>
      <w:r w:rsidR="00044311">
        <w:t xml:space="preserve">values of </w:t>
      </w:r>
      <m:oMath>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/v</m:t>
            </m:r>
          </m:e>
          <m:sub>
            <m:r>
              <w:rPr>
                <w:rFonts w:ascii="Cambria Math" w:hAnsi="Cambria Math"/>
              </w:rPr>
              <m:t>ef</m:t>
            </m:r>
            <m:sSub>
              <m:sSubPr>
                <m:ctrlPr>
                  <w:rPr>
                    <w:rFonts w:ascii="Cambria Math" w:hAnsi="Cambria Math"/>
                    <w:i/>
                  </w:rPr>
                </m:ctrlPr>
              </m:sSubPr>
              <m:e>
                <m:r>
                  <w:rPr>
                    <w:rFonts w:ascii="Cambria Math" w:hAnsi="Cambria Math"/>
                  </w:rPr>
                  <m:t>f</m:t>
                </m:r>
              </m:e>
              <m:sub>
                <m:r>
                  <w:rPr>
                    <w:rFonts w:ascii="Cambria Math" w:hAnsi="Cambria Math"/>
                  </w:rPr>
                  <m:t>dyn</m:t>
                </m:r>
              </m:sub>
            </m:sSub>
          </m:sub>
        </m:sSub>
      </m:oMath>
      <w:r w:rsidR="002E32A4">
        <w:t>,</w:t>
      </w:r>
      <w:r w:rsidR="00044311">
        <w:t xml:space="preserve"> which will be explained shortly</w:t>
      </w:r>
      <w:r w:rsidR="00CA4249">
        <w:t xml:space="preserve">. </w:t>
      </w:r>
    </w:p>
    <w:p w14:paraId="136EC3B8" w14:textId="77777777" w:rsidR="006E5D06" w:rsidRDefault="006E5D06" w:rsidP="00CB395F">
      <w:pPr>
        <w:pStyle w:val="Caption"/>
      </w:pPr>
      <w:bookmarkStart w:id="12" w:name="_Ref529781519"/>
    </w:p>
    <w:p w14:paraId="3F3C3C55" w14:textId="7FB6CF16" w:rsidR="00BF407F" w:rsidRPr="00CB395F" w:rsidRDefault="00BF407F" w:rsidP="00CB395F">
      <w:pPr>
        <w:pStyle w:val="Caption"/>
      </w:pPr>
      <w:r w:rsidRPr="00CB395F">
        <w:t xml:space="preserve">Table </w:t>
      </w:r>
      <w:r w:rsidR="00EA49A5">
        <w:fldChar w:fldCharType="begin"/>
      </w:r>
      <w:r w:rsidR="00EA49A5">
        <w:instrText xml:space="preserve"> SEQ Table \* ARABIC </w:instrText>
      </w:r>
      <w:r w:rsidR="00EA49A5">
        <w:fldChar w:fldCharType="separate"/>
      </w:r>
      <w:r w:rsidR="00EA49A5">
        <w:rPr>
          <w:noProof/>
        </w:rPr>
        <w:t>1</w:t>
      </w:r>
      <w:r w:rsidR="00EA49A5">
        <w:fldChar w:fldCharType="end"/>
      </w:r>
      <w:bookmarkEnd w:id="12"/>
      <w:r w:rsidRPr="00CB395F">
        <w:t xml:space="preserve"> Velocity vectors for the three platform dynamic scenarios.  The magnitude of the velocities </w:t>
      </w:r>
      <w:r w:rsidR="00491440" w:rsidRPr="00CB395F">
        <w:t xml:space="preserve">for </w:t>
      </w:r>
      <w:r w:rsidR="002E32A4">
        <w:t>scenario</w:t>
      </w:r>
      <w:r w:rsidR="00491440" w:rsidRPr="00CB395F">
        <w:t xml:space="preserve"> 2 and 3 </w:t>
      </w:r>
      <w:r w:rsidRPr="00CB395F">
        <w:t xml:space="preserve">is </w:t>
      </w:r>
      <w:r w:rsidR="00491440" w:rsidRPr="00CB395F">
        <w:t>1</w:t>
      </w:r>
      <w:r w:rsidRPr="00CB395F">
        <w:t>50 m/s</w:t>
      </w:r>
    </w:p>
    <w:tbl>
      <w:tblPr>
        <w:tblStyle w:val="TableGrid"/>
        <w:tblW w:w="0" w:type="auto"/>
        <w:jc w:val="center"/>
        <w:tblBorders>
          <w:top w:val="single" w:sz="4" w:space="0" w:color="000000"/>
          <w:left w:val="single" w:sz="4" w:space="0" w:color="000000"/>
          <w:bottom w:val="single" w:sz="4" w:space="0" w:color="000000"/>
          <w:right w:val="single" w:sz="4" w:space="0" w:color="000000"/>
          <w:insideH w:val="none" w:sz="0" w:space="0" w:color="auto"/>
          <w:insideV w:val="single" w:sz="4" w:space="0" w:color="000000"/>
        </w:tblBorders>
        <w:tblLook w:val="04A0" w:firstRow="1" w:lastRow="0" w:firstColumn="1" w:lastColumn="0" w:noHBand="0" w:noVBand="1"/>
      </w:tblPr>
      <w:tblGrid>
        <w:gridCol w:w="1164"/>
        <w:gridCol w:w="2428"/>
        <w:gridCol w:w="2575"/>
        <w:gridCol w:w="2294"/>
      </w:tblGrid>
      <w:tr w:rsidR="00512314" w:rsidRPr="00D8765F" w14:paraId="1543B3FB" w14:textId="77777777" w:rsidTr="00DD0302">
        <w:trPr>
          <w:jc w:val="center"/>
        </w:trPr>
        <w:tc>
          <w:tcPr>
            <w:tcW w:w="0" w:type="auto"/>
            <w:tcBorders>
              <w:top w:val="single" w:sz="8" w:space="0" w:color="auto"/>
              <w:left w:val="single" w:sz="8" w:space="0" w:color="auto"/>
              <w:bottom w:val="single" w:sz="8" w:space="0" w:color="auto"/>
              <w:right w:val="single" w:sz="8" w:space="0" w:color="auto"/>
            </w:tcBorders>
            <w:vAlign w:val="center"/>
          </w:tcPr>
          <w:p w14:paraId="32929310" w14:textId="0664B85D" w:rsidR="00512314" w:rsidRPr="00720702" w:rsidRDefault="002E32A4" w:rsidP="00512314">
            <w:pPr>
              <w:spacing w:after="0" w:line="240" w:lineRule="auto"/>
              <w:jc w:val="center"/>
              <w:rPr>
                <w:b/>
                <w:sz w:val="22"/>
                <w:szCs w:val="22"/>
              </w:rPr>
            </w:pPr>
            <w:r>
              <w:rPr>
                <w:b/>
                <w:sz w:val="22"/>
                <w:szCs w:val="22"/>
              </w:rPr>
              <w:t>scenario</w:t>
            </w:r>
            <w:r w:rsidR="00512314" w:rsidRPr="00720702">
              <w:rPr>
                <w:b/>
                <w:sz w:val="22"/>
                <w:szCs w:val="22"/>
              </w:rPr>
              <w:t xml:space="preserve"> #</w:t>
            </w:r>
          </w:p>
        </w:tc>
        <w:tc>
          <w:tcPr>
            <w:tcW w:w="0" w:type="auto"/>
            <w:tcBorders>
              <w:top w:val="single" w:sz="8" w:space="0" w:color="auto"/>
              <w:left w:val="single" w:sz="8" w:space="0" w:color="auto"/>
              <w:bottom w:val="single" w:sz="8" w:space="0" w:color="auto"/>
              <w:right w:val="single" w:sz="8" w:space="0" w:color="auto"/>
            </w:tcBorders>
            <w:vAlign w:val="center"/>
          </w:tcPr>
          <w:p w14:paraId="3C208EAD" w14:textId="77777777" w:rsidR="00512314" w:rsidRPr="00720702" w:rsidRDefault="00512314" w:rsidP="00512314">
            <w:pPr>
              <w:spacing w:after="0" w:line="240" w:lineRule="auto"/>
              <w:jc w:val="center"/>
              <w:rPr>
                <w:b/>
                <w:sz w:val="22"/>
                <w:szCs w:val="22"/>
              </w:rPr>
            </w:pPr>
            <w:r w:rsidRPr="00720702">
              <w:rPr>
                <w:b/>
                <w:sz w:val="22"/>
                <w:szCs w:val="22"/>
              </w:rPr>
              <w:t>Eastward velocity (m/s)</w:t>
            </w:r>
          </w:p>
        </w:tc>
        <w:tc>
          <w:tcPr>
            <w:tcW w:w="0" w:type="auto"/>
            <w:tcBorders>
              <w:top w:val="single" w:sz="8" w:space="0" w:color="auto"/>
              <w:left w:val="single" w:sz="8" w:space="0" w:color="auto"/>
              <w:bottom w:val="single" w:sz="8" w:space="0" w:color="auto"/>
              <w:right w:val="single" w:sz="8" w:space="0" w:color="auto"/>
            </w:tcBorders>
            <w:vAlign w:val="center"/>
          </w:tcPr>
          <w:p w14:paraId="480E4FB9" w14:textId="77777777" w:rsidR="00512314" w:rsidRPr="00720702" w:rsidRDefault="00512314" w:rsidP="00512314">
            <w:pPr>
              <w:spacing w:after="0" w:line="240" w:lineRule="auto"/>
              <w:jc w:val="center"/>
              <w:rPr>
                <w:b/>
                <w:sz w:val="22"/>
                <w:szCs w:val="22"/>
              </w:rPr>
            </w:pPr>
            <w:r w:rsidRPr="00720702">
              <w:rPr>
                <w:b/>
                <w:sz w:val="22"/>
                <w:szCs w:val="22"/>
              </w:rPr>
              <w:t>Northward velocity (m/s)</w:t>
            </w:r>
          </w:p>
        </w:tc>
        <w:tc>
          <w:tcPr>
            <w:tcW w:w="0" w:type="auto"/>
            <w:tcBorders>
              <w:top w:val="single" w:sz="8" w:space="0" w:color="auto"/>
              <w:left w:val="single" w:sz="8" w:space="0" w:color="auto"/>
              <w:bottom w:val="single" w:sz="8" w:space="0" w:color="auto"/>
              <w:right w:val="single" w:sz="8" w:space="0" w:color="auto"/>
            </w:tcBorders>
            <w:vAlign w:val="center"/>
          </w:tcPr>
          <w:p w14:paraId="681553FB" w14:textId="77777777" w:rsidR="00512314" w:rsidRPr="00720702" w:rsidRDefault="00512314" w:rsidP="00512314">
            <w:pPr>
              <w:spacing w:after="0" w:line="240" w:lineRule="auto"/>
              <w:jc w:val="center"/>
              <w:rPr>
                <w:b/>
                <w:sz w:val="22"/>
                <w:szCs w:val="22"/>
              </w:rPr>
            </w:pPr>
            <w:r w:rsidRPr="00720702">
              <w:rPr>
                <w:b/>
                <w:sz w:val="22"/>
                <w:szCs w:val="22"/>
              </w:rPr>
              <w:t>Upward velocity (m/s)</w:t>
            </w:r>
          </w:p>
        </w:tc>
      </w:tr>
      <w:tr w:rsidR="00512314" w:rsidRPr="00D8765F" w14:paraId="00203C27" w14:textId="77777777" w:rsidTr="00DD0302">
        <w:trPr>
          <w:jc w:val="center"/>
        </w:trPr>
        <w:tc>
          <w:tcPr>
            <w:tcW w:w="0" w:type="auto"/>
            <w:tcBorders>
              <w:top w:val="single" w:sz="8" w:space="0" w:color="auto"/>
              <w:left w:val="single" w:sz="8" w:space="0" w:color="auto"/>
              <w:right w:val="single" w:sz="8" w:space="0" w:color="auto"/>
            </w:tcBorders>
            <w:vAlign w:val="center"/>
          </w:tcPr>
          <w:p w14:paraId="615C57F5" w14:textId="77777777" w:rsidR="00512314" w:rsidRPr="00720702" w:rsidRDefault="00512314" w:rsidP="00512314">
            <w:pPr>
              <w:spacing w:after="0" w:line="240" w:lineRule="auto"/>
              <w:jc w:val="center"/>
              <w:rPr>
                <w:b/>
                <w:sz w:val="22"/>
                <w:szCs w:val="22"/>
              </w:rPr>
            </w:pPr>
            <w:r w:rsidRPr="00720702">
              <w:rPr>
                <w:b/>
                <w:sz w:val="22"/>
                <w:szCs w:val="22"/>
              </w:rPr>
              <w:t>1</w:t>
            </w:r>
          </w:p>
        </w:tc>
        <w:tc>
          <w:tcPr>
            <w:tcW w:w="0" w:type="auto"/>
            <w:tcBorders>
              <w:top w:val="single" w:sz="8" w:space="0" w:color="auto"/>
              <w:left w:val="single" w:sz="8" w:space="0" w:color="auto"/>
              <w:right w:val="single" w:sz="8" w:space="0" w:color="auto"/>
            </w:tcBorders>
            <w:vAlign w:val="center"/>
          </w:tcPr>
          <w:p w14:paraId="2EA73F8D" w14:textId="0EE155D5" w:rsidR="00512314" w:rsidRPr="00720702" w:rsidRDefault="00512314" w:rsidP="00512314">
            <w:pPr>
              <w:spacing w:after="0" w:line="240" w:lineRule="auto"/>
              <w:jc w:val="center"/>
              <w:rPr>
                <w:sz w:val="22"/>
                <w:szCs w:val="22"/>
              </w:rPr>
            </w:pPr>
            <w:r w:rsidRPr="00720702">
              <w:rPr>
                <w:sz w:val="22"/>
                <w:szCs w:val="22"/>
              </w:rPr>
              <w:t>0</w:t>
            </w:r>
          </w:p>
        </w:tc>
        <w:tc>
          <w:tcPr>
            <w:tcW w:w="0" w:type="auto"/>
            <w:tcBorders>
              <w:top w:val="single" w:sz="8" w:space="0" w:color="auto"/>
              <w:left w:val="single" w:sz="8" w:space="0" w:color="auto"/>
              <w:right w:val="single" w:sz="8" w:space="0" w:color="auto"/>
            </w:tcBorders>
            <w:vAlign w:val="center"/>
          </w:tcPr>
          <w:p w14:paraId="613DCD20" w14:textId="0EBD6F28" w:rsidR="00512314" w:rsidRPr="00720702" w:rsidRDefault="00512314" w:rsidP="00512314">
            <w:pPr>
              <w:spacing w:after="0" w:line="240" w:lineRule="auto"/>
              <w:jc w:val="center"/>
              <w:rPr>
                <w:sz w:val="22"/>
                <w:szCs w:val="22"/>
              </w:rPr>
            </w:pPr>
            <w:r w:rsidRPr="00720702">
              <w:rPr>
                <w:sz w:val="22"/>
                <w:szCs w:val="22"/>
              </w:rPr>
              <w:t>0</w:t>
            </w:r>
          </w:p>
        </w:tc>
        <w:tc>
          <w:tcPr>
            <w:tcW w:w="0" w:type="auto"/>
            <w:tcBorders>
              <w:top w:val="single" w:sz="8" w:space="0" w:color="auto"/>
              <w:left w:val="single" w:sz="8" w:space="0" w:color="auto"/>
              <w:right w:val="single" w:sz="8" w:space="0" w:color="auto"/>
            </w:tcBorders>
            <w:vAlign w:val="center"/>
          </w:tcPr>
          <w:p w14:paraId="1AF33AB7" w14:textId="77777777" w:rsidR="00512314" w:rsidRPr="00720702" w:rsidRDefault="00512314" w:rsidP="00512314">
            <w:pPr>
              <w:spacing w:after="0" w:line="240" w:lineRule="auto"/>
              <w:jc w:val="center"/>
              <w:rPr>
                <w:sz w:val="22"/>
                <w:szCs w:val="22"/>
              </w:rPr>
            </w:pPr>
            <w:r w:rsidRPr="00720702">
              <w:rPr>
                <w:sz w:val="22"/>
                <w:szCs w:val="22"/>
              </w:rPr>
              <w:t>0</w:t>
            </w:r>
          </w:p>
        </w:tc>
      </w:tr>
      <w:tr w:rsidR="00512314" w:rsidRPr="00D8765F" w14:paraId="62C980FE" w14:textId="77777777" w:rsidTr="00DD0302">
        <w:trPr>
          <w:jc w:val="center"/>
        </w:trPr>
        <w:tc>
          <w:tcPr>
            <w:tcW w:w="0" w:type="auto"/>
            <w:tcBorders>
              <w:left w:val="single" w:sz="8" w:space="0" w:color="auto"/>
              <w:right w:val="single" w:sz="8" w:space="0" w:color="auto"/>
            </w:tcBorders>
            <w:vAlign w:val="center"/>
          </w:tcPr>
          <w:p w14:paraId="6FB04416" w14:textId="77777777" w:rsidR="00512314" w:rsidRPr="00720702" w:rsidRDefault="00512314" w:rsidP="00512314">
            <w:pPr>
              <w:spacing w:after="0" w:line="240" w:lineRule="auto"/>
              <w:jc w:val="center"/>
              <w:rPr>
                <w:b/>
                <w:sz w:val="22"/>
                <w:szCs w:val="22"/>
              </w:rPr>
            </w:pPr>
            <w:r w:rsidRPr="00720702">
              <w:rPr>
                <w:b/>
                <w:sz w:val="22"/>
                <w:szCs w:val="22"/>
              </w:rPr>
              <w:t>2</w:t>
            </w:r>
          </w:p>
        </w:tc>
        <w:tc>
          <w:tcPr>
            <w:tcW w:w="0" w:type="auto"/>
            <w:tcBorders>
              <w:left w:val="single" w:sz="8" w:space="0" w:color="auto"/>
              <w:right w:val="single" w:sz="8" w:space="0" w:color="auto"/>
            </w:tcBorders>
            <w:vAlign w:val="center"/>
          </w:tcPr>
          <w:p w14:paraId="5830E85E" w14:textId="40802AEC" w:rsidR="00512314" w:rsidRPr="00720702" w:rsidRDefault="00512314" w:rsidP="00512314">
            <w:pPr>
              <w:spacing w:after="0" w:line="240" w:lineRule="auto"/>
              <w:jc w:val="center"/>
              <w:rPr>
                <w:sz w:val="22"/>
                <w:szCs w:val="22"/>
              </w:rPr>
            </w:pPr>
            <w:r w:rsidRPr="00720702">
              <w:rPr>
                <w:sz w:val="22"/>
                <w:szCs w:val="22"/>
              </w:rPr>
              <w:t>110</w:t>
            </w:r>
          </w:p>
        </w:tc>
        <w:tc>
          <w:tcPr>
            <w:tcW w:w="0" w:type="auto"/>
            <w:tcBorders>
              <w:left w:val="single" w:sz="8" w:space="0" w:color="auto"/>
              <w:right w:val="single" w:sz="8" w:space="0" w:color="auto"/>
            </w:tcBorders>
            <w:vAlign w:val="center"/>
          </w:tcPr>
          <w:p w14:paraId="674F476C" w14:textId="2AC4B4C5" w:rsidR="00512314" w:rsidRPr="00720702" w:rsidRDefault="00491440" w:rsidP="00512314">
            <w:pPr>
              <w:spacing w:after="0" w:line="240" w:lineRule="auto"/>
              <w:jc w:val="center"/>
              <w:rPr>
                <w:sz w:val="22"/>
                <w:szCs w:val="22"/>
              </w:rPr>
            </w:pPr>
            <w:r w:rsidRPr="00720702">
              <w:rPr>
                <w:sz w:val="22"/>
                <w:szCs w:val="22"/>
              </w:rPr>
              <w:t>-</w:t>
            </w:r>
            <w:r w:rsidR="00BF407F" w:rsidRPr="00720702">
              <w:rPr>
                <w:sz w:val="22"/>
                <w:szCs w:val="22"/>
              </w:rPr>
              <w:t>102</w:t>
            </w:r>
          </w:p>
        </w:tc>
        <w:tc>
          <w:tcPr>
            <w:tcW w:w="0" w:type="auto"/>
            <w:tcBorders>
              <w:left w:val="single" w:sz="8" w:space="0" w:color="auto"/>
              <w:right w:val="single" w:sz="8" w:space="0" w:color="auto"/>
            </w:tcBorders>
            <w:vAlign w:val="center"/>
          </w:tcPr>
          <w:p w14:paraId="6773DBF0" w14:textId="252F47AB" w:rsidR="00512314" w:rsidRPr="00720702" w:rsidRDefault="00512314" w:rsidP="00512314">
            <w:pPr>
              <w:spacing w:after="0" w:line="240" w:lineRule="auto"/>
              <w:jc w:val="center"/>
              <w:rPr>
                <w:sz w:val="22"/>
                <w:szCs w:val="22"/>
              </w:rPr>
            </w:pPr>
            <w:r w:rsidRPr="00720702">
              <w:rPr>
                <w:sz w:val="22"/>
                <w:szCs w:val="22"/>
              </w:rPr>
              <w:t>0</w:t>
            </w:r>
          </w:p>
        </w:tc>
      </w:tr>
      <w:tr w:rsidR="00512314" w:rsidRPr="00D8765F" w14:paraId="2FD3FE52" w14:textId="77777777" w:rsidTr="00DD0302">
        <w:trPr>
          <w:jc w:val="center"/>
        </w:trPr>
        <w:tc>
          <w:tcPr>
            <w:tcW w:w="0" w:type="auto"/>
            <w:tcBorders>
              <w:left w:val="single" w:sz="8" w:space="0" w:color="auto"/>
              <w:bottom w:val="single" w:sz="8" w:space="0" w:color="auto"/>
              <w:right w:val="single" w:sz="8" w:space="0" w:color="auto"/>
            </w:tcBorders>
            <w:vAlign w:val="center"/>
          </w:tcPr>
          <w:p w14:paraId="6766854F" w14:textId="77777777" w:rsidR="00512314" w:rsidRPr="00720702" w:rsidRDefault="00512314" w:rsidP="00512314">
            <w:pPr>
              <w:spacing w:after="0" w:line="240" w:lineRule="auto"/>
              <w:jc w:val="center"/>
              <w:rPr>
                <w:b/>
                <w:sz w:val="22"/>
                <w:szCs w:val="22"/>
              </w:rPr>
            </w:pPr>
            <w:r w:rsidRPr="00720702">
              <w:rPr>
                <w:b/>
                <w:sz w:val="22"/>
                <w:szCs w:val="22"/>
              </w:rPr>
              <w:t>3</w:t>
            </w:r>
          </w:p>
        </w:tc>
        <w:tc>
          <w:tcPr>
            <w:tcW w:w="0" w:type="auto"/>
            <w:tcBorders>
              <w:left w:val="single" w:sz="8" w:space="0" w:color="auto"/>
              <w:bottom w:val="single" w:sz="8" w:space="0" w:color="auto"/>
              <w:right w:val="single" w:sz="8" w:space="0" w:color="auto"/>
            </w:tcBorders>
            <w:vAlign w:val="center"/>
          </w:tcPr>
          <w:p w14:paraId="63151D43" w14:textId="5E005079" w:rsidR="00512314" w:rsidRPr="00720702" w:rsidRDefault="00512314" w:rsidP="00512314">
            <w:pPr>
              <w:spacing w:after="0" w:line="240" w:lineRule="auto"/>
              <w:jc w:val="center"/>
              <w:rPr>
                <w:sz w:val="22"/>
                <w:szCs w:val="22"/>
              </w:rPr>
            </w:pPr>
            <w:r w:rsidRPr="00720702">
              <w:rPr>
                <w:sz w:val="22"/>
                <w:szCs w:val="22"/>
              </w:rPr>
              <w:t>-150</w:t>
            </w:r>
          </w:p>
        </w:tc>
        <w:tc>
          <w:tcPr>
            <w:tcW w:w="0" w:type="auto"/>
            <w:tcBorders>
              <w:left w:val="single" w:sz="8" w:space="0" w:color="auto"/>
              <w:bottom w:val="single" w:sz="8" w:space="0" w:color="auto"/>
              <w:right w:val="single" w:sz="8" w:space="0" w:color="auto"/>
            </w:tcBorders>
            <w:vAlign w:val="center"/>
          </w:tcPr>
          <w:p w14:paraId="3C106CF4" w14:textId="338940BE" w:rsidR="00512314" w:rsidRPr="00720702" w:rsidRDefault="00512314" w:rsidP="00512314">
            <w:pPr>
              <w:spacing w:after="0" w:line="240" w:lineRule="auto"/>
              <w:jc w:val="center"/>
              <w:rPr>
                <w:sz w:val="22"/>
                <w:szCs w:val="22"/>
              </w:rPr>
            </w:pPr>
            <w:r w:rsidRPr="00720702">
              <w:rPr>
                <w:sz w:val="22"/>
                <w:szCs w:val="22"/>
              </w:rPr>
              <w:t>0</w:t>
            </w:r>
          </w:p>
        </w:tc>
        <w:tc>
          <w:tcPr>
            <w:tcW w:w="0" w:type="auto"/>
            <w:tcBorders>
              <w:left w:val="single" w:sz="8" w:space="0" w:color="auto"/>
              <w:bottom w:val="single" w:sz="8" w:space="0" w:color="auto"/>
              <w:right w:val="single" w:sz="8" w:space="0" w:color="auto"/>
            </w:tcBorders>
            <w:vAlign w:val="center"/>
          </w:tcPr>
          <w:p w14:paraId="5D30AFC5" w14:textId="77777777" w:rsidR="00512314" w:rsidRPr="00720702" w:rsidRDefault="00512314" w:rsidP="00512314">
            <w:pPr>
              <w:spacing w:after="0" w:line="240" w:lineRule="auto"/>
              <w:jc w:val="center"/>
              <w:rPr>
                <w:sz w:val="22"/>
                <w:szCs w:val="22"/>
              </w:rPr>
            </w:pPr>
            <w:r w:rsidRPr="00720702">
              <w:rPr>
                <w:sz w:val="22"/>
                <w:szCs w:val="22"/>
              </w:rPr>
              <w:t>0</w:t>
            </w:r>
          </w:p>
        </w:tc>
      </w:tr>
    </w:tbl>
    <w:p w14:paraId="781401B6" w14:textId="77777777" w:rsidR="00512314" w:rsidRDefault="00512314" w:rsidP="0083173F">
      <w:pPr>
        <w:pStyle w:val="NoSpacing"/>
        <w:ind w:firstLine="0"/>
      </w:pPr>
    </w:p>
    <w:p w14:paraId="1051B7E2" w14:textId="59B6390D" w:rsidR="0083173F" w:rsidRDefault="0083173F" w:rsidP="006E5D06">
      <w:pPr>
        <w:pStyle w:val="NoSpacing"/>
      </w:pPr>
      <w:r>
        <w:t>By specifying these parameters and run</w:t>
      </w:r>
      <w:r w:rsidR="002B1E9D">
        <w:t>ning</w:t>
      </w:r>
      <w:r>
        <w:t xml:space="preserve"> the program, three </w:t>
      </w:r>
      <w:r w:rsidR="00491440">
        <w:t xml:space="preserve">types of </w:t>
      </w:r>
      <w:r>
        <w:t>figure will be generated</w:t>
      </w:r>
      <w:r w:rsidR="00491440">
        <w:t xml:space="preserve">: 1) sky plot of the simulated </w:t>
      </w:r>
      <w:r w:rsidR="00857378">
        <w:t>satellite</w:t>
      </w:r>
      <w:r w:rsidR="00491440">
        <w:t xml:space="preserve">; 2) ionosphere piercing point </w:t>
      </w:r>
      <w:r w:rsidR="00B00F3E">
        <w:t xml:space="preserve">(IPP) </w:t>
      </w:r>
      <w:r w:rsidR="00491440">
        <w:t xml:space="preserve">trajectory; 3) simulated scintillation intensity </w:t>
      </w:r>
      <w:r w:rsidR="007E1691">
        <w:t>(</w:t>
      </w:r>
      <m:oMath>
        <m:r>
          <w:rPr>
            <w:rFonts w:ascii="Cambria Math" w:hAnsi="Cambria Math"/>
          </w:rPr>
          <m:t>I=20*log10(</m:t>
        </m:r>
        <m:sSub>
          <m:sSubPr>
            <m:ctrlPr>
              <w:rPr>
                <w:rFonts w:ascii="Cambria Math" w:hAnsi="Cambria Math"/>
                <w:i/>
              </w:rPr>
            </m:ctrlPr>
          </m:sSubPr>
          <m:e>
            <m:r>
              <w:rPr>
                <w:rFonts w:ascii="Cambria Math" w:hAnsi="Cambria Math"/>
              </w:rPr>
              <m:t>δ</m:t>
            </m:r>
          </m:e>
          <m:sub>
            <m:r>
              <w:rPr>
                <w:rFonts w:ascii="Cambria Math" w:hAnsi="Cambria Math"/>
              </w:rPr>
              <m:t>A</m:t>
            </m:r>
          </m:sub>
        </m:sSub>
        <m:r>
          <w:rPr>
            <w:rFonts w:ascii="Cambria Math" w:hAnsi="Cambria Math"/>
          </w:rPr>
          <m:t>)</m:t>
        </m:r>
      </m:oMath>
      <w:r w:rsidR="007E1691">
        <w:t xml:space="preserve">) </w:t>
      </w:r>
      <w:r w:rsidR="00491440">
        <w:t>and phase</w:t>
      </w:r>
      <w:r w:rsidR="007E1691">
        <w:t xml:space="preserve"> (</w:t>
      </w:r>
      <m:oMath>
        <m:sSub>
          <m:sSubPr>
            <m:ctrlPr>
              <w:rPr>
                <w:rFonts w:ascii="Cambria Math" w:hAnsi="Cambria Math"/>
                <w:i/>
              </w:rPr>
            </m:ctrlPr>
          </m:sSubPr>
          <m:e>
            <m:r>
              <w:rPr>
                <w:rFonts w:ascii="Cambria Math" w:hAnsi="Cambria Math"/>
              </w:rPr>
              <m:t>δ</m:t>
            </m:r>
          </m:e>
          <m:sub>
            <m:r>
              <w:rPr>
                <w:rFonts w:ascii="Cambria Math" w:hAnsi="Cambria Math"/>
              </w:rPr>
              <m:t>ϕ</m:t>
            </m:r>
          </m:sub>
        </m:sSub>
      </m:oMath>
      <w:r w:rsidR="007E1691">
        <w:t>)</w:t>
      </w:r>
      <w:r>
        <w:t xml:space="preserve">.  </w:t>
      </w:r>
      <w:r w:rsidR="006E5D06">
        <w:fldChar w:fldCharType="begin"/>
      </w:r>
      <w:r w:rsidR="006E5D06">
        <w:instrText xml:space="preserve"> REF _Ref529783755 \h </w:instrText>
      </w:r>
      <w:r w:rsidR="006E5D06">
        <w:fldChar w:fldCharType="separate"/>
      </w:r>
      <w:r w:rsidR="00EA49A5">
        <w:t xml:space="preserve">Fig. </w:t>
      </w:r>
      <w:r w:rsidR="00EA49A5">
        <w:rPr>
          <w:noProof/>
        </w:rPr>
        <w:t>2</w:t>
      </w:r>
      <w:r w:rsidR="006E5D06">
        <w:fldChar w:fldCharType="end"/>
      </w:r>
      <w:r w:rsidR="006E5D06">
        <w:t xml:space="preserve"> shows the sky plot of the simulated PRN under these three different scenarios.  </w:t>
      </w:r>
    </w:p>
    <w:p w14:paraId="1F56514D" w14:textId="67D5920E" w:rsidR="006E5D06" w:rsidRDefault="006E5D06" w:rsidP="006E5D06">
      <w:pPr>
        <w:pStyle w:val="NoSpacing"/>
        <w:keepNext/>
        <w:ind w:firstLine="0"/>
        <w:jc w:val="center"/>
      </w:pPr>
      <w:r w:rsidRPr="006E5D06">
        <w:rPr>
          <w:noProof/>
        </w:rPr>
        <w:lastRenderedPageBreak/>
        <w:drawing>
          <wp:inline distT="0" distB="0" distL="0" distR="0" wp14:anchorId="0B8AB6EC" wp14:editId="28F0A47C">
            <wp:extent cx="2622550" cy="2705659"/>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l="10181" r="16624" b="4715"/>
                    <a:stretch/>
                  </pic:blipFill>
                  <pic:spPr bwMode="auto">
                    <a:xfrm>
                      <a:off x="0" y="0"/>
                      <a:ext cx="2626880" cy="2710126"/>
                    </a:xfrm>
                    <a:prstGeom prst="rect">
                      <a:avLst/>
                    </a:prstGeom>
                    <a:noFill/>
                    <a:ln>
                      <a:noFill/>
                    </a:ln>
                    <a:extLst>
                      <a:ext uri="{53640926-AAD7-44D8-BBD7-CCE9431645EC}">
                        <a14:shadowObscured xmlns:a14="http://schemas.microsoft.com/office/drawing/2010/main"/>
                      </a:ext>
                    </a:extLst>
                  </pic:spPr>
                </pic:pic>
              </a:graphicData>
            </a:graphic>
          </wp:inline>
        </w:drawing>
      </w:r>
    </w:p>
    <w:p w14:paraId="42F27AF5" w14:textId="6F63B0B7" w:rsidR="00262D2C" w:rsidRDefault="006E5D06" w:rsidP="00CB395F">
      <w:pPr>
        <w:pStyle w:val="Caption"/>
      </w:pPr>
      <w:bookmarkStart w:id="13" w:name="_Ref529783755"/>
      <w:bookmarkStart w:id="14" w:name="_Toc532156615"/>
      <w:r>
        <w:t xml:space="preserve">Fig. </w:t>
      </w:r>
      <w:r w:rsidR="00E321A4">
        <w:rPr>
          <w:noProof/>
        </w:rPr>
        <w:fldChar w:fldCharType="begin"/>
      </w:r>
      <w:r w:rsidR="00E321A4">
        <w:rPr>
          <w:noProof/>
        </w:rPr>
        <w:instrText xml:space="preserve"> SEQ Fig. \* ARABIC </w:instrText>
      </w:r>
      <w:r w:rsidR="00E321A4">
        <w:rPr>
          <w:noProof/>
        </w:rPr>
        <w:fldChar w:fldCharType="separate"/>
      </w:r>
      <w:r w:rsidR="00EA49A5">
        <w:rPr>
          <w:noProof/>
        </w:rPr>
        <w:t>2</w:t>
      </w:r>
      <w:r w:rsidR="00E321A4">
        <w:rPr>
          <w:noProof/>
        </w:rPr>
        <w:fldChar w:fldCharType="end"/>
      </w:r>
      <w:bookmarkEnd w:id="13"/>
      <w:r>
        <w:t>. Sky plot of the simulated PRN under three different scenarios.</w:t>
      </w:r>
      <w:bookmarkEnd w:id="14"/>
    </w:p>
    <w:p w14:paraId="760A8966" w14:textId="77777777" w:rsidR="00720702" w:rsidRDefault="00720702" w:rsidP="00B00F3E">
      <w:pPr>
        <w:pStyle w:val="NoSpacing"/>
      </w:pPr>
    </w:p>
    <w:p w14:paraId="004A5265" w14:textId="4FA2CF96" w:rsidR="008B66DB" w:rsidRDefault="006E5D06" w:rsidP="00B00F3E">
      <w:pPr>
        <w:pStyle w:val="NoSpacing"/>
      </w:pPr>
      <w:r>
        <w:t xml:space="preserve">As can be seen in </w:t>
      </w:r>
      <w:r>
        <w:fldChar w:fldCharType="begin"/>
      </w:r>
      <w:r>
        <w:instrText xml:space="preserve"> REF _Ref529783755 \h </w:instrText>
      </w:r>
      <w:r>
        <w:fldChar w:fldCharType="separate"/>
      </w:r>
      <w:r w:rsidR="00EA49A5">
        <w:t xml:space="preserve">Fig. </w:t>
      </w:r>
      <w:r w:rsidR="00EA49A5">
        <w:rPr>
          <w:noProof/>
        </w:rPr>
        <w:t>2</w:t>
      </w:r>
      <w:r>
        <w:fldChar w:fldCharType="end"/>
      </w:r>
      <w:r>
        <w:t xml:space="preserve">, the satellite is located at the southeast part of the sky w.r.t. the </w:t>
      </w:r>
      <w:r w:rsidR="00857378">
        <w:t xml:space="preserve">origin of the </w:t>
      </w:r>
      <w:r>
        <w:t>receiver</w:t>
      </w:r>
      <w:r w:rsidR="00857378">
        <w:t xml:space="preserve"> </w:t>
      </w:r>
      <w:r w:rsidR="00857378">
        <w:rPr>
          <w:rFonts w:hint="eastAsia"/>
        </w:rPr>
        <w:t>tra</w:t>
      </w:r>
      <w:r w:rsidR="00857378">
        <w:t>jectory</w:t>
      </w:r>
      <w:r>
        <w:t xml:space="preserve">.  </w:t>
      </w:r>
      <w:r w:rsidRPr="00044311">
        <w:t xml:space="preserve">By comparing with the stationary scenario 1, we can see clearly </w:t>
      </w:r>
      <w:r w:rsidR="00044311" w:rsidRPr="00044311">
        <w:t xml:space="preserve">that </w:t>
      </w:r>
      <w:r w:rsidRPr="00044311">
        <w:t xml:space="preserve">the </w:t>
      </w:r>
      <w:r w:rsidR="00044311" w:rsidRPr="00044311">
        <w:t xml:space="preserve">receiver </w:t>
      </w:r>
      <w:r w:rsidR="008B66DB" w:rsidRPr="00044311">
        <w:t>eastward and southward velocity component</w:t>
      </w:r>
      <w:r w:rsidR="00044311" w:rsidRPr="00044311">
        <w:t>s in scenario 2 contributed</w:t>
      </w:r>
      <w:r w:rsidR="008B66DB" w:rsidRPr="00044311">
        <w:t xml:space="preserve"> to the </w:t>
      </w:r>
      <w:r w:rsidR="00044311" w:rsidRPr="00044311">
        <w:t>satellite</w:t>
      </w:r>
      <w:r w:rsidR="00857378" w:rsidRPr="00044311">
        <w:t xml:space="preserve"> </w:t>
      </w:r>
      <w:r w:rsidR="00044311" w:rsidRPr="00044311">
        <w:t xml:space="preserve">trajectory </w:t>
      </w:r>
      <w:r w:rsidR="008B66DB" w:rsidRPr="00044311">
        <w:t>on westward and northward direction</w:t>
      </w:r>
      <w:r w:rsidR="00044311" w:rsidRPr="00044311">
        <w:t>, respectively</w:t>
      </w:r>
      <w:r w:rsidR="008B66DB" w:rsidRPr="00044311">
        <w:t>, whereas for scenario 3 the satellite trajectory is moving further eastward</w:t>
      </w:r>
      <w:r w:rsidR="00044311" w:rsidRPr="00044311">
        <w:t xml:space="preserve"> as </w:t>
      </w:r>
      <w:r w:rsidR="00044311" w:rsidRPr="00044311">
        <w:t>the receiver is going straight westward</w:t>
      </w:r>
      <w:r w:rsidR="008B66DB" w:rsidRPr="00044311">
        <w:t>.</w:t>
      </w:r>
      <w:r w:rsidR="008B66DB">
        <w:t xml:space="preserve"> </w:t>
      </w:r>
    </w:p>
    <w:p w14:paraId="2661F36A" w14:textId="77777777" w:rsidR="00B00F3E" w:rsidRDefault="00B00F3E" w:rsidP="00B00F3E">
      <w:pPr>
        <w:pStyle w:val="NoSpacing"/>
        <w:ind w:firstLine="0"/>
      </w:pPr>
    </w:p>
    <w:p w14:paraId="6815E487" w14:textId="452C955A" w:rsidR="00172289" w:rsidRDefault="00B00F3E" w:rsidP="003A2EC5">
      <w:pPr>
        <w:pStyle w:val="NoSpacing"/>
      </w:pPr>
      <w:r>
        <w:fldChar w:fldCharType="begin"/>
      </w:r>
      <w:r>
        <w:instrText xml:space="preserve"> REF _Ref529787641 \h </w:instrText>
      </w:r>
      <w:r>
        <w:fldChar w:fldCharType="separate"/>
      </w:r>
      <w:r w:rsidR="00EA49A5">
        <w:t xml:space="preserve">Fig. </w:t>
      </w:r>
      <w:r w:rsidR="00EA49A5">
        <w:rPr>
          <w:noProof/>
        </w:rPr>
        <w:t>3</w:t>
      </w:r>
      <w:r>
        <w:fldChar w:fldCharType="end"/>
      </w:r>
      <w:r>
        <w:t xml:space="preserve"> shows the 2-D IPP trajectories</w:t>
      </w:r>
      <w:r w:rsidR="00EB4426">
        <w:t xml:space="preserve"> (in black, origin depicted with a circle)</w:t>
      </w:r>
      <w:r>
        <w:t xml:space="preserve"> and the corresponding IPP scan velocities (</w:t>
      </w:r>
      <m:oMath>
        <m:sSub>
          <m:sSubPr>
            <m:ctrlPr>
              <w:rPr>
                <w:rFonts w:ascii="Cambria Math" w:hAnsi="Cambria Math"/>
                <w:i/>
              </w:rPr>
            </m:ctrlPr>
          </m:sSubPr>
          <m:e>
            <m:r>
              <w:rPr>
                <w:rFonts w:ascii="Cambria Math" w:hAnsi="Cambria Math"/>
              </w:rPr>
              <m:t>V</m:t>
            </m:r>
          </m:e>
          <m:sub>
            <m:r>
              <w:rPr>
                <w:rFonts w:ascii="Cambria Math" w:hAnsi="Cambria Math"/>
              </w:rPr>
              <m:t>scan</m:t>
            </m:r>
          </m:sub>
        </m:sSub>
      </m:oMath>
      <w:r w:rsidR="00EB4426">
        <w:t>, depicted in red arrows</w:t>
      </w:r>
      <w:r>
        <w:t>) under the three scenarios</w:t>
      </w:r>
      <w:r w:rsidR="00EB4426">
        <w:t xml:space="preserve"> to illustrate how much the </w:t>
      </w:r>
      <w:r w:rsidR="008849E9">
        <w:t>user trajectories with a</w:t>
      </w:r>
      <w:r w:rsidR="00044311">
        <w:t xml:space="preserve"> typical aircraft speed affect</w:t>
      </w:r>
      <w:r w:rsidR="00EB4426">
        <w:t xml:space="preserve"> the scintillation signal propagation</w:t>
      </w:r>
      <w:r>
        <w:t xml:space="preserve">.  </w:t>
      </w:r>
      <w:r w:rsidR="002E32A4">
        <w:t xml:space="preserve">The red arrows for each scenario are drawn proportionally according to the magnitude of the corresponding </w:t>
      </w:r>
      <m:oMath>
        <m:sSub>
          <m:sSubPr>
            <m:ctrlPr>
              <w:rPr>
                <w:rFonts w:ascii="Cambria Math" w:hAnsi="Cambria Math"/>
                <w:i/>
              </w:rPr>
            </m:ctrlPr>
          </m:sSubPr>
          <m:e>
            <m:r>
              <w:rPr>
                <w:rFonts w:ascii="Cambria Math" w:hAnsi="Cambria Math"/>
              </w:rPr>
              <m:t>V</m:t>
            </m:r>
          </m:e>
          <m:sub>
            <m:r>
              <w:rPr>
                <w:rFonts w:ascii="Cambria Math" w:hAnsi="Cambria Math"/>
              </w:rPr>
              <m:t>scan</m:t>
            </m:r>
          </m:sub>
        </m:sSub>
      </m:oMath>
      <w:r w:rsidR="002E32A4">
        <w:t>.</w:t>
      </w:r>
    </w:p>
    <w:p w14:paraId="6D4C0B31" w14:textId="12B2EEFE" w:rsidR="00683F25" w:rsidRDefault="00683F25" w:rsidP="00B00F3E">
      <w:pPr>
        <w:pStyle w:val="NoSpacing"/>
        <w:jc w:val="center"/>
      </w:pPr>
    </w:p>
    <w:p w14:paraId="14D388EC" w14:textId="112E69B9" w:rsidR="003A2EC5" w:rsidRDefault="00383053" w:rsidP="00B00F3E">
      <w:pPr>
        <w:pStyle w:val="NoSpacing"/>
        <w:jc w:val="center"/>
      </w:pPr>
      <w:r>
        <w:rPr>
          <w:noProof/>
        </w:rPr>
        <w:lastRenderedPageBreak/>
        <w:drawing>
          <wp:inline distT="0" distB="0" distL="0" distR="0" wp14:anchorId="20EE63DF" wp14:editId="101EBF76">
            <wp:extent cx="4267200" cy="30781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8045" cy="3085939"/>
                    </a:xfrm>
                    <a:prstGeom prst="rect">
                      <a:avLst/>
                    </a:prstGeom>
                    <a:noFill/>
                  </pic:spPr>
                </pic:pic>
              </a:graphicData>
            </a:graphic>
          </wp:inline>
        </w:drawing>
      </w:r>
    </w:p>
    <w:p w14:paraId="28CE6681" w14:textId="20C416DD" w:rsidR="001E7305" w:rsidRDefault="006E4FC6" w:rsidP="00CB395F">
      <w:pPr>
        <w:pStyle w:val="Caption"/>
      </w:pPr>
      <w:r w:rsidRPr="006E4FC6">
        <w:t xml:space="preserve"> </w:t>
      </w:r>
      <w:bookmarkStart w:id="15" w:name="_Ref529787641"/>
      <w:bookmarkStart w:id="16" w:name="_Toc532156616"/>
      <w:r w:rsidR="00B00F3E">
        <w:t xml:space="preserve">Fig. </w:t>
      </w:r>
      <w:r w:rsidR="00E321A4">
        <w:rPr>
          <w:noProof/>
        </w:rPr>
        <w:fldChar w:fldCharType="begin"/>
      </w:r>
      <w:r w:rsidR="00E321A4">
        <w:rPr>
          <w:noProof/>
        </w:rPr>
        <w:instrText xml:space="preserve"> SEQ Fig. \* ARABIC </w:instrText>
      </w:r>
      <w:r w:rsidR="00E321A4">
        <w:rPr>
          <w:noProof/>
        </w:rPr>
        <w:fldChar w:fldCharType="separate"/>
      </w:r>
      <w:r w:rsidR="00EA49A5">
        <w:rPr>
          <w:noProof/>
        </w:rPr>
        <w:t>3</w:t>
      </w:r>
      <w:r w:rsidR="00E321A4">
        <w:rPr>
          <w:noProof/>
        </w:rPr>
        <w:fldChar w:fldCharType="end"/>
      </w:r>
      <w:bookmarkEnd w:id="15"/>
      <w:r w:rsidR="00B00F3E">
        <w:t xml:space="preserve">. </w:t>
      </w:r>
      <w:r w:rsidR="001E7305">
        <w:t>2-D IPP trajectories (in black, origin depicted with a circle) and the corresponding IPP scan velocities (</w:t>
      </w:r>
      <m:oMath>
        <m:sSub>
          <m:sSubPr>
            <m:ctrlPr>
              <w:rPr>
                <w:rFonts w:ascii="Cambria Math" w:hAnsi="Cambria Math"/>
                <w:i/>
              </w:rPr>
            </m:ctrlPr>
          </m:sSubPr>
          <m:e>
            <m:r>
              <w:rPr>
                <w:rFonts w:ascii="Cambria Math" w:hAnsi="Cambria Math"/>
              </w:rPr>
              <m:t>V</m:t>
            </m:r>
          </m:e>
          <m:sub>
            <m:r>
              <w:rPr>
                <w:rFonts w:ascii="Cambria Math" w:hAnsi="Cambria Math" w:hint="eastAsia"/>
              </w:rPr>
              <m:t>scan</m:t>
            </m:r>
          </m:sub>
        </m:sSub>
      </m:oMath>
      <w:r w:rsidR="001E7305">
        <w:t>, depicted in red arrows) under the three scenarios.  The blue arrows illustrate the geomagnetic field lin</w:t>
      </w:r>
      <w:r w:rsidR="00F2646D">
        <w:t>e, which is almost N</w:t>
      </w:r>
      <w:r w:rsidR="001E7305">
        <w:t>orth-</w:t>
      </w:r>
      <w:r w:rsidR="00F2646D">
        <w:t>S</w:t>
      </w:r>
      <w:r w:rsidR="001E7305">
        <w:t>outh direction.</w:t>
      </w:r>
      <w:bookmarkEnd w:id="16"/>
      <w:r w:rsidR="001E7305">
        <w:t xml:space="preserve">  </w:t>
      </w:r>
    </w:p>
    <w:p w14:paraId="432968AB" w14:textId="77777777" w:rsidR="008849E9" w:rsidRPr="008849E9" w:rsidRDefault="008849E9" w:rsidP="008849E9"/>
    <w:p w14:paraId="5E4DBD23" w14:textId="46331044" w:rsidR="00C51628" w:rsidRDefault="008849E9" w:rsidP="001E7305">
      <w:pPr>
        <w:pStyle w:val="NoSpacing"/>
      </w:pPr>
      <w:r>
        <w:t xml:space="preserve">The trajectories are placed in a </w:t>
      </w:r>
      <w:r w:rsidR="002B1E9D">
        <w:t xml:space="preserve">geodetic </w:t>
      </w:r>
      <w:r w:rsidR="003F1DE2">
        <w:t>East and North</w:t>
      </w:r>
      <w:r>
        <w:t xml:space="preserve"> coordinate </w:t>
      </w:r>
      <w:r w:rsidR="003F1DE2">
        <w:t xml:space="preserve">frame </w:t>
      </w:r>
      <w:r>
        <w:t xml:space="preserve">w.r.t. the receiver origin.  The blue arrows illustrate the geomagnetic field line, which is almost </w:t>
      </w:r>
      <w:r w:rsidR="003F1DE2">
        <w:t>N</w:t>
      </w:r>
      <w:r>
        <w:t>orth-</w:t>
      </w:r>
      <w:r w:rsidR="003F1DE2">
        <w:t>S</w:t>
      </w:r>
      <w:r>
        <w:t xml:space="preserve">outh </w:t>
      </w:r>
      <w:r w:rsidR="003F1DE2">
        <w:t>aligned</w:t>
      </w:r>
      <w:r>
        <w:t xml:space="preserve">.  The IPP scan velocity </w:t>
      </w:r>
      <m:oMath>
        <m:sSub>
          <m:sSubPr>
            <m:ctrlPr>
              <w:rPr>
                <w:rFonts w:ascii="Cambria Math" w:hAnsi="Cambria Math"/>
                <w:i/>
              </w:rPr>
            </m:ctrlPr>
          </m:sSubPr>
          <m:e>
            <m:r>
              <w:rPr>
                <w:rFonts w:ascii="Cambria Math" w:hAnsi="Cambria Math"/>
              </w:rPr>
              <m:t>V</m:t>
            </m:r>
          </m:e>
          <m:sub>
            <m:r>
              <w:rPr>
                <w:rFonts w:ascii="Cambria Math" w:hAnsi="Cambria Math"/>
              </w:rPr>
              <m:t>scan</m:t>
            </m:r>
          </m:sub>
        </m:sSub>
      </m:oMath>
      <w:r w:rsidR="00877C37">
        <w:t xml:space="preserve"> </w:t>
      </w:r>
      <w:r w:rsidR="003F1DE2">
        <w:t>signifies</w:t>
      </w:r>
      <w:r>
        <w:t xml:space="preserve"> how fast the IPP scans through the irregularities, which is jointly determined by the IPP’s own moving velocity </w:t>
      </w:r>
      <m:oMath>
        <m:sSub>
          <m:sSubPr>
            <m:ctrlPr>
              <w:rPr>
                <w:rFonts w:ascii="Cambria Math" w:hAnsi="Cambria Math"/>
                <w:i/>
              </w:rPr>
            </m:ctrlPr>
          </m:sSubPr>
          <m:e>
            <m:r>
              <w:rPr>
                <w:rFonts w:ascii="Cambria Math" w:hAnsi="Cambria Math"/>
              </w:rPr>
              <m:t>V</m:t>
            </m:r>
          </m:e>
          <m:sub>
            <m:r>
              <w:rPr>
                <w:rFonts w:ascii="Cambria Math" w:hAnsi="Cambria Math"/>
              </w:rPr>
              <m:t>IPP</m:t>
            </m:r>
          </m:sub>
        </m:sSub>
      </m:oMath>
      <w:r>
        <w:t xml:space="preserve"> (contributed from satellite velocity and platform velocity projected at IPP) and </w:t>
      </w:r>
      <m:oMath>
        <m:sSub>
          <m:sSubPr>
            <m:ctrlPr>
              <w:rPr>
                <w:rFonts w:ascii="Cambria Math" w:hAnsi="Cambria Math"/>
                <w:i/>
              </w:rPr>
            </m:ctrlPr>
          </m:sSubPr>
          <m:e>
            <m:r>
              <w:rPr>
                <w:rFonts w:ascii="Cambria Math" w:hAnsi="Cambria Math"/>
              </w:rPr>
              <m:t>V</m:t>
            </m:r>
          </m:e>
          <m:sub>
            <m:r>
              <w:rPr>
                <w:rFonts w:ascii="Cambria Math" w:hAnsi="Cambria Math"/>
              </w:rPr>
              <m:t>drift</m:t>
            </m:r>
          </m:sub>
        </m:sSub>
      </m:oMath>
      <w:r w:rsidR="00877C37">
        <w:t xml:space="preserve">.  </w:t>
      </w:r>
      <w:r>
        <w:t xml:space="preserve">The ionospheric irregularities are </w:t>
      </w:r>
      <w:r w:rsidR="00877C37">
        <w:t xml:space="preserve">known to be </w:t>
      </w:r>
      <w:r>
        <w:t xml:space="preserve">highly elongated along the geomagnetic </w:t>
      </w:r>
      <w:r w:rsidR="003F1DE2">
        <w:t>field</w:t>
      </w:r>
      <w:r>
        <w:t xml:space="preserve"> lines.  Therefore, </w:t>
      </w:r>
      <m:oMath>
        <m:sSub>
          <m:sSubPr>
            <m:ctrlPr>
              <w:rPr>
                <w:rFonts w:ascii="Cambria Math" w:hAnsi="Cambria Math"/>
                <w:i/>
              </w:rPr>
            </m:ctrlPr>
          </m:sSubPr>
          <m:e>
            <m:r>
              <w:rPr>
                <w:rFonts w:ascii="Cambria Math" w:hAnsi="Cambria Math"/>
              </w:rPr>
              <m:t>V</m:t>
            </m:r>
          </m:e>
          <m:sub>
            <m:r>
              <w:rPr>
                <w:rFonts w:ascii="Cambria Math" w:hAnsi="Cambria Math"/>
              </w:rPr>
              <m:t>scan</m:t>
            </m:r>
          </m:sub>
        </m:sSub>
      </m:oMath>
      <w:r>
        <w:t xml:space="preserve">’s component on the cross geomagnetic field line direction </w:t>
      </w:r>
      <w:r w:rsidR="00683F25">
        <w:t>(</w:t>
      </w:r>
      <w:r>
        <w:t>mainly the east-west component</w:t>
      </w:r>
      <w:r w:rsidR="00683F25">
        <w:t>)</w:t>
      </w:r>
      <w:r>
        <w:t xml:space="preserve"> </w:t>
      </w:r>
      <w:r w:rsidR="00683F25">
        <w:t xml:space="preserve">is the dominant factor in the calculation of </w:t>
      </w:r>
      <m:oMath>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/v</m:t>
            </m:r>
          </m:e>
          <m:sub>
            <m:r>
              <w:rPr>
                <w:rFonts w:ascii="Cambria Math" w:hAnsi="Cambria Math"/>
              </w:rPr>
              <m:t>ef</m:t>
            </m:r>
            <m:sSub>
              <m:sSubPr>
                <m:ctrlPr>
                  <w:rPr>
                    <w:rFonts w:ascii="Cambria Math" w:hAnsi="Cambria Math"/>
                    <w:i/>
                  </w:rPr>
                </m:ctrlPr>
              </m:sSubPr>
              <m:e>
                <m:r>
                  <w:rPr>
                    <w:rFonts w:ascii="Cambria Math" w:hAnsi="Cambria Math"/>
                  </w:rPr>
                  <m:t>f</m:t>
                </m:r>
              </m:e>
              <m:sub>
                <m:r>
                  <w:rPr>
                    <w:rFonts w:ascii="Cambria Math" w:hAnsi="Cambria Math"/>
                  </w:rPr>
                  <m:t>dyn</m:t>
                </m:r>
              </m:sub>
            </m:sSub>
          </m:sub>
        </m:sSub>
      </m:oMath>
      <w:r>
        <w:t xml:space="preserve">.   </w:t>
      </w:r>
    </w:p>
    <w:p w14:paraId="698D8905" w14:textId="77777777" w:rsidR="00683F25" w:rsidRDefault="00683F25" w:rsidP="001E7305">
      <w:pPr>
        <w:pStyle w:val="NoSpacing"/>
      </w:pPr>
    </w:p>
    <w:p w14:paraId="1B522982" w14:textId="6CFBF058" w:rsidR="00877C37" w:rsidRDefault="001E7305" w:rsidP="001E7305">
      <w:pPr>
        <w:pStyle w:val="NoSpacing"/>
      </w:pPr>
      <w:proofErr w:type="gramStart"/>
      <w:r>
        <w:t>In reality, the</w:t>
      </w:r>
      <w:proofErr w:type="gramEnd"/>
      <w:r>
        <w:t xml:space="preserve"> irregularities in the equatorial region have a dominantly eastward drift velocity, which is typically between 50 </w:t>
      </w:r>
      <w:r w:rsidR="002B1E9D">
        <w:t>and 150 m/s during the post sun</w:t>
      </w:r>
      <w:r>
        <w:t>set period when scintillation</w:t>
      </w:r>
      <w:r w:rsidR="003C0A3D">
        <w:t xml:space="preserve"> is most frequent and </w:t>
      </w:r>
      <w:r w:rsidR="002B1E9D">
        <w:lastRenderedPageBreak/>
        <w:t>intense</w:t>
      </w:r>
      <w:r w:rsidR="003C0A3D">
        <w:t xml:space="preserve"> [5</w:t>
      </w:r>
      <w:r>
        <w:t xml:space="preserve">].  In this simulator, the </w:t>
      </w:r>
      <m:oMath>
        <m:sSub>
          <m:sSubPr>
            <m:ctrlPr>
              <w:rPr>
                <w:rFonts w:ascii="Cambria Math" w:hAnsi="Cambria Math"/>
                <w:i/>
              </w:rPr>
            </m:ctrlPr>
          </m:sSubPr>
          <m:e>
            <m:r>
              <w:rPr>
                <w:rFonts w:ascii="Cambria Math" w:hAnsi="Cambria Math"/>
              </w:rPr>
              <m:t>V</m:t>
            </m:r>
          </m:e>
          <m:sub>
            <m:r>
              <w:rPr>
                <w:rFonts w:ascii="Cambria Math" w:hAnsi="Cambria Math"/>
              </w:rPr>
              <m:t>drift</m:t>
            </m:r>
          </m:sub>
        </m:sSub>
      </m:oMath>
      <w:r>
        <w:rPr>
          <w:vertAlign w:val="subscript"/>
        </w:rPr>
        <w:t xml:space="preserve"> </w:t>
      </w:r>
      <w:r>
        <w:t xml:space="preserve">is derived from </w:t>
      </w:r>
      <m:oMath>
        <m:sSub>
          <m:sSubPr>
            <m:ctrlPr>
              <w:rPr>
                <w:rFonts w:ascii="Cambria Math" w:hAnsi="Cambria Math"/>
                <w:i/>
              </w:rPr>
            </m:ctrlPr>
          </m:sSubPr>
          <m:e>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/v</m:t>
            </m:r>
          </m:e>
          <m:sub>
            <m:r>
              <w:rPr>
                <w:rFonts w:ascii="Cambria Math" w:hAnsi="Cambria Math"/>
              </w:rPr>
              <m:t>ef</m:t>
            </m:r>
            <m:sSub>
              <m:sSubPr>
                <m:ctrlPr>
                  <w:rPr>
                    <w:rFonts w:ascii="Cambria Math" w:hAnsi="Cambria Math"/>
                    <w:i/>
                  </w:rPr>
                </m:ctrlPr>
              </m:sSubPr>
              <m:e>
                <m:r>
                  <w:rPr>
                    <w:rFonts w:ascii="Cambria Math" w:hAnsi="Cambria Math"/>
                  </w:rPr>
                  <m:t>f</m:t>
                </m:r>
              </m:e>
              <m:sub>
                <m:r>
                  <w:rPr>
                    <w:rFonts w:ascii="Cambria Math" w:hAnsi="Cambria Math"/>
                  </w:rPr>
                  <m:t>static</m:t>
                </m:r>
              </m:sub>
            </m:sSub>
          </m:sub>
        </m:sSub>
      </m:oMath>
      <w:r w:rsidR="004578C2">
        <w:t xml:space="preserve"> as mentioned earlier</w:t>
      </w:r>
      <w:r>
        <w:t xml:space="preserve">, which is 110m/s </w:t>
      </w:r>
      <w:r w:rsidR="00720702">
        <w:t xml:space="preserve">as listed in </w:t>
      </w:r>
      <w:r w:rsidR="00720702">
        <w:fldChar w:fldCharType="begin"/>
      </w:r>
      <w:r w:rsidR="00720702">
        <w:instrText xml:space="preserve"> REF _Ref529787641 \h </w:instrText>
      </w:r>
      <w:r w:rsidR="00720702">
        <w:fldChar w:fldCharType="separate"/>
      </w:r>
      <w:r w:rsidR="00EA49A5">
        <w:t xml:space="preserve">Fig. </w:t>
      </w:r>
      <w:r w:rsidR="00EA49A5">
        <w:rPr>
          <w:noProof/>
        </w:rPr>
        <w:t>3</w:t>
      </w:r>
      <w:r w:rsidR="00720702">
        <w:fldChar w:fldCharType="end"/>
      </w:r>
      <w:r w:rsidR="00720702">
        <w:t xml:space="preserve"> for</w:t>
      </w:r>
      <w:r>
        <w:t xml:space="preserve"> this example.  </w:t>
      </w:r>
    </w:p>
    <w:p w14:paraId="6FD56DAA" w14:textId="77777777" w:rsidR="00877C37" w:rsidRDefault="00877C37" w:rsidP="001E7305">
      <w:pPr>
        <w:pStyle w:val="NoSpacing"/>
      </w:pPr>
    </w:p>
    <w:p w14:paraId="41876AF0" w14:textId="2897ADEE" w:rsidR="00B84AF5" w:rsidRDefault="00383053" w:rsidP="001E7305">
      <w:pPr>
        <w:pStyle w:val="NoSpacing"/>
      </w:pPr>
      <w:r>
        <w:t>In</w:t>
      </w:r>
      <w:r w:rsidR="001E7305">
        <w:t xml:space="preserve"> scenario 1, </w:t>
      </w:r>
      <m:oMath>
        <m:sSub>
          <m:sSubPr>
            <m:ctrlPr>
              <w:rPr>
                <w:rFonts w:ascii="Cambria Math" w:hAnsi="Cambria Math"/>
                <w:i/>
              </w:rPr>
            </m:ctrlPr>
          </m:sSubPr>
          <m:e>
            <m:r>
              <w:rPr>
                <w:rFonts w:ascii="Cambria Math" w:hAnsi="Cambria Math"/>
              </w:rPr>
              <m:t>V</m:t>
            </m:r>
          </m:e>
          <m:sub>
            <m:r>
              <w:rPr>
                <w:rFonts w:ascii="Cambria Math" w:hAnsi="Cambria Math"/>
              </w:rPr>
              <m:t>IPP</m:t>
            </m:r>
          </m:sub>
        </m:sSub>
      </m:oMath>
      <w:r>
        <w:t xml:space="preserve"> is entirely introduced by the satellite motion, which is dominantly northward as suggested by </w:t>
      </w:r>
      <w:r w:rsidR="001E7305">
        <w:t xml:space="preserve">the IPP </w:t>
      </w:r>
      <w:r w:rsidR="00C51628">
        <w:t>trajectory</w:t>
      </w:r>
      <w:r w:rsidR="008F5B19">
        <w:t xml:space="preserve">.  This northward </w:t>
      </w:r>
      <m:oMath>
        <m:sSub>
          <m:sSubPr>
            <m:ctrlPr>
              <w:rPr>
                <w:rFonts w:ascii="Cambria Math" w:hAnsi="Cambria Math"/>
                <w:i/>
              </w:rPr>
            </m:ctrlPr>
          </m:sSubPr>
          <m:e>
            <m:r>
              <w:rPr>
                <w:rFonts w:ascii="Cambria Math" w:hAnsi="Cambria Math"/>
              </w:rPr>
              <m:t>V</m:t>
            </m:r>
          </m:e>
          <m:sub>
            <m:r>
              <w:rPr>
                <w:rFonts w:ascii="Cambria Math" w:hAnsi="Cambria Math"/>
              </w:rPr>
              <m:t>IPP</m:t>
            </m:r>
          </m:sub>
        </m:sSub>
      </m:oMath>
      <w:r w:rsidR="008F5B19">
        <w:t xml:space="preserve"> in turn contributes to the </w:t>
      </w:r>
      <w:r w:rsidR="006D57B8">
        <w:t>northward</w:t>
      </w:r>
      <w:r w:rsidR="008F5B19">
        <w:t xml:space="preserve"> </w:t>
      </w:r>
      <w:r>
        <w:t xml:space="preserve">component of </w:t>
      </w:r>
      <m:oMath>
        <m:sSub>
          <m:sSubPr>
            <m:ctrlPr>
              <w:rPr>
                <w:rFonts w:ascii="Cambria Math" w:hAnsi="Cambria Math"/>
                <w:i/>
              </w:rPr>
            </m:ctrlPr>
          </m:sSubPr>
          <m:e>
            <m:r>
              <w:rPr>
                <w:rFonts w:ascii="Cambria Math" w:hAnsi="Cambria Math"/>
              </w:rPr>
              <m:t>V</m:t>
            </m:r>
          </m:e>
          <m:sub>
            <m:r>
              <w:rPr>
                <w:rFonts w:ascii="Cambria Math" w:hAnsi="Cambria Math"/>
              </w:rPr>
              <m:t>scan</m:t>
            </m:r>
          </m:sub>
        </m:sSub>
      </m:oMath>
      <w:r w:rsidR="008F5B19" w:rsidRPr="008F5B19">
        <w:t xml:space="preserve"> (</w:t>
      </w:r>
      <w:r w:rsidR="008F5B19">
        <w:t>89.3m/s</w:t>
      </w:r>
      <w:r w:rsidR="008F5B19" w:rsidRPr="008F5B19">
        <w:t>)</w:t>
      </w:r>
      <w:r w:rsidR="00C51628">
        <w:t xml:space="preserve">, </w:t>
      </w:r>
      <w:r w:rsidR="008F5B19">
        <w:t>whereas</w:t>
      </w:r>
      <w:r w:rsidR="00C51628">
        <w:t xml:space="preserve"> </w:t>
      </w:r>
      <m:oMath>
        <m:sSub>
          <m:sSubPr>
            <m:ctrlPr>
              <w:rPr>
                <w:rFonts w:ascii="Cambria Math" w:hAnsi="Cambria Math"/>
                <w:i/>
              </w:rPr>
            </m:ctrlPr>
          </m:sSubPr>
          <m:e>
            <m:r>
              <w:rPr>
                <w:rFonts w:ascii="Cambria Math" w:hAnsi="Cambria Math"/>
              </w:rPr>
              <m:t>V</m:t>
            </m:r>
          </m:e>
          <m:sub>
            <m:r>
              <w:rPr>
                <w:rFonts w:ascii="Cambria Math" w:hAnsi="Cambria Math"/>
              </w:rPr>
              <m:t>drift</m:t>
            </m:r>
          </m:sub>
        </m:sSub>
      </m:oMath>
      <w:r w:rsidR="008F5B19">
        <w:t xml:space="preserve"> mainly contributes to </w:t>
      </w:r>
      <w:r w:rsidR="00C51628">
        <w:t xml:space="preserve">the </w:t>
      </w:r>
      <w:r w:rsidR="002F6E7D">
        <w:t>east</w:t>
      </w:r>
      <w:r w:rsidR="006D57B8">
        <w:t>ward</w:t>
      </w:r>
      <w:r w:rsidR="00C51628">
        <w:t xml:space="preserve"> </w:t>
      </w:r>
      <w:r>
        <w:t xml:space="preserve">component of </w:t>
      </w:r>
      <m:oMath>
        <m:sSub>
          <m:sSubPr>
            <m:ctrlPr>
              <w:rPr>
                <w:rFonts w:ascii="Cambria Math" w:hAnsi="Cambria Math"/>
                <w:i/>
              </w:rPr>
            </m:ctrlPr>
          </m:sSubPr>
          <m:e>
            <m:r>
              <w:rPr>
                <w:rFonts w:ascii="Cambria Math" w:hAnsi="Cambria Math"/>
              </w:rPr>
              <m:t>V</m:t>
            </m:r>
          </m:e>
          <m:sub>
            <m:r>
              <w:rPr>
                <w:rFonts w:ascii="Cambria Math" w:hAnsi="Cambria Math"/>
              </w:rPr>
              <m:t>scan</m:t>
            </m:r>
          </m:sub>
        </m:sSub>
      </m:oMath>
      <w:r w:rsidR="002F6E7D">
        <w:t xml:space="preserve"> (-110m/s)</w:t>
      </w:r>
      <w:r w:rsidR="00C51628">
        <w:t>.</w:t>
      </w:r>
      <w:r w:rsidR="001E7305">
        <w:t xml:space="preserve">  </w:t>
      </w:r>
      <w:r w:rsidR="002E32A4">
        <w:t>scenario</w:t>
      </w:r>
      <w:r w:rsidR="00C51628">
        <w:t xml:space="preserve"> 2 is staged </w:t>
      </w:r>
      <w:r w:rsidR="002F6E7D">
        <w:t xml:space="preserve">based on this finding </w:t>
      </w:r>
      <w:r w:rsidR="00DD0302">
        <w:t xml:space="preserve">with </w:t>
      </w:r>
      <w:r w:rsidR="008F5B19">
        <w:t xml:space="preserve">the receiver moving at </w:t>
      </w:r>
      <w:r w:rsidR="00B77CCF">
        <w:t xml:space="preserve">a trajectory whose </w:t>
      </w:r>
      <w:r w:rsidR="00C51628">
        <w:t xml:space="preserve">eastward velocity </w:t>
      </w:r>
      <w:r w:rsidR="00B77CCF">
        <w:t>component is the same as</w:t>
      </w:r>
      <w:r w:rsidR="00C51628">
        <w:t xml:space="preserve"> </w:t>
      </w:r>
      <m:oMath>
        <m:sSub>
          <m:sSubPr>
            <m:ctrlPr>
              <w:rPr>
                <w:rFonts w:ascii="Cambria Math" w:hAnsi="Cambria Math"/>
                <w:i/>
              </w:rPr>
            </m:ctrlPr>
          </m:sSubPr>
          <m:e>
            <m:r>
              <w:rPr>
                <w:rFonts w:ascii="Cambria Math" w:hAnsi="Cambria Math"/>
              </w:rPr>
              <m:t>V</m:t>
            </m:r>
          </m:e>
          <m:sub>
            <m:r>
              <w:rPr>
                <w:rFonts w:ascii="Cambria Math" w:hAnsi="Cambria Math"/>
              </w:rPr>
              <m:t>drift</m:t>
            </m:r>
          </m:sub>
        </m:sSub>
      </m:oMath>
      <w:r w:rsidR="00DD0302">
        <w:t xml:space="preserve">.  The resulting </w:t>
      </w:r>
      <m:oMath>
        <m:sSub>
          <m:sSubPr>
            <m:ctrlPr>
              <w:rPr>
                <w:rFonts w:ascii="Cambria Math" w:hAnsi="Cambria Math"/>
                <w:i/>
              </w:rPr>
            </m:ctrlPr>
          </m:sSubPr>
          <m:e>
            <m:r>
              <w:rPr>
                <w:rFonts w:ascii="Cambria Math" w:hAnsi="Cambria Math"/>
              </w:rPr>
              <m:t>V</m:t>
            </m:r>
          </m:e>
          <m:sub>
            <m:r>
              <w:rPr>
                <w:rFonts w:ascii="Cambria Math" w:hAnsi="Cambria Math"/>
              </w:rPr>
              <m:t>scan</m:t>
            </m:r>
          </m:sub>
        </m:sSub>
      </m:oMath>
      <w:r>
        <w:t xml:space="preserve"> </w:t>
      </w:r>
      <w:r w:rsidR="008F5B19">
        <w:t xml:space="preserve">is therefore very small </w:t>
      </w:r>
      <w:r w:rsidR="00DD0302">
        <w:t xml:space="preserve">on the </w:t>
      </w:r>
      <w:r>
        <w:t>E</w:t>
      </w:r>
      <w:r w:rsidR="00DD0302">
        <w:t>ast-</w:t>
      </w:r>
      <w:r>
        <w:t>W</w:t>
      </w:r>
      <w:r w:rsidR="00DD0302">
        <w:t>est direction (-3.43m/s)</w:t>
      </w:r>
      <w:r w:rsidR="008F5B19">
        <w:t>, which</w:t>
      </w:r>
      <w:r w:rsidR="00DD0302">
        <w:t xml:space="preserve"> should in turn cause a very slow-varying scintillation on the receiver end.  On the other hand, </w:t>
      </w:r>
      <w:r w:rsidR="002E32A4">
        <w:t>scenario</w:t>
      </w:r>
      <w:r w:rsidR="00DD0302">
        <w:t xml:space="preserve"> 3 aims the </w:t>
      </w:r>
      <w:r w:rsidR="008F5B19">
        <w:t xml:space="preserve">receiver </w:t>
      </w:r>
      <w:r w:rsidR="00DD0302">
        <w:t xml:space="preserve">velocity fully at westward direction and therefore introduces a large increase on </w:t>
      </w:r>
      <m:oMath>
        <m:sSub>
          <m:sSubPr>
            <m:ctrlPr>
              <w:rPr>
                <w:rFonts w:ascii="Cambria Math" w:hAnsi="Cambria Math"/>
                <w:i/>
              </w:rPr>
            </m:ctrlPr>
          </m:sSubPr>
          <m:e>
            <m:r>
              <w:rPr>
                <w:rFonts w:ascii="Cambria Math" w:hAnsi="Cambria Math"/>
              </w:rPr>
              <m:t>V</m:t>
            </m:r>
          </m:e>
          <m:sub>
            <m:r>
              <w:rPr>
                <w:rFonts w:ascii="Cambria Math" w:hAnsi="Cambria Math"/>
              </w:rPr>
              <m:t>scan</m:t>
            </m:r>
          </m:sub>
        </m:sSub>
      </m:oMath>
      <w:r w:rsidR="00DD0302">
        <w:t xml:space="preserve"> in the </w:t>
      </w:r>
      <w:r w:rsidR="008F5B19">
        <w:t xml:space="preserve">east-west direction </w:t>
      </w:r>
      <w:r w:rsidR="006D57B8">
        <w:t xml:space="preserve">(-254m/s) </w:t>
      </w:r>
      <w:r w:rsidR="008F5B19">
        <w:t xml:space="preserve">as compared with </w:t>
      </w:r>
      <w:r w:rsidR="002E32A4">
        <w:t>scenario</w:t>
      </w:r>
      <w:r w:rsidR="008F5B19">
        <w:t xml:space="preserve"> 1</w:t>
      </w:r>
      <w:r w:rsidR="002E32A4">
        <w:t>,</w:t>
      </w:r>
      <w:r w:rsidR="008F5B19">
        <w:t xml:space="preserve"> </w:t>
      </w:r>
      <w:r w:rsidR="002E32A4">
        <w:t xml:space="preserve">which </w:t>
      </w:r>
      <w:r w:rsidR="008F5B19">
        <w:t xml:space="preserve">should result in </w:t>
      </w:r>
      <w:r w:rsidR="00DD0302">
        <w:t>a fast</w:t>
      </w:r>
      <w:r w:rsidR="00266CAE">
        <w:t>er</w:t>
      </w:r>
      <w:r w:rsidR="00DD0302">
        <w:t xml:space="preserve">-varying scintillation. </w:t>
      </w:r>
      <w:r w:rsidR="004F52F6">
        <w:t xml:space="preserve"> </w:t>
      </w:r>
      <w:r w:rsidR="004578C2">
        <w:t xml:space="preserve">The values of </w:t>
      </w:r>
      <m:oMath>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/v</m:t>
            </m:r>
          </m:e>
          <m:sub>
            <m:r>
              <w:rPr>
                <w:rFonts w:ascii="Cambria Math" w:hAnsi="Cambria Math"/>
              </w:rPr>
              <m:t>ef</m:t>
            </m:r>
            <m:sSub>
              <m:sSubPr>
                <m:ctrlPr>
                  <w:rPr>
                    <w:rFonts w:ascii="Cambria Math" w:hAnsi="Cambria Math"/>
                    <w:i/>
                  </w:rPr>
                </m:ctrlPr>
              </m:sSubPr>
              <m:e>
                <m:r>
                  <w:rPr>
                    <w:rFonts w:ascii="Cambria Math" w:hAnsi="Cambria Math"/>
                  </w:rPr>
                  <m:t>f</m:t>
                </m:r>
              </m:e>
              <m:sub>
                <m:r>
                  <w:rPr>
                    <w:rFonts w:ascii="Cambria Math" w:hAnsi="Cambria Math"/>
                  </w:rPr>
                  <m:t>dyn</m:t>
                </m:r>
              </m:sub>
            </m:sSub>
          </m:sub>
        </m:sSub>
      </m:oMath>
      <w:r w:rsidR="004578C2">
        <w:t xml:space="preserve"> for the three scenarios</w:t>
      </w:r>
      <w:r w:rsidR="004F52F6">
        <w:t xml:space="preserve"> listed in </w:t>
      </w:r>
      <w:r w:rsidR="004F52F6">
        <w:fldChar w:fldCharType="begin"/>
      </w:r>
      <w:r w:rsidR="004F52F6">
        <w:instrText xml:space="preserve"> REF _Ref529787641 \h </w:instrText>
      </w:r>
      <w:r w:rsidR="004F52F6">
        <w:fldChar w:fldCharType="separate"/>
      </w:r>
      <w:r w:rsidR="00EA49A5">
        <w:t xml:space="preserve">Fig. </w:t>
      </w:r>
      <w:r w:rsidR="00EA49A5">
        <w:rPr>
          <w:noProof/>
        </w:rPr>
        <w:t>3</w:t>
      </w:r>
      <w:r w:rsidR="004F52F6">
        <w:fldChar w:fldCharType="end"/>
      </w:r>
      <w:r w:rsidR="004578C2">
        <w:t xml:space="preserve"> clearly </w:t>
      </w:r>
      <w:r w:rsidR="00266CAE">
        <w:t>confirmed</w:t>
      </w:r>
      <w:r w:rsidR="004578C2">
        <w:t xml:space="preserve"> a</w:t>
      </w:r>
      <w:r w:rsidR="004F52F6">
        <w:t>n</w:t>
      </w:r>
      <w:r w:rsidR="004578C2">
        <w:t xml:space="preserve"> </w:t>
      </w:r>
      <w:r w:rsidR="004F52F6">
        <w:t>inverse dependence on the</w:t>
      </w:r>
      <w:r w:rsidR="004578C2">
        <w:t xml:space="preserve"> </w:t>
      </w:r>
      <w:r w:rsidR="004F52F6">
        <w:t xml:space="preserve">east-west component of </w:t>
      </w:r>
      <m:oMath>
        <m:sSub>
          <m:sSubPr>
            <m:ctrlPr>
              <w:rPr>
                <w:rFonts w:ascii="Cambria Math" w:hAnsi="Cambria Math"/>
                <w:i/>
              </w:rPr>
            </m:ctrlPr>
          </m:sSubPr>
          <m:e>
            <m:r>
              <w:rPr>
                <w:rFonts w:ascii="Cambria Math" w:hAnsi="Cambria Math"/>
              </w:rPr>
              <m:t>V</m:t>
            </m:r>
          </m:e>
          <m:sub>
            <m:r>
              <w:rPr>
                <w:rFonts w:ascii="Cambria Math" w:hAnsi="Cambria Math"/>
              </w:rPr>
              <m:t>scan</m:t>
            </m:r>
          </m:sub>
        </m:sSub>
      </m:oMath>
      <w:r w:rsidR="004F52F6" w:rsidRPr="004F52F6">
        <w:t>.</w:t>
      </w:r>
    </w:p>
    <w:p w14:paraId="18F664EC" w14:textId="77777777" w:rsidR="0074231C" w:rsidRDefault="0074231C" w:rsidP="001E7305">
      <w:pPr>
        <w:pStyle w:val="NoSpacing"/>
      </w:pPr>
    </w:p>
    <w:p w14:paraId="3F8A6CB4" w14:textId="5DF840AD" w:rsidR="0074231C" w:rsidRPr="00DD0302" w:rsidRDefault="0074231C" w:rsidP="001E7305">
      <w:pPr>
        <w:pStyle w:val="NoSpacing"/>
      </w:pPr>
      <w:r>
        <w:fldChar w:fldCharType="begin"/>
      </w:r>
      <w:r>
        <w:instrText xml:space="preserve"> REF _Ref529795482 \h </w:instrText>
      </w:r>
      <w:r>
        <w:fldChar w:fldCharType="separate"/>
      </w:r>
      <w:r w:rsidR="00EA49A5">
        <w:t xml:space="preserve">Fig. </w:t>
      </w:r>
      <w:r w:rsidR="00EA49A5">
        <w:rPr>
          <w:noProof/>
        </w:rPr>
        <w:t>4</w:t>
      </w:r>
      <w:r>
        <w:fldChar w:fldCharType="end"/>
      </w:r>
      <w:r>
        <w:t xml:space="preserve"> </w:t>
      </w:r>
      <w:r w:rsidR="00423D26">
        <w:t>shows</w:t>
      </w:r>
      <w:r>
        <w:t xml:space="preserve"> 2.5-min segments of the simulated multi-frequency scintillation intensity (I-dB) and phase (</w:t>
      </w:r>
      <m:oMath>
        <m:sSub>
          <m:sSubPr>
            <m:ctrlPr>
              <w:rPr>
                <w:rFonts w:ascii="Cambria Math" w:hAnsi="Cambria Math"/>
                <w:i/>
              </w:rPr>
            </m:ctrlPr>
          </m:sSubPr>
          <m:e>
            <m:r>
              <w:rPr>
                <w:rFonts w:ascii="Cambria Math" w:hAnsi="Cambria Math"/>
              </w:rPr>
              <m:t>δ</m:t>
            </m:r>
          </m:e>
          <m:sub>
            <m:r>
              <w:rPr>
                <w:rFonts w:ascii="Cambria Math" w:hAnsi="Cambria Math"/>
              </w:rPr>
              <m:t>ϕ</m:t>
            </m:r>
          </m:sub>
        </m:sSub>
      </m:oMath>
      <w:r>
        <w:t xml:space="preserve">-rad) under the three scenarios.  The </w:t>
      </w:r>
      <w:r w:rsidRPr="0084092C">
        <w:rPr>
          <w:i/>
        </w:rPr>
        <w:t>S</w:t>
      </w:r>
      <w:r w:rsidRPr="0084092C">
        <w:rPr>
          <w:vertAlign w:val="subscript"/>
        </w:rPr>
        <w:t>4</w:t>
      </w:r>
      <w:r>
        <w:t xml:space="preserve"> index and </w:t>
      </w:r>
      <m:oMath>
        <m:sSub>
          <m:sSubPr>
            <m:ctrlPr>
              <w:rPr>
                <w:rFonts w:ascii="Cambria Math" w:hAnsi="Cambria Math"/>
                <w:i/>
              </w:rPr>
            </m:ctrlPr>
          </m:sSubPr>
          <m:e>
            <m:r>
              <w:rPr>
                <w:rFonts w:ascii="Cambria Math" w:hAnsi="Cambria Math"/>
              </w:rPr>
              <m:t>τ</m:t>
            </m:r>
          </m:e>
          <m:sub>
            <m:r>
              <w:rPr>
                <w:rFonts w:ascii="Cambria Math" w:hAnsi="Cambria Math"/>
              </w:rPr>
              <m:t>0</m:t>
            </m:r>
          </m:sub>
        </m:sSub>
      </m:oMath>
      <w:r>
        <w:t xml:space="preserve"> values of these simulated signals are estimated and listed in their corresponding legends.</w:t>
      </w:r>
    </w:p>
    <w:p w14:paraId="2C008A6A" w14:textId="3FAEE658" w:rsidR="008918BA" w:rsidRPr="00A579C8" w:rsidRDefault="008918BA" w:rsidP="0074231C">
      <w:pPr>
        <w:spacing w:after="0" w:line="240" w:lineRule="auto"/>
      </w:pPr>
      <w:r w:rsidRPr="00A579C8">
        <w:br w:type="page"/>
      </w:r>
      <w:r w:rsidR="004578C2" w:rsidRPr="004578C2">
        <w:rPr>
          <w:noProof/>
        </w:rPr>
        <w:lastRenderedPageBreak/>
        <w:drawing>
          <wp:inline distT="0" distB="0" distL="0" distR="0" wp14:anchorId="33C78BD2" wp14:editId="5934ECA7">
            <wp:extent cx="6172200" cy="3314700"/>
            <wp:effectExtent l="0" t="0" r="0" b="0"/>
            <wp:docPr id="9" name="Picture 8">
              <a:extLst xmlns:a="http://schemas.openxmlformats.org/drawingml/2006/main">
                <a:ext uri="{FF2B5EF4-FFF2-40B4-BE49-F238E27FC236}">
                  <a16:creationId xmlns:a16="http://schemas.microsoft.com/office/drawing/2014/main" id="{CC8F3AD9-2BBF-4C9E-A528-133867136D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CC8F3AD9-2BBF-4C9E-A528-133867136D46}"/>
                        </a:ext>
                      </a:extLst>
                    </pic:cNvPr>
                    <pic:cNvPicPr>
                      <a:picLocks noChangeAspect="1"/>
                    </pic:cNvPicPr>
                  </pic:nvPicPr>
                  <pic:blipFill>
                    <a:blip r:embed="rId13"/>
                    <a:stretch>
                      <a:fillRect/>
                    </a:stretch>
                  </pic:blipFill>
                  <pic:spPr>
                    <a:xfrm>
                      <a:off x="0" y="0"/>
                      <a:ext cx="6172200" cy="3314700"/>
                    </a:xfrm>
                    <a:prstGeom prst="rect">
                      <a:avLst/>
                    </a:prstGeom>
                  </pic:spPr>
                </pic:pic>
              </a:graphicData>
            </a:graphic>
          </wp:inline>
        </w:drawing>
      </w:r>
    </w:p>
    <w:p w14:paraId="7FE1503F" w14:textId="3F6EBB68" w:rsidR="0074231C" w:rsidRDefault="0074231C" w:rsidP="00CB395F">
      <w:pPr>
        <w:pStyle w:val="Caption"/>
      </w:pPr>
      <w:bookmarkStart w:id="17" w:name="_Ref529795482"/>
      <w:bookmarkStart w:id="18" w:name="_Toc532156617"/>
      <w:r>
        <w:t xml:space="preserve">Fig. </w:t>
      </w:r>
      <w:r w:rsidR="006D57B8">
        <w:rPr>
          <w:noProof/>
        </w:rPr>
        <w:fldChar w:fldCharType="begin"/>
      </w:r>
      <w:r w:rsidR="006D57B8">
        <w:rPr>
          <w:noProof/>
        </w:rPr>
        <w:instrText xml:space="preserve"> SEQ Fig. \* ARABIC </w:instrText>
      </w:r>
      <w:r w:rsidR="006D57B8">
        <w:rPr>
          <w:noProof/>
        </w:rPr>
        <w:fldChar w:fldCharType="separate"/>
      </w:r>
      <w:r w:rsidR="00EA49A5">
        <w:rPr>
          <w:noProof/>
        </w:rPr>
        <w:t>4</w:t>
      </w:r>
      <w:r w:rsidR="006D57B8">
        <w:rPr>
          <w:noProof/>
        </w:rPr>
        <w:fldChar w:fldCharType="end"/>
      </w:r>
      <w:bookmarkEnd w:id="17"/>
      <w:r>
        <w:t>. Simulated scintillation effects under different scenarios.</w:t>
      </w:r>
      <w:bookmarkEnd w:id="18"/>
    </w:p>
    <w:p w14:paraId="5C094162" w14:textId="77777777" w:rsidR="004F52F6" w:rsidRDefault="004F52F6" w:rsidP="00901708">
      <w:pPr>
        <w:pStyle w:val="NoSpacing"/>
      </w:pPr>
    </w:p>
    <w:p w14:paraId="56CC8B27" w14:textId="2BF6A5F5" w:rsidR="00A72BB1" w:rsidRDefault="0074231C" w:rsidP="00901708">
      <w:pPr>
        <w:pStyle w:val="NoSpacing"/>
      </w:pPr>
      <w:r>
        <w:t xml:space="preserve">As can be seen in </w:t>
      </w:r>
      <w:r>
        <w:fldChar w:fldCharType="begin"/>
      </w:r>
      <w:r>
        <w:instrText xml:space="preserve"> REF _Ref529795482 \h </w:instrText>
      </w:r>
      <w:r>
        <w:fldChar w:fldCharType="separate"/>
      </w:r>
      <w:r w:rsidR="00EA49A5">
        <w:t xml:space="preserve">Fig. </w:t>
      </w:r>
      <w:r w:rsidR="00EA49A5">
        <w:rPr>
          <w:noProof/>
        </w:rPr>
        <w:t>4</w:t>
      </w:r>
      <w:r>
        <w:fldChar w:fldCharType="end"/>
      </w:r>
      <w:r>
        <w:t xml:space="preserve">, both the intensity and phase results exhibited significant differences in their temporal variations </w:t>
      </w:r>
      <w:r w:rsidR="0054651F">
        <w:t>among</w:t>
      </w:r>
      <w:r>
        <w:t xml:space="preserve"> </w:t>
      </w:r>
      <w:r w:rsidR="0054651F">
        <w:t>three</w:t>
      </w:r>
      <w:r>
        <w:t xml:space="preserve"> scenarios</w:t>
      </w:r>
      <w:r w:rsidR="00A72BB1">
        <w:t xml:space="preserve">, whereas the </w:t>
      </w:r>
      <w:r w:rsidR="00A72BB1" w:rsidRPr="0084092C">
        <w:rPr>
          <w:i/>
        </w:rPr>
        <w:t>S</w:t>
      </w:r>
      <w:r w:rsidR="00A72BB1" w:rsidRPr="0084092C">
        <w:rPr>
          <w:vertAlign w:val="subscript"/>
        </w:rPr>
        <w:t>4</w:t>
      </w:r>
      <w:r w:rsidR="00A72BB1">
        <w:rPr>
          <w:vertAlign w:val="subscript"/>
        </w:rPr>
        <w:t xml:space="preserve"> </w:t>
      </w:r>
      <w:r w:rsidR="00A72BB1">
        <w:t>values do not vary much among scenarios</w:t>
      </w:r>
      <w:r>
        <w:t xml:space="preserve">.  </w:t>
      </w:r>
    </w:p>
    <w:p w14:paraId="15119030" w14:textId="77777777" w:rsidR="00A72BB1" w:rsidRDefault="00A72BB1" w:rsidP="00901708">
      <w:pPr>
        <w:pStyle w:val="NoSpacing"/>
      </w:pPr>
    </w:p>
    <w:p w14:paraId="15DCF0FC" w14:textId="304974BB" w:rsidR="00A72BB1" w:rsidRDefault="0074231C" w:rsidP="00901708">
      <w:pPr>
        <w:pStyle w:val="NoSpacing"/>
      </w:pPr>
      <w:r>
        <w:t xml:space="preserve">For scenario 1, </w:t>
      </w:r>
      <w:r w:rsidR="00383053">
        <w:t xml:space="preserve">the </w:t>
      </w:r>
      <w:r>
        <w:t xml:space="preserve">L1 signal showed </w:t>
      </w:r>
      <w:r w:rsidRPr="0084092C">
        <w:rPr>
          <w:i/>
        </w:rPr>
        <w:t>S</w:t>
      </w:r>
      <w:r w:rsidRPr="0084092C">
        <w:rPr>
          <w:vertAlign w:val="subscript"/>
        </w:rPr>
        <w:t>4</w:t>
      </w:r>
      <w:r>
        <w:t xml:space="preserve"> index and </w:t>
      </w:r>
      <m:oMath>
        <m:sSub>
          <m:sSubPr>
            <m:ctrlPr>
              <w:rPr>
                <w:rFonts w:ascii="Cambria Math" w:hAnsi="Cambria Math"/>
                <w:i/>
              </w:rPr>
            </m:ctrlPr>
          </m:sSubPr>
          <m:e>
            <m:r>
              <w:rPr>
                <w:rFonts w:ascii="Cambria Math" w:hAnsi="Cambria Math"/>
              </w:rPr>
              <m:t>τ</m:t>
            </m:r>
          </m:e>
          <m:sub>
            <m:r>
              <w:rPr>
                <w:rFonts w:ascii="Cambria Math" w:hAnsi="Cambria Math"/>
              </w:rPr>
              <m:t>0</m:t>
            </m:r>
          </m:sub>
        </m:sSub>
      </m:oMath>
      <w:r>
        <w:t xml:space="preserve"> values consistent to the user specification</w:t>
      </w:r>
      <w:r w:rsidR="0054651F">
        <w:t>,</w:t>
      </w:r>
      <w:r>
        <w:t xml:space="preserve"> which validated the simulator’s effectiveness.  </w:t>
      </w:r>
      <w:r w:rsidR="00A72BB1">
        <w:t>The multi-fr</w:t>
      </w:r>
      <w:r w:rsidR="003C0A3D">
        <w:t>equency scintillation effects maintain</w:t>
      </w:r>
      <w:r w:rsidR="00A72BB1">
        <w:t xml:space="preserve"> </w:t>
      </w:r>
      <w:r w:rsidR="00F90E6B">
        <w:t xml:space="preserve">coherency in scintillation levels (as suggested by the </w:t>
      </w:r>
      <w:r w:rsidR="00F90E6B" w:rsidRPr="0084092C">
        <w:rPr>
          <w:i/>
        </w:rPr>
        <w:t>S</w:t>
      </w:r>
      <w:r w:rsidR="00F90E6B" w:rsidRPr="0084092C">
        <w:rPr>
          <w:vertAlign w:val="subscript"/>
        </w:rPr>
        <w:t>4</w:t>
      </w:r>
      <w:r w:rsidR="00F90E6B">
        <w:t xml:space="preserve"> indices of different frequencies), and the L2 and L5 clearly showed close correlation in fading and scin</w:t>
      </w:r>
      <w:r w:rsidR="003C0A3D">
        <w:t xml:space="preserve">tillation phase due to their </w:t>
      </w:r>
      <w:r w:rsidR="002B1E9D">
        <w:t>closeness</w:t>
      </w:r>
      <w:r w:rsidR="00F90E6B">
        <w:t xml:space="preserve"> in carrier frequencies.</w:t>
      </w:r>
    </w:p>
    <w:p w14:paraId="6DE4097B" w14:textId="77777777" w:rsidR="00A72BB1" w:rsidRDefault="00A72BB1" w:rsidP="00901708">
      <w:pPr>
        <w:pStyle w:val="NoSpacing"/>
      </w:pPr>
    </w:p>
    <w:p w14:paraId="21385B1D" w14:textId="628FD061" w:rsidR="00A72BB1" w:rsidRDefault="0074231C" w:rsidP="00901708">
      <w:pPr>
        <w:pStyle w:val="NoSpacing"/>
      </w:pPr>
      <w:r>
        <w:t xml:space="preserve">For scenario 2, </w:t>
      </w:r>
      <w:r w:rsidR="00F90E6B">
        <w:t xml:space="preserve">the </w:t>
      </w:r>
      <m:oMath>
        <m:sSub>
          <m:sSubPr>
            <m:ctrlPr>
              <w:rPr>
                <w:rFonts w:ascii="Cambria Math" w:hAnsi="Cambria Math"/>
                <w:i/>
              </w:rPr>
            </m:ctrlPr>
          </m:sSubPr>
          <m:e>
            <m:r>
              <w:rPr>
                <w:rFonts w:ascii="Cambria Math" w:hAnsi="Cambria Math"/>
              </w:rPr>
              <m:t>τ</m:t>
            </m:r>
          </m:e>
          <m:sub>
            <m:r>
              <w:rPr>
                <w:rFonts w:ascii="Cambria Math" w:hAnsi="Cambria Math"/>
              </w:rPr>
              <m:t>0</m:t>
            </m:r>
          </m:sub>
        </m:sSub>
      </m:oMath>
      <w:r w:rsidR="00F90E6B">
        <w:t xml:space="preserve"> values are over 50 times the values in scenario 1 for all frequencies, suggesting a much slower variation in scintillation effects.  T</w:t>
      </w:r>
      <w:r>
        <w:t xml:space="preserve">he fading </w:t>
      </w:r>
      <w:r w:rsidR="00901708">
        <w:t>is</w:t>
      </w:r>
      <w:r>
        <w:t xml:space="preserve"> </w:t>
      </w:r>
      <w:r w:rsidR="00F90E6B">
        <w:t xml:space="preserve">indeed </w:t>
      </w:r>
      <w:r>
        <w:t xml:space="preserve">much less </w:t>
      </w:r>
      <w:r w:rsidR="00901708">
        <w:t xml:space="preserve">frequent, shallower, </w:t>
      </w:r>
      <w:r w:rsidR="0054651F">
        <w:t>yet</w:t>
      </w:r>
      <w:r>
        <w:t xml:space="preserve"> </w:t>
      </w:r>
      <w:r w:rsidR="0054651F">
        <w:t>longer</w:t>
      </w:r>
      <w:r w:rsidR="00901708">
        <w:t xml:space="preserve"> compared to</w:t>
      </w:r>
      <w:r>
        <w:t xml:space="preserve"> those in scenario 1</w:t>
      </w:r>
      <w:r w:rsidR="00901708">
        <w:t xml:space="preserve">. </w:t>
      </w:r>
      <w:r>
        <w:t xml:space="preserve"> </w:t>
      </w:r>
      <w:r w:rsidR="00F90E6B">
        <w:t>An extreme fading is t</w:t>
      </w:r>
      <w:r w:rsidR="00901708">
        <w:t xml:space="preserve">he </w:t>
      </w:r>
      <w:r w:rsidR="00F90E6B">
        <w:t>one</w:t>
      </w:r>
      <w:r w:rsidR="00901708">
        <w:t xml:space="preserve"> </w:t>
      </w:r>
      <w:r w:rsidR="0054651F">
        <w:t xml:space="preserve">that </w:t>
      </w:r>
      <w:r w:rsidR="00901708">
        <w:t xml:space="preserve">occurred </w:t>
      </w:r>
      <w:r w:rsidR="0054651F">
        <w:t>around 8</w:t>
      </w:r>
      <w:r w:rsidR="00901708">
        <w:t xml:space="preserve">min on L5 </w:t>
      </w:r>
      <w:r w:rsidR="0054651F">
        <w:t xml:space="preserve">and </w:t>
      </w:r>
      <w:r w:rsidR="00901708">
        <w:t>last</w:t>
      </w:r>
      <w:r w:rsidR="0054651F">
        <w:t>ed</w:t>
      </w:r>
      <w:r w:rsidR="00901708">
        <w:t xml:space="preserve"> over 20 seconds below -10dB.  </w:t>
      </w:r>
      <w:r w:rsidR="0054651F">
        <w:t xml:space="preserve">Similarly, </w:t>
      </w:r>
      <m:oMath>
        <m:sSub>
          <m:sSubPr>
            <m:ctrlPr>
              <w:rPr>
                <w:rFonts w:ascii="Cambria Math" w:hAnsi="Cambria Math"/>
                <w:i/>
              </w:rPr>
            </m:ctrlPr>
          </m:sSubPr>
          <m:e>
            <m:r>
              <w:rPr>
                <w:rFonts w:ascii="Cambria Math" w:hAnsi="Cambria Math"/>
              </w:rPr>
              <m:t>δ</m:t>
            </m:r>
          </m:e>
          <m:sub>
            <m:r>
              <w:rPr>
                <w:rFonts w:ascii="Cambria Math" w:hAnsi="Cambria Math"/>
              </w:rPr>
              <m:t>ϕ</m:t>
            </m:r>
          </m:sub>
        </m:sSub>
      </m:oMath>
      <w:r w:rsidR="00901708">
        <w:t xml:space="preserve"> in scenario 2 manifested a smoother variation </w:t>
      </w:r>
      <w:r w:rsidR="00901708">
        <w:lastRenderedPageBreak/>
        <w:t xml:space="preserve">within a much smaller range than those in scenario 1.  Based on the above observations, scenario 2 obviously requires the tracking algorithm to prioritize more on its noise performance over dynamic performance.  </w:t>
      </w:r>
    </w:p>
    <w:p w14:paraId="1234FD0F" w14:textId="77777777" w:rsidR="00A72BB1" w:rsidRDefault="00A72BB1" w:rsidP="00901708">
      <w:pPr>
        <w:pStyle w:val="NoSpacing"/>
      </w:pPr>
    </w:p>
    <w:p w14:paraId="1AB62944" w14:textId="1D117BD3" w:rsidR="0074231C" w:rsidRPr="0074231C" w:rsidRDefault="00901708" w:rsidP="00901708">
      <w:pPr>
        <w:pStyle w:val="NoSpacing"/>
      </w:pPr>
      <w:r>
        <w:t xml:space="preserve">As for scenario 3, the scintillation variations are the fastest as suggested by the frequent </w:t>
      </w:r>
      <w:r w:rsidR="002B1E9D">
        <w:t xml:space="preserve">deep </w:t>
      </w:r>
      <w:r>
        <w:t xml:space="preserve">fading and violent phase </w:t>
      </w:r>
      <w:r w:rsidR="002B1E9D">
        <w:t>fluctuations</w:t>
      </w:r>
      <w:r>
        <w:t xml:space="preserve">.   </w:t>
      </w:r>
      <w:r w:rsidR="00A72BB1">
        <w:t xml:space="preserve">The </w:t>
      </w:r>
      <m:oMath>
        <m:sSub>
          <m:sSubPr>
            <m:ctrlPr>
              <w:rPr>
                <w:rFonts w:ascii="Cambria Math" w:hAnsi="Cambria Math"/>
                <w:i/>
              </w:rPr>
            </m:ctrlPr>
          </m:sSubPr>
          <m:e>
            <m:r>
              <w:rPr>
                <w:rFonts w:ascii="Cambria Math" w:hAnsi="Cambria Math"/>
              </w:rPr>
              <m:t>τ</m:t>
            </m:r>
          </m:e>
          <m:sub>
            <m:r>
              <w:rPr>
                <w:rFonts w:ascii="Cambria Math" w:hAnsi="Cambria Math"/>
              </w:rPr>
              <m:t>0</m:t>
            </m:r>
          </m:sub>
        </m:sSub>
      </m:oMath>
      <w:r w:rsidR="00A72BB1">
        <w:t xml:space="preserve"> values are a half of those in scenario 1.  In this scenario, the tracking loop is greatly challenged by the simultaneous deep fading and </w:t>
      </w:r>
      <w:r w:rsidR="00CA4249">
        <w:t>rapid</w:t>
      </w:r>
      <w:r w:rsidR="00A72BB1">
        <w:t xml:space="preserve"> </w:t>
      </w:r>
      <w:r w:rsidR="00F90E6B">
        <w:t xml:space="preserve">and large </w:t>
      </w:r>
      <w:r w:rsidR="00266CAE">
        <w:t>phase variations and demands</w:t>
      </w:r>
      <w:r w:rsidR="00266CAE">
        <w:t xml:space="preserve"> an </w:t>
      </w:r>
      <w:r w:rsidR="00266CAE">
        <w:t xml:space="preserve">advanced loop design </w:t>
      </w:r>
      <w:r w:rsidR="00266CAE">
        <w:t>as investigated in our previous paper [2].</w:t>
      </w:r>
      <w:r w:rsidR="00A72BB1">
        <w:t xml:space="preserve">  </w:t>
      </w:r>
    </w:p>
    <w:p w14:paraId="6CDE2589" w14:textId="696DC68A" w:rsidR="00EB4426" w:rsidRDefault="00EB4426" w:rsidP="000B33DE">
      <w:pPr>
        <w:pStyle w:val="Heading1"/>
      </w:pPr>
      <w:bookmarkStart w:id="19" w:name="_Ref358465728"/>
      <w:bookmarkStart w:id="20" w:name="_Toc532505910"/>
      <w:r>
        <w:t>References</w:t>
      </w:r>
      <w:bookmarkEnd w:id="20"/>
    </w:p>
    <w:p w14:paraId="322D46DA" w14:textId="77777777" w:rsidR="00F90E6B" w:rsidRPr="00F90E6B" w:rsidRDefault="00F90E6B" w:rsidP="00F90E6B">
      <w:pPr>
        <w:rPr>
          <w:lang w:eastAsia="en-US"/>
        </w:rPr>
      </w:pPr>
    </w:p>
    <w:p w14:paraId="74D2BE13" w14:textId="77777777" w:rsidR="003C0A3D" w:rsidRDefault="003C0A3D" w:rsidP="003C0A3D">
      <w:pPr>
        <w:pStyle w:val="ListParagraph"/>
        <w:numPr>
          <w:ilvl w:val="0"/>
          <w:numId w:val="24"/>
        </w:numPr>
        <w:spacing w:after="0" w:line="480" w:lineRule="auto"/>
        <w:ind w:hanging="720"/>
        <w:contextualSpacing/>
        <w:rPr>
          <w:rFonts w:cs="Times New Roman"/>
          <w:szCs w:val="20"/>
        </w:rPr>
      </w:pPr>
      <w:r w:rsidRPr="008471E8">
        <w:rPr>
          <w:rFonts w:cs="Times New Roman"/>
          <w:szCs w:val="20"/>
        </w:rPr>
        <w:t xml:space="preserve">Y. Jiao, </w:t>
      </w:r>
      <w:r>
        <w:rPr>
          <w:rFonts w:cs="Times New Roman"/>
          <w:szCs w:val="20"/>
        </w:rPr>
        <w:t>C. L. Rino</w:t>
      </w:r>
      <w:r w:rsidRPr="008471E8">
        <w:rPr>
          <w:rFonts w:cs="Times New Roman"/>
          <w:szCs w:val="20"/>
        </w:rPr>
        <w:t xml:space="preserve">, </w:t>
      </w:r>
      <w:r>
        <w:rPr>
          <w:rFonts w:cs="Times New Roman"/>
          <w:szCs w:val="20"/>
        </w:rPr>
        <w:t>and Y. T. Morton, “</w:t>
      </w:r>
      <w:r w:rsidRPr="008471E8">
        <w:rPr>
          <w:rFonts w:cs="Times New Roman"/>
          <w:szCs w:val="20"/>
        </w:rPr>
        <w:t>Ionospheric Scintillation Simulation on Equatorial GPS Signals for Dynami</w:t>
      </w:r>
      <w:r>
        <w:rPr>
          <w:rFonts w:cs="Times New Roman"/>
          <w:szCs w:val="20"/>
        </w:rPr>
        <w:t>c Platforms,”</w:t>
      </w:r>
      <w:r w:rsidRPr="008471E8">
        <w:rPr>
          <w:rFonts w:cs="Times New Roman"/>
          <w:szCs w:val="20"/>
        </w:rPr>
        <w:t xml:space="preserve"> </w:t>
      </w:r>
      <w:r w:rsidRPr="008471E8">
        <w:rPr>
          <w:rFonts w:cs="Times New Roman"/>
          <w:i/>
          <w:szCs w:val="20"/>
        </w:rPr>
        <w:t>Navigation</w:t>
      </w:r>
      <w:r w:rsidRPr="008471E8">
        <w:rPr>
          <w:rFonts w:cs="Times New Roman"/>
          <w:szCs w:val="20"/>
        </w:rPr>
        <w:t xml:space="preserve">, 65(2), </w:t>
      </w:r>
      <w:r>
        <w:rPr>
          <w:rFonts w:cs="Times New Roman"/>
          <w:szCs w:val="20"/>
        </w:rPr>
        <w:t>2018, pp. 263-274.</w:t>
      </w:r>
    </w:p>
    <w:p w14:paraId="53D2DE48" w14:textId="77777777" w:rsidR="003C0A3D" w:rsidRPr="00EF5864" w:rsidRDefault="003C0A3D" w:rsidP="003C0A3D">
      <w:pPr>
        <w:pStyle w:val="ListParagraph"/>
        <w:numPr>
          <w:ilvl w:val="0"/>
          <w:numId w:val="24"/>
        </w:numPr>
        <w:spacing w:after="0" w:line="480" w:lineRule="auto"/>
        <w:ind w:hanging="720"/>
        <w:contextualSpacing/>
        <w:rPr>
          <w:rFonts w:cs="Times New Roman"/>
          <w:szCs w:val="20"/>
        </w:rPr>
      </w:pPr>
      <w:r>
        <w:t xml:space="preserve">D. Xu, Y.T. Morton, Y. Jiao, and C. Rino, “Robust GPS Carrier Tracking Algorithms During Strong Equatorial Scintillation for Dynamic Platforms,” </w:t>
      </w:r>
      <w:r w:rsidRPr="008038BC">
        <w:rPr>
          <w:i/>
        </w:rPr>
        <w:t>Proc</w:t>
      </w:r>
      <w:r>
        <w:t xml:space="preserve">. </w:t>
      </w:r>
      <w:r>
        <w:rPr>
          <w:rStyle w:val="Emphasis"/>
        </w:rPr>
        <w:t>ION GNSS+</w:t>
      </w:r>
      <w:r>
        <w:t>, Portland, Oregon, September 2017, pp. 4112-4121.</w:t>
      </w:r>
    </w:p>
    <w:p w14:paraId="5BA641E7" w14:textId="77777777" w:rsidR="003C0A3D" w:rsidRDefault="003C0A3D" w:rsidP="003C0A3D">
      <w:pPr>
        <w:pStyle w:val="ListParagraph"/>
        <w:numPr>
          <w:ilvl w:val="0"/>
          <w:numId w:val="24"/>
        </w:numPr>
        <w:spacing w:after="0" w:line="480" w:lineRule="auto"/>
        <w:ind w:hanging="720"/>
        <w:contextualSpacing/>
        <w:rPr>
          <w:rFonts w:cs="Times New Roman"/>
          <w:szCs w:val="20"/>
        </w:rPr>
      </w:pPr>
      <w:r>
        <w:rPr>
          <w:rFonts w:cs="Times New Roman"/>
          <w:szCs w:val="20"/>
        </w:rPr>
        <w:t>C. L. Rino, B.</w:t>
      </w:r>
      <w:r w:rsidRPr="00110DBD">
        <w:rPr>
          <w:rFonts w:cs="Times New Roman"/>
          <w:szCs w:val="20"/>
        </w:rPr>
        <w:t xml:space="preserve">, Brian, </w:t>
      </w:r>
      <w:r>
        <w:rPr>
          <w:rFonts w:cs="Times New Roman"/>
          <w:szCs w:val="20"/>
        </w:rPr>
        <w:t>Y. Jiao</w:t>
      </w:r>
      <w:r w:rsidRPr="00110DBD">
        <w:rPr>
          <w:rFonts w:cs="Times New Roman"/>
          <w:szCs w:val="20"/>
        </w:rPr>
        <w:t xml:space="preserve">, </w:t>
      </w:r>
      <w:r>
        <w:rPr>
          <w:rFonts w:cs="Times New Roman"/>
          <w:szCs w:val="20"/>
        </w:rPr>
        <w:t xml:space="preserve">D. </w:t>
      </w:r>
      <w:r w:rsidRPr="00110DBD">
        <w:rPr>
          <w:rFonts w:cs="Times New Roman"/>
          <w:szCs w:val="20"/>
        </w:rPr>
        <w:t xml:space="preserve">Xu, </w:t>
      </w:r>
      <w:r>
        <w:rPr>
          <w:rFonts w:cs="Times New Roman"/>
          <w:szCs w:val="20"/>
        </w:rPr>
        <w:t xml:space="preserve">Y. </w:t>
      </w:r>
      <w:r w:rsidRPr="00110DBD">
        <w:rPr>
          <w:rFonts w:cs="Times New Roman"/>
          <w:szCs w:val="20"/>
        </w:rPr>
        <w:t xml:space="preserve">Morton, </w:t>
      </w:r>
      <w:r>
        <w:rPr>
          <w:rFonts w:cs="Times New Roman"/>
          <w:szCs w:val="20"/>
        </w:rPr>
        <w:t xml:space="preserve">and </w:t>
      </w:r>
      <w:r w:rsidRPr="00110DBD">
        <w:rPr>
          <w:rFonts w:cs="Times New Roman"/>
          <w:szCs w:val="20"/>
        </w:rPr>
        <w:t>C</w:t>
      </w:r>
      <w:r>
        <w:rPr>
          <w:rFonts w:cs="Times New Roman"/>
          <w:szCs w:val="20"/>
        </w:rPr>
        <w:t>. Carrano</w:t>
      </w:r>
      <w:r w:rsidRPr="00110DBD">
        <w:rPr>
          <w:rFonts w:cs="Times New Roman"/>
          <w:szCs w:val="20"/>
        </w:rPr>
        <w:t xml:space="preserve">, "A New GNSS Scintillation Model," </w:t>
      </w:r>
      <w:r w:rsidRPr="00110DBD">
        <w:rPr>
          <w:rFonts w:cs="Times New Roman"/>
          <w:i/>
          <w:szCs w:val="20"/>
        </w:rPr>
        <w:t>Proc. ION GNSS+</w:t>
      </w:r>
      <w:r w:rsidRPr="00110DBD">
        <w:rPr>
          <w:rFonts w:cs="Times New Roman"/>
          <w:szCs w:val="20"/>
        </w:rPr>
        <w:t xml:space="preserve">, Portland, Oregon, September 2017, pp. 3879-3887. </w:t>
      </w:r>
    </w:p>
    <w:p w14:paraId="143B1B47" w14:textId="77777777" w:rsidR="003C0A3D" w:rsidRDefault="003C0A3D" w:rsidP="003C0A3D">
      <w:pPr>
        <w:pStyle w:val="ListParagraph"/>
        <w:numPr>
          <w:ilvl w:val="0"/>
          <w:numId w:val="24"/>
        </w:numPr>
        <w:spacing w:after="0" w:line="480" w:lineRule="auto"/>
        <w:ind w:hanging="720"/>
        <w:contextualSpacing/>
        <w:rPr>
          <w:rFonts w:cs="Times New Roman"/>
          <w:szCs w:val="20"/>
        </w:rPr>
      </w:pPr>
      <w:r>
        <w:rPr>
          <w:rFonts w:cs="Times New Roman"/>
          <w:szCs w:val="20"/>
        </w:rPr>
        <w:t>C. L. Rino</w:t>
      </w:r>
      <w:r w:rsidRPr="008471E8">
        <w:rPr>
          <w:rFonts w:cs="Times New Roman"/>
          <w:szCs w:val="20"/>
        </w:rPr>
        <w:t xml:space="preserve">, B. Breitsch, Y. Morton, Y. Jiao, D. Xu, and C. Carrano, “A Compact Multi-Frequency GNSS Scintillation Model”, </w:t>
      </w:r>
      <w:r>
        <w:rPr>
          <w:rFonts w:cs="Times New Roman"/>
          <w:szCs w:val="20"/>
        </w:rPr>
        <w:t>accepted for publication</w:t>
      </w:r>
      <w:r w:rsidRPr="008471E8">
        <w:rPr>
          <w:rFonts w:cs="Times New Roman"/>
          <w:szCs w:val="20"/>
        </w:rPr>
        <w:t xml:space="preserve"> on Navigation, 2018</w:t>
      </w:r>
      <w:r>
        <w:rPr>
          <w:rFonts w:cs="Times New Roman"/>
          <w:szCs w:val="20"/>
        </w:rPr>
        <w:t>.</w:t>
      </w:r>
    </w:p>
    <w:p w14:paraId="3A923CE6" w14:textId="77777777" w:rsidR="003C0A3D" w:rsidRDefault="003C0A3D" w:rsidP="003C0A3D">
      <w:pPr>
        <w:pStyle w:val="ListParagraph"/>
        <w:numPr>
          <w:ilvl w:val="0"/>
          <w:numId w:val="24"/>
        </w:numPr>
        <w:spacing w:after="0" w:line="480" w:lineRule="auto"/>
        <w:ind w:hanging="720"/>
        <w:contextualSpacing/>
        <w:rPr>
          <w:rFonts w:cs="Times New Roman"/>
          <w:szCs w:val="20"/>
        </w:rPr>
      </w:pPr>
      <w:r w:rsidRPr="00BE2FD4">
        <w:rPr>
          <w:rFonts w:cs="Times New Roman"/>
          <w:szCs w:val="20"/>
        </w:rPr>
        <w:t>S.</w:t>
      </w:r>
      <w:r>
        <w:rPr>
          <w:rFonts w:cs="Times New Roman"/>
          <w:szCs w:val="20"/>
        </w:rPr>
        <w:t xml:space="preserve"> </w:t>
      </w:r>
      <w:r w:rsidRPr="00BE2FD4">
        <w:rPr>
          <w:rFonts w:cs="Times New Roman"/>
          <w:szCs w:val="20"/>
        </w:rPr>
        <w:t>Basu, K. M.</w:t>
      </w:r>
      <w:r>
        <w:rPr>
          <w:rFonts w:cs="Times New Roman"/>
          <w:szCs w:val="20"/>
        </w:rPr>
        <w:t xml:space="preserve"> </w:t>
      </w:r>
      <w:r w:rsidRPr="00BE2FD4">
        <w:rPr>
          <w:rFonts w:cs="Times New Roman"/>
          <w:szCs w:val="20"/>
        </w:rPr>
        <w:t>Groves, S.</w:t>
      </w:r>
      <w:r>
        <w:rPr>
          <w:rFonts w:cs="Times New Roman"/>
          <w:szCs w:val="20"/>
        </w:rPr>
        <w:t xml:space="preserve"> </w:t>
      </w:r>
      <w:r w:rsidRPr="00BE2FD4">
        <w:rPr>
          <w:rFonts w:cs="Times New Roman"/>
          <w:szCs w:val="20"/>
        </w:rPr>
        <w:t>Basu, and</w:t>
      </w:r>
      <w:r>
        <w:rPr>
          <w:rFonts w:cs="Times New Roman"/>
          <w:szCs w:val="20"/>
        </w:rPr>
        <w:t xml:space="preserve"> </w:t>
      </w:r>
      <w:r w:rsidRPr="00BE2FD4">
        <w:rPr>
          <w:rFonts w:cs="Times New Roman"/>
          <w:szCs w:val="20"/>
        </w:rPr>
        <w:t>P.</w:t>
      </w:r>
      <w:r>
        <w:rPr>
          <w:rFonts w:cs="Times New Roman"/>
          <w:szCs w:val="20"/>
        </w:rPr>
        <w:t xml:space="preserve"> </w:t>
      </w:r>
      <w:r w:rsidRPr="00BE2FD4">
        <w:rPr>
          <w:rFonts w:cs="Times New Roman"/>
          <w:szCs w:val="20"/>
        </w:rPr>
        <w:t>Sultana,</w:t>
      </w:r>
      <w:r>
        <w:rPr>
          <w:rFonts w:cs="Times New Roman" w:hint="eastAsia"/>
          <w:szCs w:val="20"/>
        </w:rPr>
        <w:t xml:space="preserve"> </w:t>
      </w:r>
      <w:r>
        <w:rPr>
          <w:rFonts w:cs="Times New Roman"/>
          <w:szCs w:val="20"/>
        </w:rPr>
        <w:t>“</w:t>
      </w:r>
      <w:r w:rsidRPr="00BE2FD4">
        <w:rPr>
          <w:rFonts w:cs="Times New Roman"/>
          <w:szCs w:val="20"/>
        </w:rPr>
        <w:t xml:space="preserve">Specification and Forcasting of Scintillations in Communication and Navigation Links: </w:t>
      </w:r>
      <w:proofErr w:type="gramStart"/>
      <w:r w:rsidRPr="00BE2FD4">
        <w:rPr>
          <w:rFonts w:cs="Times New Roman"/>
          <w:szCs w:val="20"/>
        </w:rPr>
        <w:t xml:space="preserve">Current </w:t>
      </w:r>
      <w:r>
        <w:rPr>
          <w:rFonts w:cs="Times New Roman"/>
          <w:szCs w:val="20"/>
        </w:rPr>
        <w:t>Status</w:t>
      </w:r>
      <w:proofErr w:type="gramEnd"/>
      <w:r>
        <w:rPr>
          <w:rFonts w:cs="Times New Roman"/>
          <w:szCs w:val="20"/>
        </w:rPr>
        <w:t xml:space="preserve"> and Future Plans,”</w:t>
      </w:r>
      <w:r w:rsidRPr="00BE2FD4">
        <w:rPr>
          <w:rFonts w:cs="Times New Roman"/>
          <w:szCs w:val="20"/>
        </w:rPr>
        <w:t xml:space="preserve"> </w:t>
      </w:r>
      <w:r w:rsidRPr="00BE2FD4">
        <w:rPr>
          <w:rFonts w:cs="Times New Roman"/>
          <w:i/>
          <w:szCs w:val="20"/>
        </w:rPr>
        <w:t>Journal of Atmospheric Solar-Terrestrial Physics</w:t>
      </w:r>
      <w:r>
        <w:rPr>
          <w:rFonts w:cs="Times New Roman"/>
          <w:szCs w:val="20"/>
        </w:rPr>
        <w:t>, 64(</w:t>
      </w:r>
      <w:r w:rsidRPr="00BE2FD4">
        <w:rPr>
          <w:rFonts w:cs="Times New Roman"/>
          <w:szCs w:val="20"/>
        </w:rPr>
        <w:t>16</w:t>
      </w:r>
      <w:r>
        <w:rPr>
          <w:rFonts w:cs="Times New Roman"/>
          <w:szCs w:val="20"/>
        </w:rPr>
        <w:t>)</w:t>
      </w:r>
      <w:r w:rsidRPr="00BE2FD4">
        <w:rPr>
          <w:rFonts w:cs="Times New Roman"/>
          <w:szCs w:val="20"/>
        </w:rPr>
        <w:t>, 2002, pp. 1745–1754</w:t>
      </w:r>
      <w:r>
        <w:rPr>
          <w:rFonts w:cs="Times New Roman"/>
          <w:szCs w:val="20"/>
        </w:rPr>
        <w:t>.</w:t>
      </w:r>
    </w:p>
    <w:p w14:paraId="17370FAF" w14:textId="77777777" w:rsidR="003C0A3D" w:rsidRDefault="003C0A3D" w:rsidP="003C0A3D">
      <w:pPr>
        <w:pStyle w:val="ListParagraph"/>
        <w:numPr>
          <w:ilvl w:val="0"/>
          <w:numId w:val="24"/>
        </w:numPr>
        <w:spacing w:after="0" w:line="480" w:lineRule="auto"/>
        <w:ind w:hanging="720"/>
        <w:contextualSpacing/>
        <w:rPr>
          <w:rFonts w:cs="Times New Roman"/>
          <w:szCs w:val="20"/>
        </w:rPr>
      </w:pPr>
      <w:r w:rsidRPr="00472E5C">
        <w:rPr>
          <w:rFonts w:cs="Times New Roman"/>
          <w:szCs w:val="20"/>
        </w:rPr>
        <w:t xml:space="preserve">C. L. Rino, </w:t>
      </w:r>
      <w:r>
        <w:rPr>
          <w:rFonts w:cs="Times New Roman"/>
          <w:szCs w:val="20"/>
        </w:rPr>
        <w:t>“</w:t>
      </w:r>
      <w:r w:rsidRPr="00472E5C">
        <w:rPr>
          <w:rFonts w:cs="Times New Roman"/>
          <w:szCs w:val="20"/>
        </w:rPr>
        <w:t>The theory of scintillation with applications in remote sensing</w:t>
      </w:r>
      <w:r>
        <w:rPr>
          <w:rFonts w:cs="Times New Roman"/>
          <w:szCs w:val="20"/>
        </w:rPr>
        <w:t>”</w:t>
      </w:r>
      <w:r w:rsidRPr="00472E5C">
        <w:rPr>
          <w:rFonts w:cs="Times New Roman"/>
          <w:szCs w:val="20"/>
        </w:rPr>
        <w:t>, Hoboken, New Jersey: John Wiley &amp; Sons, Inc., 2011.</w:t>
      </w:r>
    </w:p>
    <w:p w14:paraId="7B070E91" w14:textId="77777777" w:rsidR="00A17CE5" w:rsidRPr="00A579C8" w:rsidRDefault="00A17CE5" w:rsidP="00A17CE5">
      <w:pPr>
        <w:pStyle w:val="Heading1"/>
        <w:rPr>
          <w:lang w:eastAsia="zh-CN"/>
        </w:rPr>
      </w:pPr>
      <w:bookmarkStart w:id="21" w:name="_Toc532505911"/>
      <w:r>
        <w:lastRenderedPageBreak/>
        <w:t xml:space="preserve">List of </w:t>
      </w:r>
      <w:r w:rsidRPr="00A579C8">
        <w:t>Figure</w:t>
      </w:r>
      <w:r>
        <w:t>s</w:t>
      </w:r>
      <w:bookmarkEnd w:id="21"/>
    </w:p>
    <w:p w14:paraId="58C6C3EA" w14:textId="77777777" w:rsidR="00A17CE5" w:rsidRDefault="00A17CE5" w:rsidP="00A17CE5">
      <w:pPr>
        <w:pStyle w:val="TableofFigures"/>
        <w:tabs>
          <w:tab w:val="right" w:leader="dot" w:pos="9710"/>
        </w:tabs>
        <w:spacing w:line="480" w:lineRule="auto"/>
        <w:rPr>
          <w:rFonts w:cs="Times New Roman"/>
          <w:sz w:val="24"/>
          <w:szCs w:val="24"/>
        </w:rPr>
      </w:pPr>
    </w:p>
    <w:p w14:paraId="280E88CE" w14:textId="4034754C" w:rsidR="00683F25" w:rsidRDefault="00A17CE5">
      <w:pPr>
        <w:pStyle w:val="TableofFigures"/>
        <w:tabs>
          <w:tab w:val="right" w:leader="dot" w:pos="9710"/>
        </w:tabs>
        <w:rPr>
          <w:rFonts w:asciiTheme="minorHAnsi" w:hAnsiTheme="minorHAnsi" w:cstheme="minorBidi"/>
          <w:noProof/>
          <w:sz w:val="22"/>
          <w:lang w:eastAsia="zh-CN"/>
        </w:rPr>
      </w:pPr>
      <w:r w:rsidRPr="00FB2FD0">
        <w:rPr>
          <w:rFonts w:cs="Times New Roman"/>
          <w:sz w:val="24"/>
          <w:szCs w:val="24"/>
        </w:rPr>
        <w:fldChar w:fldCharType="begin"/>
      </w:r>
      <w:r w:rsidRPr="00FB2FD0">
        <w:rPr>
          <w:rFonts w:cs="Times New Roman"/>
          <w:sz w:val="24"/>
          <w:szCs w:val="24"/>
        </w:rPr>
        <w:instrText xml:space="preserve"> TOC \n \h \z \c "Fig." </w:instrText>
      </w:r>
      <w:r w:rsidRPr="00FB2FD0">
        <w:rPr>
          <w:rFonts w:cs="Times New Roman"/>
          <w:sz w:val="24"/>
          <w:szCs w:val="24"/>
        </w:rPr>
        <w:fldChar w:fldCharType="separate"/>
      </w:r>
      <w:hyperlink w:anchor="_Toc532156614" w:history="1">
        <w:r w:rsidR="00683F25" w:rsidRPr="00843617">
          <w:rPr>
            <w:rStyle w:val="Hyperlink"/>
            <w:noProof/>
          </w:rPr>
          <w:t>Fig. 1. Flow chart of the CU ionospheric scintillation simulator.  The parallelograms on the left side depict the parameters to be specified by users, while the rectangular components are the different steps within the scintillation simulation.  The simulator outputs are the scintillation amplitude (</w:t>
        </w:r>
        <m:oMath>
          <m:r>
            <w:rPr>
              <w:rStyle w:val="Hyperlink"/>
              <w:rFonts w:ascii="Cambria Math" w:hAnsi="Cambria Math"/>
              <w:noProof/>
            </w:rPr>
            <m:t>δA</m:t>
          </m:r>
        </m:oMath>
        <w:r w:rsidR="00683F25" w:rsidRPr="00843617">
          <w:rPr>
            <w:rStyle w:val="Hyperlink"/>
            <w:noProof/>
          </w:rPr>
          <w:t>) and phase (</w:t>
        </w:r>
        <m:oMath>
          <m:r>
            <w:rPr>
              <w:rStyle w:val="Hyperlink"/>
              <w:rFonts w:ascii="Cambria Math" w:hAnsi="Cambria Math"/>
              <w:noProof/>
            </w:rPr>
            <m:t>δϕ</m:t>
          </m:r>
          <m:r>
            <m:rPr>
              <m:sty m:val="p"/>
            </m:rPr>
            <w:rPr>
              <w:rStyle w:val="Hyperlink"/>
              <w:rFonts w:ascii="Cambria Math" w:hAnsi="Cambria Math"/>
              <w:noProof/>
            </w:rPr>
            <m:t>)</m:t>
          </m:r>
        </m:oMath>
        <w:r w:rsidR="00683F25" w:rsidRPr="00843617">
          <w:rPr>
            <w:rStyle w:val="Hyperlink"/>
            <w:noProof/>
          </w:rPr>
          <w:t xml:space="preserve"> time series at an update rate of 100Hz.</w:t>
        </w:r>
      </w:hyperlink>
    </w:p>
    <w:p w14:paraId="50A30B05" w14:textId="79C1DC80" w:rsidR="00683F25" w:rsidRDefault="00EA49A5">
      <w:pPr>
        <w:pStyle w:val="TableofFigures"/>
        <w:tabs>
          <w:tab w:val="right" w:leader="dot" w:pos="9710"/>
        </w:tabs>
        <w:rPr>
          <w:rFonts w:asciiTheme="minorHAnsi" w:hAnsiTheme="minorHAnsi" w:cstheme="minorBidi"/>
          <w:noProof/>
          <w:sz w:val="22"/>
          <w:lang w:eastAsia="zh-CN"/>
        </w:rPr>
      </w:pPr>
      <w:hyperlink w:anchor="_Toc532156615" w:history="1">
        <w:r w:rsidR="00683F25" w:rsidRPr="00843617">
          <w:rPr>
            <w:rStyle w:val="Hyperlink"/>
            <w:noProof/>
          </w:rPr>
          <w:t>Fig. 2. Sky plot of the simulated PRN under three different scenarios.</w:t>
        </w:r>
      </w:hyperlink>
    </w:p>
    <w:p w14:paraId="19EAA3E6" w14:textId="1679DDBB" w:rsidR="00683F25" w:rsidRDefault="00EA49A5">
      <w:pPr>
        <w:pStyle w:val="TableofFigures"/>
        <w:tabs>
          <w:tab w:val="right" w:leader="dot" w:pos="9710"/>
        </w:tabs>
        <w:rPr>
          <w:rFonts w:asciiTheme="minorHAnsi" w:hAnsiTheme="minorHAnsi" w:cstheme="minorBidi"/>
          <w:noProof/>
          <w:sz w:val="22"/>
          <w:lang w:eastAsia="zh-CN"/>
        </w:rPr>
      </w:pPr>
      <w:hyperlink w:anchor="_Toc532156616" w:history="1">
        <w:r w:rsidR="00683F25" w:rsidRPr="00843617">
          <w:rPr>
            <w:rStyle w:val="Hyperlink"/>
            <w:noProof/>
          </w:rPr>
          <w:t>Fig. 3. 2-D IPP trajectories (in black, origin depicted with a circle) and the corresponding IPP scan velocities (V</w:t>
        </w:r>
        <w:r w:rsidR="00683F25" w:rsidRPr="00843617">
          <w:rPr>
            <w:rStyle w:val="Hyperlink"/>
            <w:noProof/>
            <w:vertAlign w:val="subscript"/>
          </w:rPr>
          <w:t>scan</w:t>
        </w:r>
        <w:r w:rsidR="00683F25" w:rsidRPr="00843617">
          <w:rPr>
            <w:rStyle w:val="Hyperlink"/>
            <w:noProof/>
          </w:rPr>
          <w:t>, depicted in red arrows) under the three scenarios.  The blue arrows illustrate the geomagnetic field line, which is almost north-south direction.</w:t>
        </w:r>
      </w:hyperlink>
    </w:p>
    <w:p w14:paraId="599E634E" w14:textId="0696D7EA" w:rsidR="00683F25" w:rsidRDefault="00EA49A5">
      <w:pPr>
        <w:pStyle w:val="TableofFigures"/>
        <w:tabs>
          <w:tab w:val="right" w:leader="dot" w:pos="9710"/>
        </w:tabs>
        <w:rPr>
          <w:rFonts w:asciiTheme="minorHAnsi" w:hAnsiTheme="minorHAnsi" w:cstheme="minorBidi"/>
          <w:noProof/>
          <w:sz w:val="22"/>
          <w:lang w:eastAsia="zh-CN"/>
        </w:rPr>
      </w:pPr>
      <w:hyperlink w:anchor="_Toc532156617" w:history="1">
        <w:r w:rsidR="00683F25" w:rsidRPr="00843617">
          <w:rPr>
            <w:rStyle w:val="Hyperlink"/>
            <w:noProof/>
          </w:rPr>
          <w:t>Fig. 4. Simulated scintillation effects under different scenarios.</w:t>
        </w:r>
      </w:hyperlink>
    </w:p>
    <w:p w14:paraId="56A43166" w14:textId="0941455C" w:rsidR="00EB4426" w:rsidRPr="00EB4426" w:rsidRDefault="00A17CE5" w:rsidP="00A17CE5">
      <w:pPr>
        <w:pStyle w:val="TableofFigures"/>
        <w:tabs>
          <w:tab w:val="right" w:leader="dot" w:pos="9710"/>
        </w:tabs>
        <w:spacing w:line="480" w:lineRule="auto"/>
      </w:pPr>
      <w:r w:rsidRPr="00FB2FD0">
        <w:rPr>
          <w:sz w:val="24"/>
          <w:szCs w:val="24"/>
        </w:rPr>
        <w:fldChar w:fldCharType="end"/>
      </w:r>
    </w:p>
    <w:p w14:paraId="09B3C61F" w14:textId="40FED7D8" w:rsidR="000B33DE" w:rsidRPr="00A579C8" w:rsidRDefault="000B33DE" w:rsidP="000B33DE">
      <w:pPr>
        <w:pStyle w:val="Heading1"/>
        <w:rPr>
          <w:lang w:eastAsia="zh-CN"/>
        </w:rPr>
      </w:pPr>
      <w:bookmarkStart w:id="22" w:name="_Toc532505912"/>
      <w:r>
        <w:t>Appendix</w:t>
      </w:r>
      <w:bookmarkEnd w:id="22"/>
    </w:p>
    <w:bookmarkEnd w:id="19"/>
    <w:p w14:paraId="05F52DF3" w14:textId="77777777" w:rsidR="000B33DE" w:rsidRDefault="000B33DE" w:rsidP="000B33DE"/>
    <w:p w14:paraId="0C270DCB" w14:textId="1610BAC8" w:rsidR="00783C99" w:rsidRDefault="00783C99" w:rsidP="00783C99">
      <w:pPr>
        <w:pStyle w:val="NoSpacing"/>
      </w:pPr>
      <w:r w:rsidRPr="00707A81">
        <w:t>T</w:t>
      </w:r>
      <w:r>
        <w:t xml:space="preserve">he propagation theory behind the scintillation </w:t>
      </w:r>
      <w:r w:rsidR="00F90E6B">
        <w:t xml:space="preserve">flow chart </w:t>
      </w:r>
      <w:r>
        <w:t xml:space="preserve">depicted in </w:t>
      </w:r>
      <w:r w:rsidR="00F90E6B">
        <w:fldChar w:fldCharType="begin"/>
      </w:r>
      <w:r w:rsidR="00F90E6B">
        <w:instrText xml:space="preserve"> REF _Ref526886618 \h </w:instrText>
      </w:r>
      <w:r w:rsidR="00F90E6B">
        <w:fldChar w:fldCharType="separate"/>
      </w:r>
      <w:r w:rsidR="00EA49A5" w:rsidRPr="00FE16DB">
        <w:t xml:space="preserve">Fig. </w:t>
      </w:r>
      <w:r w:rsidR="00EA49A5">
        <w:rPr>
          <w:noProof/>
        </w:rPr>
        <w:t>1</w:t>
      </w:r>
      <w:r w:rsidR="00F90E6B">
        <w:fldChar w:fldCharType="end"/>
      </w:r>
      <w:r w:rsidR="00F90E6B">
        <w:t xml:space="preserve"> </w:t>
      </w:r>
      <w:r w:rsidRPr="00707A81">
        <w:t>was mainly developed in</w:t>
      </w:r>
      <w:r>
        <w:t xml:space="preserve"> [</w:t>
      </w:r>
      <w:r w:rsidR="00423D26">
        <w:t>6</w:t>
      </w:r>
      <w:r>
        <w:t>]</w:t>
      </w:r>
      <w:r w:rsidRPr="00707A81">
        <w:t xml:space="preserve">, and </w:t>
      </w:r>
      <w:r>
        <w:t>lately</w:t>
      </w:r>
      <w:r w:rsidRPr="00707A81">
        <w:t xml:space="preserve"> </w:t>
      </w:r>
      <w:r>
        <w:t>updated</w:t>
      </w:r>
      <w:r w:rsidRPr="00707A81">
        <w:t xml:space="preserve"> in</w:t>
      </w:r>
      <w:r>
        <w:t xml:space="preserve"> [</w:t>
      </w:r>
      <w:r w:rsidR="00291722">
        <w:t>3</w:t>
      </w:r>
      <w:r>
        <w:t>][</w:t>
      </w:r>
      <w:r w:rsidR="00291722">
        <w:t>4</w:t>
      </w:r>
      <w:r>
        <w:t>]</w:t>
      </w:r>
      <w:r w:rsidRPr="00707A81">
        <w:t xml:space="preserve">. </w:t>
      </w:r>
      <w:r>
        <w:t xml:space="preserve"> </w:t>
      </w:r>
      <w:r w:rsidRPr="00707A81">
        <w:t xml:space="preserve">This section summarizes the </w:t>
      </w:r>
      <w:r>
        <w:t>fundamental</w:t>
      </w:r>
      <w:r w:rsidRPr="00707A81">
        <w:t xml:space="preserve"> mathematics for the phase screen realization </w:t>
      </w:r>
      <w:r>
        <w:t>step and wave the propagation step</w:t>
      </w:r>
      <w:r w:rsidRPr="00707A81">
        <w:t xml:space="preserve"> in this simulator. </w:t>
      </w:r>
      <w:r>
        <w:t xml:space="preserve"> </w:t>
      </w:r>
      <w:r w:rsidRPr="00707A81">
        <w:t xml:space="preserve">Readers are referred to </w:t>
      </w:r>
      <w:r>
        <w:t>[</w:t>
      </w:r>
      <w:r w:rsidR="00291722">
        <w:t>4</w:t>
      </w:r>
      <w:r>
        <w:t>] and [</w:t>
      </w:r>
      <w:r w:rsidR="00423D26">
        <w:t>6</w:t>
      </w:r>
      <w:r>
        <w:t>] for more details.</w:t>
      </w:r>
    </w:p>
    <w:p w14:paraId="03049A56" w14:textId="77777777" w:rsidR="00B00F3E" w:rsidRDefault="00B00F3E" w:rsidP="00783C99">
      <w:pPr>
        <w:pStyle w:val="NoSpacing"/>
      </w:pPr>
    </w:p>
    <w:p w14:paraId="5017CC9D" w14:textId="01DBDEDB" w:rsidR="000B33DE" w:rsidRPr="00707A81" w:rsidRDefault="000B33DE" w:rsidP="00783C99">
      <w:pPr>
        <w:pStyle w:val="NoSpacing"/>
      </w:pPr>
      <w:r>
        <w:t>In the equatorial region, ionospheric irregularities are typically highly elongated along the geomagnetic field lines extending in the north-south direc</w:t>
      </w:r>
      <w:r w:rsidR="00423D26">
        <w:t>tion</w:t>
      </w:r>
      <w:r>
        <w:t>.  Consider the medium invariant along this direction, the phase screen structure can be simplified to be two-dimensional, namely, only variant in the east-west direction at a given height.  Based on this approximation</w:t>
      </w:r>
      <w:r w:rsidRPr="00707A81">
        <w:t xml:space="preserve">, the complex field </w:t>
      </w:r>
      <m:oMath>
        <m:r>
          <w:rPr>
            <w:rFonts w:ascii="Cambria Math" w:hAnsi="Cambria Math"/>
          </w:rPr>
          <m:t>ψ</m:t>
        </m:r>
      </m:oMath>
      <w:r w:rsidRPr="00707A81">
        <w:t xml:space="preserve"> at a distance </w:t>
      </w:r>
      <m:oMath>
        <m:r>
          <w:rPr>
            <w:rFonts w:ascii="Cambria Math" w:hAnsi="Cambria Math"/>
          </w:rPr>
          <m:t>x</m:t>
        </m:r>
      </m:oMath>
      <w:r w:rsidRPr="00707A81">
        <w:t xml:space="preserve"> from the phase screen is generated by the following forward and inverse discrete Fourier transforms (DFTs)</w:t>
      </w:r>
      <w:r>
        <w:t xml:space="preserve"> [</w:t>
      </w:r>
      <w:r w:rsidR="00291722">
        <w:t>4</w:t>
      </w:r>
      <w:r>
        <w:t>]</w:t>
      </w:r>
      <w:r w:rsidRPr="00707A81">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8"/>
        <w:gridCol w:w="772"/>
      </w:tblGrid>
      <w:tr w:rsidR="000B33DE" w:rsidRPr="00707A81" w14:paraId="1D470B60" w14:textId="77777777" w:rsidTr="009A660D">
        <w:tc>
          <w:tcPr>
            <w:tcW w:w="4617" w:type="pct"/>
            <w:vAlign w:val="center"/>
          </w:tcPr>
          <w:p w14:paraId="3C117B14" w14:textId="77777777" w:rsidR="000B33DE" w:rsidRPr="00707A81" w:rsidRDefault="00EA49A5" w:rsidP="00783C99">
            <w:pPr>
              <w:pStyle w:val="NoSpacing"/>
            </w:pPr>
            <m:oMathPara>
              <m:oMath>
                <m:acc>
                  <m:accPr>
                    <m:ctrlPr>
                      <w:rPr>
                        <w:rFonts w:ascii="Cambria Math" w:hAnsi="Cambria Math"/>
                      </w:rPr>
                    </m:ctrlPr>
                  </m:accPr>
                  <m:e>
                    <m:r>
                      <w:rPr>
                        <w:rFonts w:ascii="Cambria Math" w:hAnsi="Cambria Math"/>
                      </w:rPr>
                      <m:t>ψ</m:t>
                    </m:r>
                  </m:e>
                </m:acc>
                <m:d>
                  <m:dPr>
                    <m:ctrlPr>
                      <w:rPr>
                        <w:rFonts w:ascii="Cambria Math" w:hAnsi="Cambria Math"/>
                      </w:rPr>
                    </m:ctrlPr>
                  </m:dPr>
                  <m:e>
                    <m:r>
                      <m:rPr>
                        <m:sty m:val="p"/>
                      </m:rPr>
                      <w:rPr>
                        <w:rFonts w:ascii="Cambria Math" w:hAnsi="Cambria Math"/>
                      </w:rPr>
                      <m:t>0;</m:t>
                    </m:r>
                    <m:r>
                      <w:rPr>
                        <w:rFonts w:ascii="Cambria Math" w:hAnsi="Cambria Math"/>
                      </w:rPr>
                      <m:t>n</m:t>
                    </m:r>
                    <m:r>
                      <m:rPr>
                        <m:sty m:val="p"/>
                      </m:rPr>
                      <w:rPr>
                        <w:rFonts w:ascii="Cambria Math" w:hAnsi="Cambria Math"/>
                      </w:rPr>
                      <m:t>∆</m:t>
                    </m:r>
                    <m:r>
                      <w:rPr>
                        <w:rFonts w:ascii="Cambria Math" w:hAnsi="Cambria Math"/>
                      </w:rPr>
                      <m:t>q</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=0</m:t>
                    </m:r>
                  </m:sub>
                  <m:sup>
                    <m:r>
                      <w:rPr>
                        <w:rFonts w:ascii="Cambria Math" w:hAnsi="Cambria Math"/>
                      </w:rPr>
                      <m:t>N</m:t>
                    </m:r>
                    <m:r>
                      <m:rPr>
                        <m:sty m:val="p"/>
                      </m:rPr>
                      <w:rPr>
                        <w:rFonts w:ascii="Cambria Math" w:hAnsi="Cambria Math"/>
                      </w:rPr>
                      <m:t>-1</m:t>
                    </m:r>
                  </m:sup>
                  <m:e>
                    <m:r>
                      <m:rPr>
                        <m:sty m:val="p"/>
                      </m:rPr>
                      <w:rPr>
                        <w:rFonts w:ascii="Cambria Math" w:hAnsi="Cambria Math"/>
                      </w:rPr>
                      <m:t>exp⁡{</m:t>
                    </m:r>
                    <m:r>
                      <w:rPr>
                        <w:rFonts w:ascii="Cambria Math" w:hAnsi="Cambria Math"/>
                      </w:rPr>
                      <m:t>iϕ</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y</m:t>
                        </m:r>
                      </m:e>
                    </m:d>
                    <m:r>
                      <m:rPr>
                        <m:sty m:val="p"/>
                      </m:rPr>
                      <w:rPr>
                        <w:rFonts w:ascii="Cambria Math" w:hAnsi="Cambria Math"/>
                      </w:rPr>
                      <m:t>}</m:t>
                    </m:r>
                  </m:e>
                </m:nary>
                <m:func>
                  <m:funcPr>
                    <m:ctrlPr>
                      <w:rPr>
                        <w:rFonts w:ascii="Cambria Math" w:hAnsi="Cambria Math"/>
                      </w:rPr>
                    </m:ctrlPr>
                  </m:funcPr>
                  <m:fName>
                    <m:r>
                      <m:rPr>
                        <m:sty m:val="p"/>
                      </m:rPr>
                      <w:rPr>
                        <w:rFonts w:ascii="Cambria Math" w:hAnsi="Cambria Math"/>
                      </w:rPr>
                      <m:t>exp</m:t>
                    </m:r>
                  </m:fName>
                  <m:e>
                    <m:r>
                      <m:rPr>
                        <m:sty m:val="p"/>
                      </m:rPr>
                      <w:rPr>
                        <w:rFonts w:ascii="Cambria Math" w:hAnsi="Cambria Math"/>
                      </w:rPr>
                      <m:t>{-2</m:t>
                    </m:r>
                    <m:r>
                      <w:rPr>
                        <w:rFonts w:ascii="Cambria Math" w:hAnsi="Cambria Math"/>
                      </w:rPr>
                      <m:t>πinm</m:t>
                    </m:r>
                    <m:r>
                      <m:rPr>
                        <m:sty m:val="p"/>
                      </m:rPr>
                      <w:rPr>
                        <w:rFonts w:ascii="Cambria Math" w:hAnsi="Cambria Math"/>
                      </w:rPr>
                      <m:t>/</m:t>
                    </m:r>
                    <m:r>
                      <w:rPr>
                        <w:rFonts w:ascii="Cambria Math" w:hAnsi="Cambria Math"/>
                      </w:rPr>
                      <m:t>N</m:t>
                    </m:r>
                    <m:r>
                      <m:rPr>
                        <m:sty m:val="p"/>
                      </m:rPr>
                      <w:rPr>
                        <w:rFonts w:ascii="Cambria Math" w:hAnsi="Cambria Math"/>
                      </w:rPr>
                      <m:t>}</m:t>
                    </m:r>
                  </m:e>
                </m:func>
              </m:oMath>
            </m:oMathPara>
          </w:p>
        </w:tc>
        <w:tc>
          <w:tcPr>
            <w:tcW w:w="383" w:type="pct"/>
            <w:vAlign w:val="center"/>
          </w:tcPr>
          <w:p w14:paraId="05AB7228" w14:textId="432C6AD6" w:rsidR="000B33DE" w:rsidRPr="00707A81" w:rsidRDefault="000B33DE" w:rsidP="00783C99">
            <w:pPr>
              <w:pStyle w:val="NoSpacing"/>
            </w:pPr>
            <w:bookmarkStart w:id="23" w:name="_Ref479685180"/>
            <w:r>
              <w:t xml:space="preserve"> </w:t>
            </w:r>
            <w:r w:rsidRPr="00707A81">
              <w:t>(</w:t>
            </w:r>
            <w:r w:rsidR="006D57B8">
              <w:rPr>
                <w:noProof/>
              </w:rPr>
              <w:fldChar w:fldCharType="begin"/>
            </w:r>
            <w:r w:rsidR="006D57B8">
              <w:rPr>
                <w:noProof/>
              </w:rPr>
              <w:instrText xml:space="preserve"> SEQ Equation \* ARABIC </w:instrText>
            </w:r>
            <w:r w:rsidR="006D57B8">
              <w:rPr>
                <w:noProof/>
              </w:rPr>
              <w:fldChar w:fldCharType="separate"/>
            </w:r>
            <w:r w:rsidR="00EA49A5">
              <w:rPr>
                <w:noProof/>
              </w:rPr>
              <w:t>1</w:t>
            </w:r>
            <w:r w:rsidR="006D57B8">
              <w:rPr>
                <w:noProof/>
              </w:rPr>
              <w:fldChar w:fldCharType="end"/>
            </w:r>
            <w:r w:rsidRPr="00707A81">
              <w:t>)</w:t>
            </w:r>
            <w:bookmarkEnd w:id="23"/>
          </w:p>
        </w:tc>
      </w:tr>
      <w:tr w:rsidR="000B33DE" w:rsidRPr="00707A81" w14:paraId="47EACAA0" w14:textId="77777777" w:rsidTr="009A660D">
        <w:tc>
          <w:tcPr>
            <w:tcW w:w="4617" w:type="pct"/>
            <w:vAlign w:val="center"/>
          </w:tcPr>
          <w:p w14:paraId="498C271C" w14:textId="77777777" w:rsidR="000B33DE" w:rsidRPr="00707A81" w:rsidRDefault="000B33DE" w:rsidP="00783C99">
            <w:pPr>
              <w:pStyle w:val="NoSpacing"/>
            </w:pPr>
            <m:oMathPara>
              <m:oMath>
                <m:r>
                  <w:rPr>
                    <w:rFonts w:ascii="Cambria Math" w:hAnsi="Cambria Math"/>
                  </w:rPr>
                  <w:lastRenderedPageBreak/>
                  <m:t>ψ</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w:rPr>
                        <w:rFonts w:ascii="Cambria Math" w:hAnsi="Cambria Math"/>
                      </w:rPr>
                      <m:t>N</m:t>
                    </m:r>
                    <m:r>
                      <m:rPr>
                        <m:sty m:val="p"/>
                      </m:rPr>
                      <w:rPr>
                        <w:rFonts w:ascii="Cambria Math" w:hAnsi="Cambria Math"/>
                      </w:rPr>
                      <m:t>-1</m:t>
                    </m:r>
                  </m:sup>
                  <m:e>
                    <m:acc>
                      <m:accPr>
                        <m:ctrlPr>
                          <w:rPr>
                            <w:rFonts w:ascii="Cambria Math" w:hAnsi="Cambria Math"/>
                          </w:rPr>
                        </m:ctrlPr>
                      </m:accPr>
                      <m:e>
                        <m:r>
                          <w:rPr>
                            <w:rFonts w:ascii="Cambria Math" w:hAnsi="Cambria Math"/>
                          </w:rPr>
                          <m:t>ψ</m:t>
                        </m:r>
                      </m:e>
                    </m:acc>
                    <m:d>
                      <m:dPr>
                        <m:ctrlPr>
                          <w:rPr>
                            <w:rFonts w:ascii="Cambria Math" w:hAnsi="Cambria Math"/>
                          </w:rPr>
                        </m:ctrlPr>
                      </m:dPr>
                      <m:e>
                        <m:r>
                          <m:rPr>
                            <m:sty m:val="p"/>
                          </m:rPr>
                          <w:rPr>
                            <w:rFonts w:ascii="Cambria Math" w:hAnsi="Cambria Math"/>
                          </w:rPr>
                          <m:t>0;</m:t>
                        </m:r>
                        <m:r>
                          <w:rPr>
                            <w:rFonts w:ascii="Cambria Math" w:hAnsi="Cambria Math"/>
                          </w:rPr>
                          <m:t>n</m:t>
                        </m:r>
                        <m:r>
                          <m:rPr>
                            <m:sty m:val="p"/>
                          </m:rPr>
                          <w:rPr>
                            <w:rFonts w:ascii="Cambria Math" w:hAnsi="Cambria Math"/>
                          </w:rPr>
                          <m:t>∆</m:t>
                        </m:r>
                        <m:r>
                          <w:rPr>
                            <w:rFonts w:ascii="Cambria Math" w:hAnsi="Cambria Math"/>
                          </w:rPr>
                          <m:t>q</m:t>
                        </m:r>
                      </m:e>
                    </m:d>
                    <m:r>
                      <m:rPr>
                        <m:sty m:val="p"/>
                      </m:rPr>
                      <w:rPr>
                        <w:rFonts w:ascii="Cambria Math" w:hAnsi="Cambria Math"/>
                      </w:rPr>
                      <m:t>exp⁡{-</m:t>
                    </m:r>
                    <m:r>
                      <w:rPr>
                        <w:rFonts w:ascii="Cambria Math" w:hAnsi="Cambria Math"/>
                      </w:rPr>
                      <m:t>ik</m:t>
                    </m:r>
                    <m:sSup>
                      <m:sSupPr>
                        <m:ctrlPr>
                          <w:rPr>
                            <w:rFonts w:ascii="Cambria Math" w:hAnsi="Cambria Math"/>
                          </w:rPr>
                        </m:ctrlPr>
                      </m:sSupPr>
                      <m:e>
                        <m:d>
                          <m:dPr>
                            <m:ctrlPr>
                              <w:rPr>
                                <w:rFonts w:ascii="Cambria Math" w:hAnsi="Cambria Math"/>
                              </w:rPr>
                            </m:ctrlPr>
                          </m:dPr>
                          <m:e>
                            <m:f>
                              <m:fPr>
                                <m:type m:val="lin"/>
                                <m:ctrlPr>
                                  <w:rPr>
                                    <w:rFonts w:ascii="Cambria Math" w:hAnsi="Cambria Math"/>
                                  </w:rPr>
                                </m:ctrlPr>
                              </m:fPr>
                              <m:num>
                                <m:r>
                                  <w:rPr>
                                    <w:rFonts w:ascii="Cambria Math" w:hAnsi="Cambria Math"/>
                                  </w:rPr>
                                  <m:t>n</m:t>
                                </m:r>
                                <m:r>
                                  <m:rPr>
                                    <m:sty m:val="p"/>
                                  </m:rPr>
                                  <w:rPr>
                                    <w:rFonts w:ascii="Cambria Math" w:hAnsi="Cambria Math"/>
                                  </w:rPr>
                                  <m:t>∆</m:t>
                                </m:r>
                                <m:r>
                                  <w:rPr>
                                    <w:rFonts w:ascii="Cambria Math" w:hAnsi="Cambria Math"/>
                                  </w:rPr>
                                  <m:t>q</m:t>
                                </m:r>
                              </m:num>
                              <m:den>
                                <m:r>
                                  <w:rPr>
                                    <w:rFonts w:ascii="Cambria Math" w:hAnsi="Cambria Math"/>
                                  </w:rPr>
                                  <m:t>k</m:t>
                                </m:r>
                              </m:den>
                            </m:f>
                          </m:e>
                        </m:d>
                      </m:e>
                      <m:sup>
                        <m:r>
                          <m:rPr>
                            <m:sty m:val="p"/>
                          </m:rPr>
                          <w:rPr>
                            <w:rFonts w:ascii="Cambria Math" w:hAnsi="Cambria Math"/>
                          </w:rPr>
                          <m:t>2</m:t>
                        </m:r>
                      </m:sup>
                    </m:sSup>
                    <m:r>
                      <w:rPr>
                        <w:rFonts w:ascii="Cambria Math" w:hAnsi="Cambria Math"/>
                      </w:rPr>
                      <m:t>x</m:t>
                    </m:r>
                    <m:r>
                      <m:rPr>
                        <m:sty m:val="p"/>
                      </m:rPr>
                      <w:rPr>
                        <w:rFonts w:ascii="Cambria Math" w:hAnsi="Cambria Math"/>
                      </w:rPr>
                      <m:t>/2}exp⁡{2</m:t>
                    </m:r>
                    <m:r>
                      <w:rPr>
                        <w:rFonts w:ascii="Cambria Math" w:hAnsi="Cambria Math"/>
                      </w:rPr>
                      <m:t>πinm</m:t>
                    </m:r>
                    <m:r>
                      <m:rPr>
                        <m:sty m:val="p"/>
                      </m:rPr>
                      <w:rPr>
                        <w:rFonts w:ascii="Cambria Math" w:hAnsi="Cambria Math"/>
                      </w:rPr>
                      <m:t>/</m:t>
                    </m:r>
                    <m:r>
                      <w:rPr>
                        <w:rFonts w:ascii="Cambria Math" w:hAnsi="Cambria Math"/>
                      </w:rPr>
                      <m:t>N</m:t>
                    </m:r>
                    <m:r>
                      <m:rPr>
                        <m:sty m:val="p"/>
                      </m:rPr>
                      <w:rPr>
                        <w:rFonts w:ascii="Cambria Math" w:hAnsi="Cambria Math"/>
                      </w:rPr>
                      <m:t>}</m:t>
                    </m:r>
                  </m:e>
                </m:nary>
              </m:oMath>
            </m:oMathPara>
          </w:p>
        </w:tc>
        <w:tc>
          <w:tcPr>
            <w:tcW w:w="383" w:type="pct"/>
            <w:vAlign w:val="center"/>
          </w:tcPr>
          <w:p w14:paraId="20C530B8" w14:textId="237B46FC" w:rsidR="000B33DE" w:rsidRPr="00707A81" w:rsidRDefault="000B33DE" w:rsidP="00783C99">
            <w:pPr>
              <w:pStyle w:val="NoSpacing"/>
            </w:pPr>
            <w:bookmarkStart w:id="24" w:name="_Ref485041730"/>
            <w:r>
              <w:t xml:space="preserve"> </w:t>
            </w:r>
            <w:r w:rsidRPr="00707A81">
              <w:t>(</w:t>
            </w:r>
            <w:r w:rsidR="006D57B8">
              <w:rPr>
                <w:noProof/>
              </w:rPr>
              <w:fldChar w:fldCharType="begin"/>
            </w:r>
            <w:r w:rsidR="006D57B8">
              <w:rPr>
                <w:noProof/>
              </w:rPr>
              <w:instrText xml:space="preserve"> SEQ Equation \* ARABIC </w:instrText>
            </w:r>
            <w:r w:rsidR="006D57B8">
              <w:rPr>
                <w:noProof/>
              </w:rPr>
              <w:fldChar w:fldCharType="separate"/>
            </w:r>
            <w:r w:rsidR="00EA49A5">
              <w:rPr>
                <w:noProof/>
              </w:rPr>
              <w:t>2</w:t>
            </w:r>
            <w:r w:rsidR="006D57B8">
              <w:rPr>
                <w:noProof/>
              </w:rPr>
              <w:fldChar w:fldCharType="end"/>
            </w:r>
            <w:r w:rsidRPr="00707A81">
              <w:t>)</w:t>
            </w:r>
            <w:bookmarkEnd w:id="24"/>
          </w:p>
        </w:tc>
      </w:tr>
    </w:tbl>
    <w:p w14:paraId="156C366B" w14:textId="77777777" w:rsidR="000B33DE" w:rsidRDefault="000B33DE" w:rsidP="00783C99">
      <w:pPr>
        <w:pStyle w:val="NoSpacing"/>
      </w:pPr>
      <w:r>
        <w:t>w</w:t>
      </w:r>
      <w:r w:rsidRPr="00707A81">
        <w:t>here</w:t>
      </w:r>
      <w:r>
        <w:t xml:space="preserve"> </w:t>
      </w:r>
      <m:oMath>
        <m:r>
          <w:rPr>
            <w:rFonts w:ascii="Cambria Math" w:hAnsi="Cambria Math"/>
          </w:rPr>
          <m:t>x</m:t>
        </m:r>
      </m:oMath>
      <w:r>
        <w:t xml:space="preserve"> is the propagation direction,</w:t>
      </w:r>
      <w:r w:rsidRPr="00707A81">
        <w:t xml:space="preserve"> </w:t>
      </w:r>
      <w:r w:rsidRPr="000A7825">
        <w:rPr>
          <w:i/>
        </w:rPr>
        <w:t>y</w:t>
      </w:r>
      <w:r>
        <w:t xml:space="preserve"> is the geomagnetic eastward direction, </w:t>
      </w:r>
      <m:oMath>
        <m:r>
          <w:rPr>
            <w:rFonts w:ascii="Cambria Math" w:hAnsi="Cambria Math"/>
          </w:rPr>
          <m:t>ϕ(y)</m:t>
        </m:r>
      </m:oMath>
      <w:r>
        <w:t xml:space="preserve"> is the path-integrated phase structure, </w:t>
      </w:r>
      <m:oMath>
        <m:r>
          <w:rPr>
            <w:rFonts w:ascii="Cambria Math" w:hAnsi="Cambria Math"/>
          </w:rPr>
          <m:t>k</m:t>
        </m:r>
      </m:oMath>
      <w:r w:rsidRPr="00707A81">
        <w:t xml:space="preserve"> is the magnitude of the wavenumber, </w:t>
      </w:r>
      <m:oMath>
        <m:r>
          <w:rPr>
            <w:rFonts w:ascii="Cambria Math" w:hAnsi="Cambria Math"/>
          </w:rPr>
          <m:t>q</m:t>
        </m:r>
      </m:oMath>
      <w:r w:rsidRPr="00707A81">
        <w:t xml:space="preserve"> is the wavenumber on the </w:t>
      </w:r>
      <m:oMath>
        <m:r>
          <w:rPr>
            <w:rFonts w:ascii="Cambria Math" w:hAnsi="Cambria Math"/>
          </w:rPr>
          <m:t>y</m:t>
        </m:r>
      </m:oMath>
      <w:r w:rsidRPr="00707A81">
        <w:t xml:space="preserve"> direction with </w:t>
      </w:r>
      <m:oMath>
        <m:r>
          <w:rPr>
            <w:rFonts w:ascii="Cambria Math" w:hAnsi="Cambria Math"/>
          </w:rPr>
          <m:t>∆q</m:t>
        </m:r>
      </m:oMath>
      <w:r w:rsidRPr="00707A81">
        <w:t xml:space="preserve"> being its resolution, and </w:t>
      </w:r>
      <m:oMath>
        <m:r>
          <w:rPr>
            <w:rFonts w:ascii="Cambria Math" w:hAnsi="Cambria Math"/>
          </w:rPr>
          <m:t>N</m:t>
        </m:r>
      </m:oMath>
      <w:r w:rsidRPr="00707A81">
        <w:t xml:space="preserve"> is the size of the DFTs. </w:t>
      </w:r>
      <w:r>
        <w:t xml:space="preserve"> </w:t>
      </w:r>
    </w:p>
    <w:p w14:paraId="737055A0" w14:textId="77777777" w:rsidR="000B33DE" w:rsidRPr="00707A81" w:rsidRDefault="000B33DE" w:rsidP="00783C99">
      <w:pPr>
        <w:pStyle w:val="NoSpacing"/>
      </w:pPr>
    </w:p>
    <w:p w14:paraId="3791C227" w14:textId="77777777" w:rsidR="000B33DE" w:rsidRPr="00707A81" w:rsidRDefault="000B33DE" w:rsidP="00783C99">
      <w:pPr>
        <w:pStyle w:val="NoSpacing"/>
      </w:pPr>
      <w:r>
        <w:t>T</w:t>
      </w:r>
      <w:r w:rsidRPr="00707A81">
        <w:t>he path-integrate</w:t>
      </w:r>
      <w:r>
        <w:t>d</w:t>
      </w:r>
      <w:r w:rsidRPr="00707A81">
        <w:t xml:space="preserve"> phase structure is characterized by a one-dimensional</w:t>
      </w:r>
      <w:r>
        <w:t>,</w:t>
      </w:r>
      <w:r w:rsidRPr="00707A81">
        <w:t xml:space="preserve"> </w:t>
      </w:r>
      <w:r>
        <w:t>two-component power-law SDF as follows</w:t>
      </w:r>
      <w:r w:rsidRPr="00707A81">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8"/>
        <w:gridCol w:w="772"/>
      </w:tblGrid>
      <w:tr w:rsidR="000B33DE" w:rsidRPr="00707A81" w14:paraId="2FB94A27" w14:textId="77777777" w:rsidTr="009A660D">
        <w:tc>
          <w:tcPr>
            <w:tcW w:w="4617" w:type="pct"/>
            <w:vAlign w:val="center"/>
          </w:tcPr>
          <w:p w14:paraId="6DD222B7" w14:textId="77777777" w:rsidR="000B33DE" w:rsidRPr="00707A81" w:rsidRDefault="00EA49A5" w:rsidP="00783C99">
            <w:pPr>
              <w:pStyle w:val="NoSpacing"/>
            </w:pPr>
            <m:oMathPara>
              <m:oMath>
                <m:sSub>
                  <m:sSubPr>
                    <m:ctrlPr>
                      <w:rPr>
                        <w:rFonts w:ascii="Cambria Math" w:hAnsi="Cambria Math"/>
                      </w:rPr>
                    </m:ctrlPr>
                  </m:sSubPr>
                  <m:e>
                    <m:r>
                      <m:rPr>
                        <m:sty m:val="p"/>
                      </m:rPr>
                      <w:rPr>
                        <w:rFonts w:ascii="Cambria Math" w:hAnsi="Cambria Math"/>
                      </w:rPr>
                      <m:t>Φ</m:t>
                    </m:r>
                  </m:e>
                  <m:sub>
                    <m:r>
                      <w:rPr>
                        <w:rFonts w:ascii="Cambria Math" w:hAnsi="Cambria Math"/>
                      </w:rPr>
                      <m:t>ϕ</m:t>
                    </m:r>
                  </m:sub>
                </m:sSub>
                <m:d>
                  <m:dPr>
                    <m:ctrlPr>
                      <w:rPr>
                        <w:rFonts w:ascii="Cambria Math" w:hAnsi="Cambria Math"/>
                      </w:rPr>
                    </m:ctrlPr>
                  </m:dPr>
                  <m:e>
                    <m:r>
                      <w:rPr>
                        <w:rFonts w:ascii="Cambria Math" w:hAnsi="Cambria Math"/>
                      </w:rPr>
                      <m:t>q</m:t>
                    </m:r>
                  </m:e>
                </m:d>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m:t>
                    </m:r>
                  </m:sub>
                </m:sSub>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q</m:t>
                            </m:r>
                          </m:e>
                          <m: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up>
                        </m:sSup>
                        <m:r>
                          <m:rPr>
                            <m:sty m:val="p"/>
                          </m:rPr>
                          <w:rPr>
                            <w:rFonts w:ascii="Cambria Math" w:hAnsi="Cambria Math"/>
                          </w:rPr>
                          <m:t xml:space="preserve">,             </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r>
                          <m:rPr>
                            <m:sty m:val="p"/>
                          </m:rPr>
                          <w:rPr>
                            <w:rFonts w:ascii="Cambria Math" w:hAnsi="Cambria Math"/>
                          </w:rPr>
                          <m:t xml:space="preserve"> </m:t>
                        </m:r>
                      </m:e>
                      <m:e>
                        <m:sSubSup>
                          <m:sSubSupPr>
                            <m:ctrlPr>
                              <w:rPr>
                                <w:rFonts w:ascii="Cambria Math" w:hAnsi="Cambria Math"/>
                              </w:rPr>
                            </m:ctrlPr>
                          </m:sSubSupPr>
                          <m:e>
                            <m:r>
                              <w:rPr>
                                <w:rFonts w:ascii="Cambria Math" w:hAnsi="Cambria Math"/>
                              </w:rPr>
                              <m:t>q</m:t>
                            </m:r>
                          </m:e>
                          <m:sub>
                            <m:r>
                              <m:rPr>
                                <m:sty m:val="p"/>
                              </m:rPr>
                              <w:rPr>
                                <w:rFonts w:ascii="Cambria Math" w:hAnsi="Cambria Math"/>
                              </w:rPr>
                              <m:t>0</m:t>
                            </m:r>
                          </m:sub>
                          <m:sup>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up>
                        </m:sSubSup>
                        <m:sSup>
                          <m:sSupPr>
                            <m:ctrlPr>
                              <w:rPr>
                                <w:rFonts w:ascii="Cambria Math" w:hAnsi="Cambria Math"/>
                              </w:rPr>
                            </m:ctrlPr>
                          </m:sSupPr>
                          <m:e>
                            <m:r>
                              <w:rPr>
                                <w:rFonts w:ascii="Cambria Math" w:hAnsi="Cambria Math"/>
                              </w:rPr>
                              <m:t>q</m:t>
                            </m:r>
                          </m:e>
                          <m: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sup>
                        </m:sSup>
                        <m:r>
                          <m:rPr>
                            <m:sty m:val="p"/>
                          </m:rPr>
                          <w:rPr>
                            <w:rFonts w:ascii="Cambria Math" w:hAnsi="Cambria Math"/>
                          </w:rPr>
                          <m:t xml:space="preserve">, </m:t>
                        </m:r>
                        <m:r>
                          <w:rPr>
                            <w:rFonts w:ascii="Cambria Math" w:hAnsi="Cambria Math"/>
                          </w:rPr>
                          <m:t>q</m:t>
                        </m:r>
                        <m:r>
                          <m:rPr>
                            <m:sty m:val="p"/>
                          </m:rPr>
                          <w:rPr>
                            <w:rFonts w:ascii="Cambria Math" w:hAnsi="Cambria Math"/>
                          </w:rPr>
                          <m:t>&gt;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e>
                    </m:eqArr>
                  </m:e>
                </m:d>
              </m:oMath>
            </m:oMathPara>
          </w:p>
        </w:tc>
        <w:tc>
          <w:tcPr>
            <w:tcW w:w="383" w:type="pct"/>
            <w:vAlign w:val="center"/>
          </w:tcPr>
          <w:p w14:paraId="318AAA70" w14:textId="39D7B8D9" w:rsidR="000B33DE" w:rsidRPr="00707A81" w:rsidRDefault="000B33DE" w:rsidP="00783C99">
            <w:pPr>
              <w:pStyle w:val="NoSpacing"/>
            </w:pPr>
            <w:r>
              <w:t xml:space="preserve"> </w:t>
            </w:r>
            <w:r w:rsidRPr="00707A81">
              <w:t>(</w:t>
            </w:r>
            <w:r w:rsidR="006D57B8">
              <w:rPr>
                <w:noProof/>
              </w:rPr>
              <w:fldChar w:fldCharType="begin"/>
            </w:r>
            <w:r w:rsidR="006D57B8">
              <w:rPr>
                <w:noProof/>
              </w:rPr>
              <w:instrText xml:space="preserve"> SEQ Equation \* ARABIC </w:instrText>
            </w:r>
            <w:r w:rsidR="006D57B8">
              <w:rPr>
                <w:noProof/>
              </w:rPr>
              <w:fldChar w:fldCharType="separate"/>
            </w:r>
            <w:r w:rsidR="00EA49A5">
              <w:rPr>
                <w:noProof/>
              </w:rPr>
              <w:t>3</w:t>
            </w:r>
            <w:r w:rsidR="006D57B8">
              <w:rPr>
                <w:noProof/>
              </w:rPr>
              <w:fldChar w:fldCharType="end"/>
            </w:r>
            <w:r w:rsidRPr="00707A81">
              <w:t>)</w:t>
            </w:r>
          </w:p>
        </w:tc>
      </w:tr>
    </w:tbl>
    <w:p w14:paraId="725E8E3C" w14:textId="77777777" w:rsidR="000B33DE" w:rsidRDefault="000B33DE" w:rsidP="00783C99">
      <w:pPr>
        <w:pStyle w:val="NoSpacing"/>
      </w:pPr>
      <w:r w:rsidRPr="00707A81">
        <w:t xml:space="preserve">where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sidRPr="00707A81">
        <w:t xml:space="preserve"> is the turbulence strength,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707A81">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Pr="00707A81">
        <w:t xml:space="preserve"> are the spectral indices, and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t xml:space="preserve"> is the break </w:t>
      </w:r>
      <w:proofErr w:type="gramStart"/>
      <w:r>
        <w:t>wavenumber.</w:t>
      </w:r>
      <w:proofErr w:type="gramEnd"/>
    </w:p>
    <w:p w14:paraId="30838C5C" w14:textId="77777777" w:rsidR="000B33DE" w:rsidRPr="00707A81" w:rsidRDefault="000B33DE" w:rsidP="00783C99">
      <w:pPr>
        <w:pStyle w:val="NoSpacing"/>
      </w:pPr>
    </w:p>
    <w:p w14:paraId="41AC62F0" w14:textId="77777777" w:rsidR="000B33DE" w:rsidRPr="00707A81" w:rsidRDefault="000B33DE" w:rsidP="00783C99">
      <w:pPr>
        <w:pStyle w:val="NoSpacing"/>
      </w:pPr>
      <w:r>
        <w:t>S</w:t>
      </w:r>
      <w:r w:rsidRPr="00707A81">
        <w:t xml:space="preserve">implification is achieved by scaling the wavenumber </w:t>
      </w:r>
      <m:oMath>
        <m:r>
          <w:rPr>
            <w:rFonts w:ascii="Cambria Math" w:hAnsi="Cambria Math"/>
          </w:rPr>
          <m:t>q</m:t>
        </m:r>
      </m:oMath>
      <w:r w:rsidRPr="00707A81">
        <w:t xml:space="preserve"> </w:t>
      </w:r>
      <w:r>
        <w:t xml:space="preserve">with the </w:t>
      </w:r>
      <w:r w:rsidRPr="00707A81">
        <w:t xml:space="preserve">Fresnel scale </w:t>
      </w:r>
      <m:oMath>
        <m:sSub>
          <m:sSubPr>
            <m:ctrlPr>
              <w:rPr>
                <w:rFonts w:ascii="Cambria Math" w:hAnsi="Cambria Math"/>
                <w:i/>
              </w:rPr>
            </m:ctrlPr>
          </m:sSubPr>
          <m:e>
            <m:r>
              <w:rPr>
                <w:rFonts w:ascii="Cambria Math" w:hAnsi="Cambria Math"/>
              </w:rPr>
              <m:t>ρ</m:t>
            </m:r>
          </m:e>
          <m:sub>
            <m:r>
              <w:rPr>
                <w:rFonts w:ascii="Cambria Math" w:hAnsi="Cambria Math"/>
              </w:rPr>
              <m:t>F</m:t>
            </m:r>
          </m:sub>
        </m:sSub>
      </m:oMath>
      <w:r>
        <w:t xml:space="preserve"> (</w:t>
      </w:r>
      <m:oMath>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m:t>
        </m:r>
        <m:rad>
          <m:radPr>
            <m:degHide m:val="1"/>
            <m:ctrlPr>
              <w:rPr>
                <w:rFonts w:ascii="Cambria Math" w:hAnsi="Cambria Math"/>
                <w:i/>
              </w:rPr>
            </m:ctrlPr>
          </m:radPr>
          <m:deg/>
          <m:e>
            <m:r>
              <w:rPr>
                <w:rFonts w:ascii="Cambria Math" w:hAnsi="Cambria Math"/>
              </w:rPr>
              <m:t xml:space="preserve">x/k </m:t>
            </m:r>
          </m:e>
        </m:rad>
      </m:oMath>
      <w:r>
        <w:t>)</w:t>
      </w:r>
      <w:r w:rsidRPr="00707A81">
        <w:t xml:space="preserve"> to </w:t>
      </w:r>
      <w:r>
        <w:t xml:space="preserve">a normalized unit </w:t>
      </w:r>
      <w:r w:rsidRPr="00707A81">
        <w:t xml:space="preserve">such that </w:t>
      </w:r>
      <m:oMath>
        <m:r>
          <w:rPr>
            <w:rFonts w:ascii="Cambria Math" w:hAnsi="Cambria Math"/>
          </w:rPr>
          <m:t>μ=q</m:t>
        </m:r>
        <m:sSub>
          <m:sSubPr>
            <m:ctrlPr>
              <w:rPr>
                <w:rFonts w:ascii="Cambria Math" w:hAnsi="Cambria Math"/>
                <w:i/>
              </w:rPr>
            </m:ctrlPr>
          </m:sSubPr>
          <m:e>
            <m:r>
              <w:rPr>
                <w:rFonts w:ascii="Cambria Math" w:hAnsi="Cambria Math"/>
              </w:rPr>
              <m:t>ρ</m:t>
            </m:r>
          </m:e>
          <m:sub>
            <m:r>
              <w:rPr>
                <w:rFonts w:ascii="Cambria Math" w:hAnsi="Cambria Math"/>
              </w:rPr>
              <m:t>F</m:t>
            </m:r>
          </m:sub>
        </m:sSub>
      </m:oMath>
      <w:r w:rsidRPr="00707A81">
        <w:t xml:space="preserve">. </w:t>
      </w:r>
      <w:r>
        <w:t xml:space="preserve"> After such</w:t>
      </w:r>
      <w:r w:rsidRPr="00707A81">
        <w:t xml:space="preserve"> normalization, the SDF of the phase screen can be </w:t>
      </w:r>
      <w:r>
        <w:t>re-</w:t>
      </w:r>
      <w:r w:rsidRPr="00707A81">
        <w:t>written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8"/>
        <w:gridCol w:w="772"/>
      </w:tblGrid>
      <w:tr w:rsidR="000B33DE" w:rsidRPr="00707A81" w14:paraId="0B82A344" w14:textId="77777777" w:rsidTr="009A660D">
        <w:tc>
          <w:tcPr>
            <w:tcW w:w="4617" w:type="pct"/>
            <w:vAlign w:val="center"/>
          </w:tcPr>
          <w:p w14:paraId="0D5C6FE6" w14:textId="77777777" w:rsidR="000B33DE" w:rsidRPr="00707A81" w:rsidRDefault="000B33DE" w:rsidP="00783C99">
            <w:pPr>
              <w:pStyle w:val="NoSpacing"/>
            </w:pPr>
            <m:oMathPara>
              <m:oMath>
                <m:r>
                  <w:rPr>
                    <w:rFonts w:ascii="Cambria Math" w:hAnsi="Cambria Math"/>
                  </w:rPr>
                  <m:t>P</m:t>
                </m:r>
                <m:d>
                  <m:dPr>
                    <m:ctrlPr>
                      <w:rPr>
                        <w:rFonts w:ascii="Cambria Math" w:hAnsi="Cambria Math"/>
                      </w:rPr>
                    </m:ctrlPr>
                  </m:dPr>
                  <m:e>
                    <m:r>
                      <w:rPr>
                        <w:rFonts w:ascii="Cambria Math" w:hAnsi="Cambria Math"/>
                      </w:rPr>
                      <m:t>μ</m:t>
                    </m:r>
                  </m:e>
                </m:d>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ϕ</m:t>
                    </m:r>
                  </m:sub>
                </m:sSub>
                <m:d>
                  <m:dPr>
                    <m:ctrlPr>
                      <w:rPr>
                        <w:rFonts w:ascii="Cambria Math" w:hAnsi="Cambria Math"/>
                      </w:rPr>
                    </m:ctrlPr>
                  </m:dPr>
                  <m:e>
                    <m:r>
                      <w:rPr>
                        <w:rFonts w:ascii="Cambria Math" w:hAnsi="Cambria Math"/>
                      </w:rPr>
                      <m:t>q</m:t>
                    </m:r>
                  </m:e>
                </m:d>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F</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sSub>
                              <m:sSubPr>
                                <m:ctrlPr>
                                  <w:rPr>
                                    <w:rFonts w:ascii="Cambria Math" w:hAnsi="Cambria Math"/>
                                  </w:rPr>
                                </m:ctrlPr>
                              </m:sSubPr>
                              <m:e>
                                <m:r>
                                  <w:rPr>
                                    <w:rFonts w:ascii="Cambria Math" w:hAnsi="Cambria Math"/>
                                  </w:rPr>
                                  <m:t>U</m:t>
                                </m:r>
                              </m:e>
                              <m:sub>
                                <m:r>
                                  <m:rPr>
                                    <m:sty m:val="p"/>
                                  </m:rPr>
                                  <w:rPr>
                                    <w:rFonts w:ascii="Cambria Math" w:hAnsi="Cambria Math"/>
                                  </w:rPr>
                                  <m:t>1</m:t>
                                </m:r>
                              </m:sub>
                            </m:sSub>
                            <m:r>
                              <w:rPr>
                                <w:rFonts w:ascii="Cambria Math" w:hAnsi="Cambria Math"/>
                              </w:rPr>
                              <m:t>μ</m:t>
                            </m:r>
                          </m:e>
                          <m:sup>
                            <m:sSub>
                              <m:sSubPr>
                                <m:ctrlPr>
                                  <w:rPr>
                                    <w:rFonts w:ascii="Cambria Math" w:hAnsi="Cambria Math"/>
                                  </w:rPr>
                                </m:ctrlPr>
                              </m:sSubPr>
                              <m:e>
                                <m:r>
                                  <m:rPr>
                                    <m:sty m:val="p"/>
                                  </m:rPr>
                                  <w:rPr>
                                    <w:rFonts w:ascii="Cambria Math" w:hAnsi="Cambria Math"/>
                                  </w:rPr>
                                  <m:t>-</m:t>
                                </m:r>
                                <m:r>
                                  <w:rPr>
                                    <w:rFonts w:ascii="Cambria Math" w:hAnsi="Cambria Math"/>
                                  </w:rPr>
                                  <m:t>p</m:t>
                                </m:r>
                              </m:e>
                              <m:sub>
                                <m:r>
                                  <m:rPr>
                                    <m:sty m:val="p"/>
                                  </m:rPr>
                                  <w:rPr>
                                    <w:rFonts w:ascii="Cambria Math" w:hAnsi="Cambria Math"/>
                                  </w:rPr>
                                  <m:t>1</m:t>
                                </m:r>
                              </m:sub>
                            </m:sSub>
                          </m:sup>
                        </m:sSup>
                        <m:r>
                          <m:rPr>
                            <m:sty m:val="p"/>
                          </m:rPr>
                          <w:rPr>
                            <w:rFonts w:ascii="Cambria Math" w:hAnsi="Cambria Math"/>
                          </w:rPr>
                          <m:t xml:space="preserve">,  </m:t>
                        </m:r>
                        <m:sSub>
                          <m:sSubPr>
                            <m:ctrlPr>
                              <w:rPr>
                                <w:rFonts w:ascii="Cambria Math" w:hAnsi="Cambria Math"/>
                              </w:rPr>
                            </m:ctrlPr>
                          </m:sSubPr>
                          <m:e>
                            <m:r>
                              <w:rPr>
                                <w:rFonts w:ascii="Cambria Math" w:hAnsi="Cambria Math"/>
                              </w:rPr>
                              <m:t>μ</m:t>
                            </m:r>
                            <m:r>
                              <m:rPr>
                                <m:sty m:val="p"/>
                              </m:rPr>
                              <w:rPr>
                                <w:rFonts w:ascii="Cambria Math" w:hAnsi="Cambria Math"/>
                              </w:rPr>
                              <m:t>≤</m:t>
                            </m:r>
                            <m:r>
                              <w:rPr>
                                <w:rFonts w:ascii="Cambria Math" w:hAnsi="Cambria Math"/>
                              </w:rPr>
                              <m:t>μ</m:t>
                            </m:r>
                          </m:e>
                          <m:sub>
                            <m:r>
                              <m:rPr>
                                <m:sty m:val="p"/>
                              </m:rPr>
                              <w:rPr>
                                <w:rFonts w:ascii="Cambria Math" w:hAnsi="Cambria Math"/>
                              </w:rPr>
                              <m:t>0</m:t>
                            </m:r>
                          </m:sub>
                        </m:sSub>
                        <m:r>
                          <m:rPr>
                            <m:sty m:val="p"/>
                          </m:rPr>
                          <w:rPr>
                            <w:rFonts w:ascii="Cambria Math" w:hAnsi="Cambria Math"/>
                          </w:rPr>
                          <m:t xml:space="preserve"> </m:t>
                        </m:r>
                      </m:e>
                      <m:e>
                        <m:sSub>
                          <m:sSubPr>
                            <m:ctrlPr>
                              <w:rPr>
                                <w:rFonts w:ascii="Cambria Math" w:hAnsi="Cambria Math"/>
                              </w:rPr>
                            </m:ctrlPr>
                          </m:sSubPr>
                          <m:e>
                            <m:r>
                              <w:rPr>
                                <w:rFonts w:ascii="Cambria Math" w:hAnsi="Cambria Math"/>
                              </w:rPr>
                              <m:t>U</m:t>
                            </m:r>
                          </m:e>
                          <m:sub>
                            <m:r>
                              <m:rPr>
                                <m:sty m:val="p"/>
                              </m:rPr>
                              <w:rPr>
                                <w:rFonts w:ascii="Cambria Math" w:hAnsi="Cambria Math"/>
                              </w:rPr>
                              <m:t>2</m:t>
                            </m:r>
                          </m:sub>
                        </m:sSub>
                        <m:sSup>
                          <m:sSupPr>
                            <m:ctrlPr>
                              <w:rPr>
                                <w:rFonts w:ascii="Cambria Math" w:hAnsi="Cambria Math"/>
                              </w:rPr>
                            </m:ctrlPr>
                          </m:sSupPr>
                          <m:e>
                            <m:r>
                              <w:rPr>
                                <w:rFonts w:ascii="Cambria Math" w:hAnsi="Cambria Math"/>
                              </w:rPr>
                              <m:t>μ</m:t>
                            </m:r>
                          </m:e>
                          <m: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sup>
                        </m:sSup>
                        <m:r>
                          <m:rPr>
                            <m:sty m:val="p"/>
                          </m:rPr>
                          <w:rPr>
                            <w:rFonts w:ascii="Cambria Math" w:hAnsi="Cambria Math"/>
                          </w:rPr>
                          <m:t xml:space="preserve">,  </m:t>
                        </m:r>
                        <m:r>
                          <w:rPr>
                            <w:rFonts w:ascii="Cambria Math" w:hAnsi="Cambria Math"/>
                          </w:rPr>
                          <m:t>μ</m:t>
                        </m:r>
                        <m:r>
                          <m:rPr>
                            <m:sty m:val="p"/>
                          </m:rPr>
                          <w:rPr>
                            <w:rFonts w:ascii="Cambria Math" w:hAnsi="Cambria Math"/>
                          </w:rPr>
                          <m:t>&gt;</m:t>
                        </m:r>
                        <m:sSub>
                          <m:sSubPr>
                            <m:ctrlPr>
                              <w:rPr>
                                <w:rFonts w:ascii="Cambria Math" w:hAnsi="Cambria Math"/>
                              </w:rPr>
                            </m:ctrlPr>
                          </m:sSubPr>
                          <m:e>
                            <m:r>
                              <w:rPr>
                                <w:rFonts w:ascii="Cambria Math" w:hAnsi="Cambria Math"/>
                              </w:rPr>
                              <m:t>μ</m:t>
                            </m:r>
                          </m:e>
                          <m:sub>
                            <m:r>
                              <m:rPr>
                                <m:sty m:val="p"/>
                              </m:rPr>
                              <w:rPr>
                                <w:rFonts w:ascii="Cambria Math" w:hAnsi="Cambria Math"/>
                              </w:rPr>
                              <m:t>0</m:t>
                            </m:r>
                          </m:sub>
                        </m:sSub>
                      </m:e>
                    </m:eqArr>
                  </m:e>
                </m:d>
              </m:oMath>
            </m:oMathPara>
          </w:p>
        </w:tc>
        <w:tc>
          <w:tcPr>
            <w:tcW w:w="383" w:type="pct"/>
            <w:vAlign w:val="center"/>
          </w:tcPr>
          <w:p w14:paraId="2E3D94CF" w14:textId="18B06752" w:rsidR="000B33DE" w:rsidRPr="00707A81" w:rsidRDefault="000B33DE" w:rsidP="00783C99">
            <w:pPr>
              <w:pStyle w:val="NoSpacing"/>
            </w:pPr>
            <w:r>
              <w:t xml:space="preserve"> </w:t>
            </w:r>
            <w:r w:rsidRPr="00707A81">
              <w:t>(</w:t>
            </w:r>
            <w:r w:rsidR="006D57B8">
              <w:rPr>
                <w:noProof/>
              </w:rPr>
              <w:fldChar w:fldCharType="begin"/>
            </w:r>
            <w:r w:rsidR="006D57B8">
              <w:rPr>
                <w:noProof/>
              </w:rPr>
              <w:instrText xml:space="preserve"> SEQ Equation \* ARABIC </w:instrText>
            </w:r>
            <w:r w:rsidR="006D57B8">
              <w:rPr>
                <w:noProof/>
              </w:rPr>
              <w:fldChar w:fldCharType="separate"/>
            </w:r>
            <w:r w:rsidR="00EA49A5">
              <w:rPr>
                <w:noProof/>
              </w:rPr>
              <w:t>4</w:t>
            </w:r>
            <w:r w:rsidR="006D57B8">
              <w:rPr>
                <w:noProof/>
              </w:rPr>
              <w:fldChar w:fldCharType="end"/>
            </w:r>
            <w:r w:rsidRPr="00707A81">
              <w:t>)</w:t>
            </w:r>
          </w:p>
        </w:tc>
      </w:tr>
    </w:tbl>
    <w:p w14:paraId="2DBE27EB" w14:textId="77777777" w:rsidR="000B33DE" w:rsidRPr="00707A81" w:rsidRDefault="000B33DE" w:rsidP="00783C99">
      <w:pPr>
        <w:pStyle w:val="NoSpacing"/>
      </w:pPr>
      <w:r w:rsidRPr="00707A81">
        <w:t xml:space="preserve">where </w:t>
      </w:r>
      <m:oMath>
        <m:sSub>
          <m:sSubPr>
            <m:ctrlPr>
              <w:rPr>
                <w:rFonts w:ascii="Cambria Math" w:hAnsi="Cambria Math"/>
              </w:rPr>
            </m:ctrlPr>
          </m:sSubPr>
          <m:e>
            <m:sSub>
              <m:sSubPr>
                <m:ctrlPr>
                  <w:rPr>
                    <w:rFonts w:ascii="Cambria Math" w:hAnsi="Cambria Math"/>
                  </w:rPr>
                </m:ctrlPr>
              </m:sSubPr>
              <m:e>
                <m:r>
                  <w:rPr>
                    <w:rFonts w:ascii="Cambria Math" w:hAnsi="Cambria Math"/>
                  </w:rPr>
                  <m:t>U</m:t>
                </m:r>
              </m:e>
              <m:sub>
                <m:r>
                  <m:rPr>
                    <m:sty m:val="p"/>
                  </m:rPr>
                  <w:rPr>
                    <w:rFonts w:ascii="Cambria Math" w:hAnsi="Cambria Math"/>
                  </w:rPr>
                  <m:t>1</m:t>
                </m:r>
              </m:sub>
            </m:sSub>
            <m:r>
              <m:rPr>
                <m:sty m:val="p"/>
              </m:rPr>
              <w:rPr>
                <w:rFonts w:ascii="Cambria Math" w:hAnsi="Cambria Math"/>
              </w:rPr>
              <m:t>=</m:t>
            </m:r>
            <m:r>
              <w:rPr>
                <w:rFonts w:ascii="Cambria Math" w:hAnsi="Cambria Math"/>
              </w:rPr>
              <m:t>C</m:t>
            </m:r>
          </m:e>
          <m:sub>
            <m:r>
              <w:rPr>
                <w:rFonts w:ascii="Cambria Math" w:hAnsi="Cambria Math"/>
              </w:rPr>
              <m:t>p</m:t>
            </m:r>
          </m:sub>
        </m:sSub>
        <m:sSubSup>
          <m:sSubSupPr>
            <m:ctrlPr>
              <w:rPr>
                <w:rFonts w:ascii="Cambria Math" w:hAnsi="Cambria Math"/>
              </w:rPr>
            </m:ctrlPr>
          </m:sSubSupPr>
          <m:e>
            <m:r>
              <w:rPr>
                <w:rFonts w:ascii="Cambria Math" w:hAnsi="Cambria Math"/>
              </w:rPr>
              <m:t>ρ</m:t>
            </m:r>
          </m:e>
          <m:sub>
            <m:r>
              <w:rPr>
                <w:rFonts w:ascii="Cambria Math" w:hAnsi="Cambria Math"/>
              </w:rPr>
              <m:t>F</m:t>
            </m:r>
          </m:sub>
          <m:sup>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-1</m:t>
            </m:r>
          </m:sup>
        </m:sSubSup>
      </m:oMath>
      <w:r w:rsidRPr="00707A81">
        <w:t xml:space="preserve">, </w:t>
      </w:r>
      <m:oMath>
        <m:sSub>
          <m:sSubPr>
            <m:ctrlPr>
              <w:rPr>
                <w:rFonts w:ascii="Cambria Math" w:hAnsi="Cambria Math"/>
              </w:rPr>
            </m:ctrlPr>
          </m:sSubPr>
          <m:e>
            <m:r>
              <w:rPr>
                <w:rFonts w:ascii="Cambria Math" w:hAnsi="Cambria Math"/>
              </w:rPr>
              <m:t>U</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m:t>
            </m:r>
          </m:sub>
        </m:sSub>
        <m:sSubSup>
          <m:sSubSupPr>
            <m:ctrlPr>
              <w:rPr>
                <w:rFonts w:ascii="Cambria Math" w:hAnsi="Cambria Math"/>
              </w:rPr>
            </m:ctrlPr>
          </m:sSubSupPr>
          <m:e>
            <m:r>
              <w:rPr>
                <w:rFonts w:ascii="Cambria Math" w:hAnsi="Cambria Math"/>
              </w:rPr>
              <m:t>q</m:t>
            </m:r>
          </m:e>
          <m:sub>
            <m:r>
              <m:rPr>
                <m:sty m:val="p"/>
              </m:rPr>
              <w:rPr>
                <w:rFonts w:ascii="Cambria Math" w:hAnsi="Cambria Math"/>
              </w:rPr>
              <m:t>0</m:t>
            </m:r>
          </m:sub>
          <m:sup>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up>
        </m:sSubSup>
        <m:sSubSup>
          <m:sSubSupPr>
            <m:ctrlPr>
              <w:rPr>
                <w:rFonts w:ascii="Cambria Math" w:hAnsi="Cambria Math"/>
              </w:rPr>
            </m:ctrlPr>
          </m:sSubSupPr>
          <m:e>
            <m:r>
              <w:rPr>
                <w:rFonts w:ascii="Cambria Math" w:hAnsi="Cambria Math"/>
              </w:rPr>
              <m:t>ρ</m:t>
            </m:r>
          </m:e>
          <m:sub>
            <m:r>
              <w:rPr>
                <w:rFonts w:ascii="Cambria Math" w:hAnsi="Cambria Math"/>
              </w:rPr>
              <m:t>F</m:t>
            </m:r>
          </m:sub>
          <m:sup>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-1</m:t>
            </m:r>
          </m:sup>
        </m:sSubSup>
      </m:oMath>
      <w:r w:rsidRPr="00707A81">
        <w:t xml:space="preserve">. Thus, the universal scattering strength </w:t>
      </w:r>
      <m:oMath>
        <m:r>
          <w:rPr>
            <w:rFonts w:ascii="Cambria Math" w:hAnsi="Cambria Math"/>
          </w:rPr>
          <m:t>U</m:t>
        </m:r>
      </m:oMath>
      <w:r w:rsidRPr="00707A81">
        <w:t xml:space="preserve"> can be defined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8"/>
        <w:gridCol w:w="772"/>
      </w:tblGrid>
      <w:tr w:rsidR="000B33DE" w:rsidRPr="00707A81" w14:paraId="7FB6F60A" w14:textId="77777777" w:rsidTr="009A660D">
        <w:tc>
          <w:tcPr>
            <w:tcW w:w="4617" w:type="pct"/>
            <w:vAlign w:val="center"/>
          </w:tcPr>
          <w:p w14:paraId="730E2F65" w14:textId="77777777" w:rsidR="000B33DE" w:rsidRPr="00707A81" w:rsidRDefault="000B33DE" w:rsidP="00783C99">
            <w:pPr>
              <w:pStyle w:val="NoSpacing"/>
            </w:pPr>
            <m:oMathPara>
              <m:oMath>
                <m:r>
                  <w:rPr>
                    <w:rFonts w:ascii="Cambria Math" w:hAnsi="Cambria Math"/>
                  </w:rPr>
                  <m:t>U</m:t>
                </m: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m:rPr>
                                <m:sty m:val="p"/>
                              </m:rPr>
                              <w:rPr>
                                <w:rFonts w:ascii="Cambria Math" w:hAnsi="Cambria Math"/>
                              </w:rPr>
                              <m:t>0</m:t>
                            </m:r>
                          </m:sub>
                        </m:sSub>
                        <m:r>
                          <m:rPr>
                            <m:sty m:val="p"/>
                          </m:rPr>
                          <w:rPr>
                            <w:rFonts w:ascii="Cambria Math" w:hAnsi="Cambria Math"/>
                          </w:rPr>
                          <m:t xml:space="preserve">≥1 </m:t>
                        </m:r>
                      </m:e>
                      <m:e>
                        <m:sSub>
                          <m:sSubPr>
                            <m:ctrlPr>
                              <w:rPr>
                                <w:rFonts w:ascii="Cambria Math" w:hAnsi="Cambria Math"/>
                              </w:rPr>
                            </m:ctrlPr>
                          </m:sSubPr>
                          <m:e>
                            <m:r>
                              <w:rPr>
                                <w:rFonts w:ascii="Cambria Math" w:hAnsi="Cambria Math"/>
                              </w:rPr>
                              <m:t>U</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m:rPr>
                                <m:sty m:val="p"/>
                              </m:rPr>
                              <w:rPr>
                                <w:rFonts w:ascii="Cambria Math" w:hAnsi="Cambria Math"/>
                              </w:rPr>
                              <m:t>0</m:t>
                            </m:r>
                          </m:sub>
                        </m:sSub>
                        <m:r>
                          <m:rPr>
                            <m:sty m:val="p"/>
                          </m:rPr>
                          <w:rPr>
                            <w:rFonts w:ascii="Cambria Math" w:hAnsi="Cambria Math"/>
                          </w:rPr>
                          <m:t>&lt;1</m:t>
                        </m:r>
                      </m:e>
                    </m:eqArr>
                  </m:e>
                </m:d>
              </m:oMath>
            </m:oMathPara>
          </w:p>
        </w:tc>
        <w:tc>
          <w:tcPr>
            <w:tcW w:w="383" w:type="pct"/>
            <w:vAlign w:val="center"/>
          </w:tcPr>
          <w:p w14:paraId="023D2B68" w14:textId="77592DEC" w:rsidR="000B33DE" w:rsidRPr="00707A81" w:rsidRDefault="000B33DE" w:rsidP="00783C99">
            <w:pPr>
              <w:pStyle w:val="NoSpacing"/>
            </w:pPr>
            <w:r>
              <w:t xml:space="preserve"> </w:t>
            </w:r>
            <w:r w:rsidRPr="00707A81">
              <w:t>(</w:t>
            </w:r>
            <w:r w:rsidR="006D57B8">
              <w:rPr>
                <w:noProof/>
              </w:rPr>
              <w:fldChar w:fldCharType="begin"/>
            </w:r>
            <w:r w:rsidR="006D57B8">
              <w:rPr>
                <w:noProof/>
              </w:rPr>
              <w:instrText xml:space="preserve"> SEQ Equation \* ARABIC </w:instrText>
            </w:r>
            <w:r w:rsidR="006D57B8">
              <w:rPr>
                <w:noProof/>
              </w:rPr>
              <w:fldChar w:fldCharType="separate"/>
            </w:r>
            <w:r w:rsidR="00EA49A5">
              <w:rPr>
                <w:noProof/>
              </w:rPr>
              <w:t>5</w:t>
            </w:r>
            <w:r w:rsidR="006D57B8">
              <w:rPr>
                <w:noProof/>
              </w:rPr>
              <w:fldChar w:fldCharType="end"/>
            </w:r>
            <w:r w:rsidRPr="00707A81">
              <w:t>)</w:t>
            </w:r>
          </w:p>
        </w:tc>
      </w:tr>
    </w:tbl>
    <w:p w14:paraId="2909E5DB" w14:textId="521B2916" w:rsidR="000B33DE" w:rsidRDefault="000B33DE" w:rsidP="00783C99">
      <w:pPr>
        <w:pStyle w:val="NoSpacing"/>
      </w:pPr>
      <m:oMath>
        <m:r>
          <w:rPr>
            <w:rFonts w:ascii="Cambria Math" w:hAnsi="Cambria Math"/>
          </w:rPr>
          <m:t>U</m:t>
        </m:r>
      </m:oMath>
      <w:r w:rsidRPr="00707A81">
        <w:t xml:space="preserve"> is essentially the normalized phase spectral power at the Fresnel scale</w:t>
      </w:r>
      <w:r>
        <w:t xml:space="preserve"> as </w:t>
      </w:r>
      <m:oMath>
        <m:r>
          <w:rPr>
            <w:rFonts w:ascii="Cambria Math" w:hAnsi="Cambria Math"/>
          </w:rPr>
          <m:t>U≡P( μ=1)</m:t>
        </m:r>
      </m:oMath>
      <w:r w:rsidRPr="00707A81">
        <w:t xml:space="preserve">. </w:t>
      </w:r>
      <w:r>
        <w:t xml:space="preserve"> </w:t>
      </w:r>
    </w:p>
    <w:p w14:paraId="7BC3D5A7" w14:textId="77777777" w:rsidR="000B33DE" w:rsidRPr="00707A81" w:rsidRDefault="000B33DE" w:rsidP="00783C99">
      <w:pPr>
        <w:pStyle w:val="NoSpacing"/>
      </w:pPr>
    </w:p>
    <w:p w14:paraId="22E8525E" w14:textId="77777777" w:rsidR="000B33DE" w:rsidRPr="00707A81" w:rsidRDefault="000B33DE" w:rsidP="00783C99">
      <w:pPr>
        <w:pStyle w:val="NoSpacing"/>
      </w:pPr>
      <w:r w:rsidRPr="00707A81">
        <w:t xml:space="preserve">A statistically equivalent </w:t>
      </w:r>
      <w:r>
        <w:t>phase screen</w:t>
      </w:r>
      <w:r w:rsidRPr="00707A81">
        <w:t xml:space="preserve"> realization can </w:t>
      </w:r>
      <w:r>
        <w:t xml:space="preserve">then </w:t>
      </w:r>
      <w:r w:rsidRPr="00707A81">
        <w:t>be generated by imposing the above desired SDF on white noise: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8"/>
        <w:gridCol w:w="772"/>
      </w:tblGrid>
      <w:tr w:rsidR="000B33DE" w:rsidRPr="00707A81" w14:paraId="741C90C2" w14:textId="77777777" w:rsidTr="009A660D">
        <w:tc>
          <w:tcPr>
            <w:tcW w:w="4617" w:type="pct"/>
            <w:vAlign w:val="center"/>
          </w:tcPr>
          <w:p w14:paraId="45ACACCD" w14:textId="77777777" w:rsidR="000B33DE" w:rsidRPr="00707A81" w:rsidRDefault="00EA49A5" w:rsidP="00783C99">
            <w:pPr>
              <w:pStyle w:val="NoSpacing"/>
            </w:pPr>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ϕ</m:t>
                        </m:r>
                      </m:e>
                    </m:acc>
                  </m:e>
                  <m:sub>
                    <m:r>
                      <w:rPr>
                        <w:rFonts w:ascii="Cambria Math" w:hAnsi="Cambria Math"/>
                      </w:rPr>
                      <m:t>m</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w:rPr>
                        <w:rFonts w:ascii="Cambria Math" w:hAnsi="Cambria Math"/>
                      </w:rPr>
                      <m:t>N</m:t>
                    </m:r>
                    <m:r>
                      <m:rPr>
                        <m:sty m:val="p"/>
                      </m:rPr>
                      <w:rPr>
                        <w:rFonts w:ascii="Cambria Math" w:hAnsi="Cambria Math"/>
                      </w:rPr>
                      <m:t>-1</m:t>
                    </m:r>
                  </m:sup>
                  <m:e>
                    <m:rad>
                      <m:radPr>
                        <m:degHide m:val="1"/>
                        <m:ctrlPr>
                          <w:rPr>
                            <w:rFonts w:ascii="Cambria Math" w:hAnsi="Cambria Math"/>
                          </w:rPr>
                        </m:ctrlPr>
                      </m:radPr>
                      <m:deg/>
                      <m:e>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μ</m:t>
                        </m:r>
                        <m:r>
                          <m:rPr>
                            <m:sty m:val="p"/>
                          </m:rPr>
                          <w:rPr>
                            <w:rFonts w:ascii="Cambria Math" w:hAnsi="Cambria Math"/>
                          </w:rPr>
                          <m:t>/(2</m:t>
                        </m:r>
                        <m:r>
                          <w:rPr>
                            <w:rFonts w:ascii="Cambria Math" w:hAnsi="Cambria Math"/>
                          </w:rPr>
                          <m:t>π</m:t>
                        </m:r>
                        <m:r>
                          <m:rPr>
                            <m:sty m:val="p"/>
                          </m:rPr>
                          <w:rPr>
                            <w:rFonts w:ascii="Cambria Math" w:hAnsi="Cambria Math"/>
                          </w:rPr>
                          <m:t>)</m:t>
                        </m:r>
                      </m:e>
                    </m:rad>
                  </m:e>
                </m:nary>
                <m:sSub>
                  <m:sSubPr>
                    <m:ctrlPr>
                      <w:rPr>
                        <w:rFonts w:ascii="Cambria Math" w:hAnsi="Cambria Math"/>
                      </w:rPr>
                    </m:ctrlPr>
                  </m:sSubPr>
                  <m:e>
                    <m:r>
                      <w:rPr>
                        <w:rFonts w:ascii="Cambria Math" w:hAnsi="Cambria Math"/>
                        <w:i/>
                      </w:rPr>
                      <w:sym w:font="Symbol" w:char="F068"/>
                    </m:r>
                  </m:e>
                  <m:sub>
                    <m:r>
                      <w:rPr>
                        <w:rFonts w:ascii="Cambria Math" w:hAnsi="Cambria Math"/>
                      </w:rPr>
                      <m:t>n</m:t>
                    </m:r>
                  </m:sub>
                </m:sSub>
                <m:r>
                  <m:rPr>
                    <m:sty m:val="p"/>
                  </m:rPr>
                  <w:rPr>
                    <w:rFonts w:ascii="Cambria Math" w:hAnsi="Cambria Math"/>
                  </w:rPr>
                  <m:t>exp⁡{-2</m:t>
                </m:r>
                <m:r>
                  <w:rPr>
                    <w:rFonts w:ascii="Cambria Math" w:hAnsi="Cambria Math"/>
                  </w:rPr>
                  <m:t>πinm</m:t>
                </m:r>
                <m:r>
                  <m:rPr>
                    <m:sty m:val="p"/>
                  </m:rPr>
                  <w:rPr>
                    <w:rFonts w:ascii="Cambria Math" w:hAnsi="Cambria Math"/>
                  </w:rPr>
                  <m:t>/</m:t>
                </m:r>
                <m:r>
                  <w:rPr>
                    <w:rFonts w:ascii="Cambria Math" w:hAnsi="Cambria Math"/>
                  </w:rPr>
                  <m:t>N</m:t>
                </m:r>
                <m:r>
                  <m:rPr>
                    <m:sty m:val="p"/>
                  </m:rPr>
                  <w:rPr>
                    <w:rFonts w:ascii="Cambria Math" w:hAnsi="Cambria Math"/>
                  </w:rPr>
                  <m:t>}</m:t>
                </m:r>
              </m:oMath>
            </m:oMathPara>
          </w:p>
        </w:tc>
        <w:tc>
          <w:tcPr>
            <w:tcW w:w="383" w:type="pct"/>
            <w:vAlign w:val="center"/>
          </w:tcPr>
          <w:p w14:paraId="0C6E0759" w14:textId="784F4D30" w:rsidR="000B33DE" w:rsidRPr="00707A81" w:rsidRDefault="000B33DE" w:rsidP="00783C99">
            <w:pPr>
              <w:pStyle w:val="NoSpacing"/>
            </w:pPr>
            <w:bookmarkStart w:id="25" w:name="_Ref485213277"/>
            <w:r>
              <w:t xml:space="preserve"> </w:t>
            </w:r>
            <w:bookmarkStart w:id="26" w:name="_Ref527065552"/>
            <w:r w:rsidRPr="00707A81">
              <w:t>(</w:t>
            </w:r>
            <w:r w:rsidR="006D57B8">
              <w:rPr>
                <w:noProof/>
              </w:rPr>
              <w:fldChar w:fldCharType="begin"/>
            </w:r>
            <w:r w:rsidR="006D57B8">
              <w:rPr>
                <w:noProof/>
              </w:rPr>
              <w:instrText xml:space="preserve"> SEQ Equation \* ARABIC </w:instrText>
            </w:r>
            <w:r w:rsidR="006D57B8">
              <w:rPr>
                <w:noProof/>
              </w:rPr>
              <w:fldChar w:fldCharType="separate"/>
            </w:r>
            <w:r w:rsidR="00EA49A5">
              <w:rPr>
                <w:noProof/>
              </w:rPr>
              <w:t>6</w:t>
            </w:r>
            <w:r w:rsidR="006D57B8">
              <w:rPr>
                <w:noProof/>
              </w:rPr>
              <w:fldChar w:fldCharType="end"/>
            </w:r>
            <w:r w:rsidRPr="00707A81">
              <w:t>)</w:t>
            </w:r>
            <w:bookmarkEnd w:id="25"/>
            <w:bookmarkEnd w:id="26"/>
          </w:p>
        </w:tc>
      </w:tr>
    </w:tbl>
    <w:p w14:paraId="06EA61DC" w14:textId="77777777" w:rsidR="000B33DE" w:rsidRDefault="000B33DE" w:rsidP="00783C99">
      <w:pPr>
        <w:pStyle w:val="NoSpacing"/>
      </w:pPr>
      <w:r w:rsidRPr="00707A81">
        <w:t xml:space="preserve">where </w:t>
      </w:r>
      <m:oMath>
        <m:sSub>
          <m:sSubPr>
            <m:ctrlPr>
              <w:rPr>
                <w:rFonts w:ascii="Cambria Math" w:hAnsi="Cambria Math"/>
                <w:i/>
              </w:rPr>
            </m:ctrlPr>
          </m:sSubPr>
          <m:e>
            <m:r>
              <w:rPr>
                <w:rFonts w:ascii="Cambria Math" w:hAnsi="Cambria Math"/>
                <w:i/>
              </w:rPr>
              <w:sym w:font="Symbol" w:char="F068"/>
            </m:r>
          </m:e>
          <m:sub>
            <m:r>
              <w:rPr>
                <w:rFonts w:ascii="Cambria Math" w:hAnsi="Cambria Math"/>
              </w:rPr>
              <m:t>n</m:t>
            </m:r>
          </m:sub>
        </m:sSub>
      </m:oMath>
      <w:r w:rsidRPr="00707A81">
        <w:t xml:space="preserve"> is a zero-mean random process with the Hermitian proper</w:t>
      </w:r>
      <w:r>
        <w:t>ty and the white-noise property.</w:t>
      </w:r>
    </w:p>
    <w:p w14:paraId="68B8E04E" w14:textId="77777777" w:rsidR="000B33DE" w:rsidRDefault="000B33DE" w:rsidP="00783C99">
      <w:pPr>
        <w:pStyle w:val="NoSpacing"/>
      </w:pPr>
    </w:p>
    <w:p w14:paraId="1781F0B2" w14:textId="27E1D666" w:rsidR="000B33DE" w:rsidRPr="00707A81" w:rsidRDefault="000B33DE" w:rsidP="00783C99">
      <w:pPr>
        <w:pStyle w:val="NoSpacing"/>
      </w:pPr>
      <w:r>
        <w:t>Applying</w:t>
      </w:r>
      <w:r w:rsidRPr="00707A81">
        <w:t xml:space="preserve"> </w:t>
      </w:r>
      <w:r>
        <w:t>the phase screen realization and s</w:t>
      </w:r>
      <w:r w:rsidRPr="00707A81">
        <w:t xml:space="preserve">ubstituting </w:t>
      </w:r>
      <m:oMath>
        <m:r>
          <w:rPr>
            <w:rFonts w:ascii="Cambria Math" w:hAnsi="Cambria Math"/>
          </w:rPr>
          <m:t>x</m:t>
        </m:r>
      </m:oMath>
      <w:r w:rsidRPr="00707A81">
        <w:t xml:space="preserve"> with the Fresnel scal</w:t>
      </w:r>
      <w:r>
        <w:t xml:space="preserve">e, </w:t>
      </w:r>
      <w:r w:rsidRPr="00707A81">
        <w:t xml:space="preserve">the propagation equations </w:t>
      </w:r>
      <w:r w:rsidRPr="00707A81">
        <w:fldChar w:fldCharType="begin"/>
      </w:r>
      <w:r w:rsidRPr="00707A81">
        <w:instrText xml:space="preserve"> REF _Ref479685180 \h  \* MERGEFORMAT </w:instrText>
      </w:r>
      <w:r w:rsidRPr="00707A81">
        <w:fldChar w:fldCharType="separate"/>
      </w:r>
      <w:r w:rsidR="00EA49A5">
        <w:t xml:space="preserve"> </w:t>
      </w:r>
      <w:r w:rsidR="00EA49A5" w:rsidRPr="00707A81">
        <w:t>(</w:t>
      </w:r>
      <w:r w:rsidR="00EA49A5">
        <w:rPr>
          <w:noProof/>
        </w:rPr>
        <w:t>1</w:t>
      </w:r>
      <w:r w:rsidR="00EA49A5" w:rsidRPr="00707A81">
        <w:t>)</w:t>
      </w:r>
      <w:r w:rsidRPr="00707A81">
        <w:fldChar w:fldCharType="end"/>
      </w:r>
      <w:r w:rsidRPr="00707A81">
        <w:t xml:space="preserve"> and </w:t>
      </w:r>
      <w:r w:rsidRPr="00707A81">
        <w:fldChar w:fldCharType="begin"/>
      </w:r>
      <w:r w:rsidRPr="00707A81">
        <w:instrText xml:space="preserve"> REF _Ref485041730 \h  \* MERGEFORMAT </w:instrText>
      </w:r>
      <w:r w:rsidRPr="00707A81">
        <w:fldChar w:fldCharType="separate"/>
      </w:r>
      <w:r w:rsidR="00EA49A5">
        <w:t xml:space="preserve"> </w:t>
      </w:r>
      <w:r w:rsidR="00EA49A5" w:rsidRPr="00707A81">
        <w:t>(</w:t>
      </w:r>
      <w:r w:rsidR="00EA49A5">
        <w:rPr>
          <w:noProof/>
        </w:rPr>
        <w:t>2</w:t>
      </w:r>
      <w:r w:rsidR="00EA49A5" w:rsidRPr="00707A81">
        <w:t>)</w:t>
      </w:r>
      <w:r w:rsidRPr="00707A81">
        <w:fldChar w:fldCharType="end"/>
      </w:r>
      <w:r w:rsidRPr="00707A81">
        <w:t xml:space="preserve"> from the phase screen to the observation plane can be implemented in the simulation as</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8"/>
        <w:gridCol w:w="772"/>
      </w:tblGrid>
      <w:tr w:rsidR="000B33DE" w:rsidRPr="00707A81" w14:paraId="08B03820" w14:textId="77777777" w:rsidTr="009A660D">
        <w:tc>
          <w:tcPr>
            <w:tcW w:w="4617" w:type="pct"/>
            <w:vAlign w:val="center"/>
          </w:tcPr>
          <w:p w14:paraId="6EFBA6C4" w14:textId="77777777" w:rsidR="000B33DE" w:rsidRPr="00707A81" w:rsidRDefault="00EA49A5" w:rsidP="00783C99">
            <w:pPr>
              <w:pStyle w:val="NoSpacing"/>
            </w:pPr>
            <m:oMathPara>
              <m:oMath>
                <m:acc>
                  <m:accPr>
                    <m:ctrlPr>
                      <w:rPr>
                        <w:rFonts w:ascii="Cambria Math" w:hAnsi="Cambria Math"/>
                      </w:rPr>
                    </m:ctrlPr>
                  </m:accPr>
                  <m:e>
                    <m:r>
                      <w:rPr>
                        <w:rFonts w:ascii="Cambria Math" w:hAnsi="Cambria Math"/>
                      </w:rPr>
                      <m:t>ψ</m:t>
                    </m:r>
                  </m:e>
                </m:acc>
                <m:d>
                  <m:dPr>
                    <m:ctrlPr>
                      <w:rPr>
                        <w:rFonts w:ascii="Cambria Math" w:hAnsi="Cambria Math"/>
                      </w:rPr>
                    </m:ctrlPr>
                  </m:dPr>
                  <m:e>
                    <m:r>
                      <m:rPr>
                        <m:sty m:val="p"/>
                      </m:rPr>
                      <w:rPr>
                        <w:rFonts w:ascii="Cambria Math" w:hAnsi="Cambria Math"/>
                      </w:rPr>
                      <m:t>0;</m:t>
                    </m:r>
                    <m:r>
                      <w:rPr>
                        <w:rFonts w:ascii="Cambria Math" w:hAnsi="Cambria Math"/>
                      </w:rPr>
                      <m:t>n</m:t>
                    </m:r>
                    <m:r>
                      <m:rPr>
                        <m:sty m:val="p"/>
                      </m:rPr>
                      <w:rPr>
                        <w:rFonts w:ascii="Cambria Math" w:hAnsi="Cambria Math"/>
                      </w:rPr>
                      <m:t>∆</m:t>
                    </m:r>
                    <m:r>
                      <w:rPr>
                        <w:rFonts w:ascii="Cambria Math" w:hAnsi="Cambria Math"/>
                      </w:rPr>
                      <m:t>μ</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=0</m:t>
                    </m:r>
                  </m:sub>
                  <m:sup>
                    <m:r>
                      <w:rPr>
                        <w:rFonts w:ascii="Cambria Math" w:hAnsi="Cambria Math"/>
                      </w:rPr>
                      <m:t>N</m:t>
                    </m:r>
                    <m:r>
                      <m:rPr>
                        <m:sty m:val="p"/>
                      </m:rPr>
                      <w:rPr>
                        <w:rFonts w:ascii="Cambria Math" w:hAnsi="Cambria Math"/>
                      </w:rPr>
                      <m:t>-1</m:t>
                    </m:r>
                  </m:sup>
                  <m:e>
                    <m:r>
                      <m:rPr>
                        <m:sty m:val="p"/>
                      </m:rPr>
                      <w:rPr>
                        <w:rFonts w:ascii="Cambria Math" w:hAnsi="Cambria Math"/>
                      </w:rPr>
                      <m:t>exp⁡{</m:t>
                    </m:r>
                    <m:r>
                      <w:rPr>
                        <w:rFonts w:ascii="Cambria Math" w:hAnsi="Cambria Math"/>
                      </w:rPr>
                      <m:t>i</m:t>
                    </m:r>
                    <m:sSub>
                      <m:sSubPr>
                        <m:ctrlPr>
                          <w:rPr>
                            <w:rFonts w:ascii="Cambria Math" w:hAnsi="Cambria Math"/>
                          </w:rPr>
                        </m:ctrlPr>
                      </m:sSubPr>
                      <m:e>
                        <m:acc>
                          <m:accPr>
                            <m:chr m:val="̅"/>
                            <m:ctrlPr>
                              <w:rPr>
                                <w:rFonts w:ascii="Cambria Math" w:hAnsi="Cambria Math"/>
                              </w:rPr>
                            </m:ctrlPr>
                          </m:accPr>
                          <m:e>
                            <m:r>
                              <w:rPr>
                                <w:rFonts w:ascii="Cambria Math" w:hAnsi="Cambria Math"/>
                              </w:rPr>
                              <m:t>ϕ</m:t>
                            </m:r>
                          </m:e>
                        </m:acc>
                      </m:e>
                      <m:sub>
                        <m:r>
                          <w:rPr>
                            <w:rFonts w:ascii="Cambria Math" w:hAnsi="Cambria Math"/>
                          </w:rPr>
                          <m:t>m</m:t>
                        </m:r>
                      </m:sub>
                    </m:sSub>
                    <m:r>
                      <m:rPr>
                        <m:sty m:val="p"/>
                      </m:rPr>
                      <w:rPr>
                        <w:rFonts w:ascii="Cambria Math" w:hAnsi="Cambria Math"/>
                      </w:rPr>
                      <m:t>}</m:t>
                    </m:r>
                  </m:e>
                </m:nary>
                <m:func>
                  <m:funcPr>
                    <m:ctrlPr>
                      <w:rPr>
                        <w:rFonts w:ascii="Cambria Math" w:hAnsi="Cambria Math"/>
                      </w:rPr>
                    </m:ctrlPr>
                  </m:funcPr>
                  <m:fName>
                    <m:r>
                      <m:rPr>
                        <m:sty m:val="p"/>
                      </m:rPr>
                      <w:rPr>
                        <w:rFonts w:ascii="Cambria Math" w:hAnsi="Cambria Math"/>
                      </w:rPr>
                      <m:t>exp</m:t>
                    </m:r>
                  </m:fName>
                  <m:e>
                    <m:r>
                      <m:rPr>
                        <m:sty m:val="p"/>
                      </m:rPr>
                      <w:rPr>
                        <w:rFonts w:ascii="Cambria Math" w:hAnsi="Cambria Math"/>
                      </w:rPr>
                      <m:t>{-2</m:t>
                    </m:r>
                    <m:r>
                      <w:rPr>
                        <w:rFonts w:ascii="Cambria Math" w:hAnsi="Cambria Math"/>
                      </w:rPr>
                      <m:t>πinm</m:t>
                    </m:r>
                    <m:r>
                      <m:rPr>
                        <m:sty m:val="p"/>
                      </m:rPr>
                      <w:rPr>
                        <w:rFonts w:ascii="Cambria Math" w:hAnsi="Cambria Math"/>
                      </w:rPr>
                      <m:t>/</m:t>
                    </m:r>
                    <m:r>
                      <w:rPr>
                        <w:rFonts w:ascii="Cambria Math" w:hAnsi="Cambria Math"/>
                      </w:rPr>
                      <m:t>N</m:t>
                    </m:r>
                    <m:r>
                      <m:rPr>
                        <m:sty m:val="p"/>
                      </m:rPr>
                      <w:rPr>
                        <w:rFonts w:ascii="Cambria Math" w:hAnsi="Cambria Math"/>
                      </w:rPr>
                      <m:t>}</m:t>
                    </m:r>
                  </m:e>
                </m:func>
              </m:oMath>
            </m:oMathPara>
          </w:p>
        </w:tc>
        <w:tc>
          <w:tcPr>
            <w:tcW w:w="383" w:type="pct"/>
            <w:vAlign w:val="center"/>
          </w:tcPr>
          <w:p w14:paraId="47399FB2" w14:textId="791027A5" w:rsidR="000B33DE" w:rsidRPr="00707A81" w:rsidRDefault="000B33DE" w:rsidP="00783C99">
            <w:pPr>
              <w:pStyle w:val="NoSpacing"/>
            </w:pPr>
            <w:r>
              <w:t xml:space="preserve"> </w:t>
            </w:r>
            <w:r w:rsidRPr="00707A81">
              <w:t>(</w:t>
            </w:r>
            <w:r w:rsidR="006D57B8">
              <w:rPr>
                <w:noProof/>
              </w:rPr>
              <w:fldChar w:fldCharType="begin"/>
            </w:r>
            <w:r w:rsidR="006D57B8">
              <w:rPr>
                <w:noProof/>
              </w:rPr>
              <w:instrText xml:space="preserve"> SEQ Equation \* ARABIC </w:instrText>
            </w:r>
            <w:r w:rsidR="006D57B8">
              <w:rPr>
                <w:noProof/>
              </w:rPr>
              <w:fldChar w:fldCharType="separate"/>
            </w:r>
            <w:r w:rsidR="00EA49A5">
              <w:rPr>
                <w:noProof/>
              </w:rPr>
              <w:t>7</w:t>
            </w:r>
            <w:r w:rsidR="006D57B8">
              <w:rPr>
                <w:noProof/>
              </w:rPr>
              <w:fldChar w:fldCharType="end"/>
            </w:r>
            <w:r w:rsidRPr="00707A81">
              <w:t>)</w:t>
            </w:r>
          </w:p>
        </w:tc>
      </w:tr>
      <w:tr w:rsidR="000B33DE" w:rsidRPr="00707A81" w14:paraId="5F35C427" w14:textId="77777777" w:rsidTr="009A660D">
        <w:tc>
          <w:tcPr>
            <w:tcW w:w="4617" w:type="pct"/>
            <w:vAlign w:val="center"/>
          </w:tcPr>
          <w:p w14:paraId="6B65C989" w14:textId="77777777" w:rsidR="000B33DE" w:rsidRPr="00707A81" w:rsidRDefault="000B33DE" w:rsidP="00783C99">
            <w:pPr>
              <w:pStyle w:val="NoSpacing"/>
            </w:pPr>
            <m:oMathPara>
              <m:oMath>
                <m:r>
                  <w:rPr>
                    <w:rFonts w:ascii="Cambria Math" w:hAnsi="Cambria Math"/>
                  </w:rPr>
                  <m:t>ψ</m:t>
                </m:r>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F</m:t>
                        </m:r>
                      </m:sub>
                    </m:s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F</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w:rPr>
                        <w:rFonts w:ascii="Cambria Math" w:hAnsi="Cambria Math"/>
                      </w:rPr>
                      <m:t>N</m:t>
                    </m:r>
                    <m:r>
                      <m:rPr>
                        <m:sty m:val="p"/>
                      </m:rPr>
                      <w:rPr>
                        <w:rFonts w:ascii="Cambria Math" w:hAnsi="Cambria Math"/>
                      </w:rPr>
                      <m:t>-1</m:t>
                    </m:r>
                  </m:sup>
                  <m:e>
                    <m:acc>
                      <m:accPr>
                        <m:ctrlPr>
                          <w:rPr>
                            <w:rFonts w:ascii="Cambria Math" w:hAnsi="Cambria Math"/>
                          </w:rPr>
                        </m:ctrlPr>
                      </m:accPr>
                      <m:e>
                        <m:r>
                          <w:rPr>
                            <w:rFonts w:ascii="Cambria Math" w:hAnsi="Cambria Math"/>
                          </w:rPr>
                          <m:t>ψ</m:t>
                        </m:r>
                      </m:e>
                    </m:acc>
                    <m:d>
                      <m:dPr>
                        <m:ctrlPr>
                          <w:rPr>
                            <w:rFonts w:ascii="Cambria Math" w:hAnsi="Cambria Math"/>
                          </w:rPr>
                        </m:ctrlPr>
                      </m:dPr>
                      <m:e>
                        <m:r>
                          <m:rPr>
                            <m:sty m:val="p"/>
                          </m:rPr>
                          <w:rPr>
                            <w:rFonts w:ascii="Cambria Math" w:hAnsi="Cambria Math"/>
                          </w:rPr>
                          <m:t>0;</m:t>
                        </m:r>
                        <m:r>
                          <w:rPr>
                            <w:rFonts w:ascii="Cambria Math" w:hAnsi="Cambria Math"/>
                          </w:rPr>
                          <m:t>n</m:t>
                        </m:r>
                        <m:r>
                          <m:rPr>
                            <m:sty m:val="p"/>
                          </m:rPr>
                          <w:rPr>
                            <w:rFonts w:ascii="Cambria Math" w:hAnsi="Cambria Math"/>
                          </w:rPr>
                          <m:t>∆</m:t>
                        </m:r>
                        <m:r>
                          <w:rPr>
                            <w:rFonts w:ascii="Cambria Math" w:hAnsi="Cambria Math"/>
                          </w:rPr>
                          <m:t>μ</m:t>
                        </m:r>
                      </m:e>
                    </m:d>
                    <m:r>
                      <m:rPr>
                        <m:sty m:val="p"/>
                      </m:rPr>
                      <w:rPr>
                        <w:rFonts w:ascii="Cambria Math" w:hAnsi="Cambria Math"/>
                      </w:rPr>
                      <m:t>exp⁡{-</m:t>
                    </m:r>
                    <m:r>
                      <w:rPr>
                        <w:rFonts w:ascii="Cambria Math" w:hAnsi="Cambria Math"/>
                      </w:rPr>
                      <m:t>i</m:t>
                    </m:r>
                    <m:sSup>
                      <m:sSupPr>
                        <m:ctrlPr>
                          <w:rPr>
                            <w:rFonts w:ascii="Cambria Math" w:hAnsi="Cambria Math"/>
                          </w:rPr>
                        </m:ctrlPr>
                      </m:sSupPr>
                      <m:e>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μ</m:t>
                            </m:r>
                          </m:e>
                        </m:d>
                      </m:e>
                      <m:sup>
                        <m:r>
                          <m:rPr>
                            <m:sty m:val="p"/>
                          </m:rPr>
                          <w:rPr>
                            <w:rFonts w:ascii="Cambria Math" w:hAnsi="Cambria Math"/>
                          </w:rPr>
                          <m:t>2</m:t>
                        </m:r>
                      </m:sup>
                    </m:sSup>
                    <m:r>
                      <m:rPr>
                        <m:sty m:val="p"/>
                      </m:rPr>
                      <w:rPr>
                        <w:rFonts w:ascii="Cambria Math" w:hAnsi="Cambria Math"/>
                      </w:rPr>
                      <m:t>/2}exp⁡{2</m:t>
                    </m:r>
                    <m:r>
                      <w:rPr>
                        <w:rFonts w:ascii="Cambria Math" w:hAnsi="Cambria Math"/>
                      </w:rPr>
                      <m:t>πinm</m:t>
                    </m:r>
                    <m:r>
                      <m:rPr>
                        <m:sty m:val="p"/>
                      </m:rPr>
                      <w:rPr>
                        <w:rFonts w:ascii="Cambria Math" w:hAnsi="Cambria Math"/>
                      </w:rPr>
                      <m:t>/</m:t>
                    </m:r>
                    <m:r>
                      <w:rPr>
                        <w:rFonts w:ascii="Cambria Math" w:hAnsi="Cambria Math"/>
                      </w:rPr>
                      <m:t>N</m:t>
                    </m:r>
                    <m:r>
                      <m:rPr>
                        <m:sty m:val="p"/>
                      </m:rPr>
                      <w:rPr>
                        <w:rFonts w:ascii="Cambria Math" w:hAnsi="Cambria Math"/>
                      </w:rPr>
                      <m:t>}</m:t>
                    </m:r>
                  </m:e>
                </m:nary>
              </m:oMath>
            </m:oMathPara>
          </w:p>
        </w:tc>
        <w:tc>
          <w:tcPr>
            <w:tcW w:w="383" w:type="pct"/>
            <w:vAlign w:val="center"/>
          </w:tcPr>
          <w:p w14:paraId="3AF18987" w14:textId="05B54813" w:rsidR="000B33DE" w:rsidRPr="00707A81" w:rsidRDefault="000B33DE" w:rsidP="00783C99">
            <w:pPr>
              <w:pStyle w:val="NoSpacing"/>
            </w:pPr>
            <w:r>
              <w:t xml:space="preserve"> </w:t>
            </w:r>
            <w:r w:rsidRPr="00707A81">
              <w:t>(</w:t>
            </w:r>
            <w:r w:rsidR="006D57B8">
              <w:rPr>
                <w:noProof/>
              </w:rPr>
              <w:fldChar w:fldCharType="begin"/>
            </w:r>
            <w:r w:rsidR="006D57B8">
              <w:rPr>
                <w:noProof/>
              </w:rPr>
              <w:instrText xml:space="preserve"> SEQ Equation \* ARABIC </w:instrText>
            </w:r>
            <w:r w:rsidR="006D57B8">
              <w:rPr>
                <w:noProof/>
              </w:rPr>
              <w:fldChar w:fldCharType="separate"/>
            </w:r>
            <w:r w:rsidR="00EA49A5">
              <w:rPr>
                <w:noProof/>
              </w:rPr>
              <w:t>8</w:t>
            </w:r>
            <w:r w:rsidR="006D57B8">
              <w:rPr>
                <w:noProof/>
              </w:rPr>
              <w:fldChar w:fldCharType="end"/>
            </w:r>
            <w:r w:rsidRPr="00707A81">
              <w:t>)</w:t>
            </w:r>
          </w:p>
        </w:tc>
      </w:tr>
    </w:tbl>
    <w:p w14:paraId="2CB2EA48" w14:textId="77777777" w:rsidR="000B33DE" w:rsidRDefault="000B33DE" w:rsidP="00783C99">
      <w:pPr>
        <w:pStyle w:val="NoSpacing"/>
      </w:pPr>
    </w:p>
    <w:p w14:paraId="66D28506" w14:textId="706E2711" w:rsidR="000B33DE" w:rsidRDefault="000B33DE" w:rsidP="00783C99">
      <w:pPr>
        <w:pStyle w:val="NoSpacing"/>
      </w:pPr>
      <w:r w:rsidRPr="00707A81">
        <w:t xml:space="preserve">In addition, to convert the complex field in the space domain to the time domain, an effective scan velocity </w:t>
      </w:r>
      <m:oMath>
        <m:sSub>
          <m:sSubPr>
            <m:ctrlPr>
              <w:rPr>
                <w:rFonts w:ascii="Cambria Math" w:hAnsi="Cambria Math"/>
                <w:i/>
              </w:rPr>
            </m:ctrlPr>
          </m:sSubPr>
          <m:e>
            <m:r>
              <w:rPr>
                <w:rFonts w:ascii="Cambria Math" w:hAnsi="Cambria Math"/>
              </w:rPr>
              <m:t>v</m:t>
            </m:r>
          </m:e>
          <m:sub>
            <m:r>
              <w:rPr>
                <w:rFonts w:ascii="Cambria Math" w:hAnsi="Cambria Math"/>
              </w:rPr>
              <m:t>eff</m:t>
            </m:r>
          </m:sub>
        </m:sSub>
      </m:oMath>
      <w:r w:rsidRPr="00707A81">
        <w:t xml:space="preserve"> is used, such that </w:t>
      </w:r>
      <m:oMath>
        <m:r>
          <w:rPr>
            <w:rFonts w:ascii="Cambria Math" w:hAnsi="Cambria Math"/>
          </w:rPr>
          <m:t>y=</m:t>
        </m:r>
        <m:sSub>
          <m:sSubPr>
            <m:ctrlPr>
              <w:rPr>
                <w:rFonts w:ascii="Cambria Math" w:hAnsi="Cambria Math"/>
                <w:i/>
              </w:rPr>
            </m:ctrlPr>
          </m:sSubPr>
          <m:e>
            <m:r>
              <w:rPr>
                <w:rFonts w:ascii="Cambria Math" w:hAnsi="Cambria Math"/>
              </w:rPr>
              <m:t>v</m:t>
            </m:r>
          </m:e>
          <m:sub>
            <m:r>
              <w:rPr>
                <w:rFonts w:ascii="Cambria Math" w:hAnsi="Cambria Math"/>
              </w:rPr>
              <m:t>eff</m:t>
            </m:r>
          </m:sub>
        </m:sSub>
        <m:r>
          <w:rPr>
            <w:rFonts w:ascii="Cambria Math" w:hAnsi="Cambria Math"/>
          </w:rPr>
          <m:t>t</m:t>
        </m:r>
      </m:oMath>
      <w:r w:rsidRPr="00707A81">
        <w:t xml:space="preserve">. </w:t>
      </w:r>
      <w:r>
        <w:t xml:space="preserve"> The </w:t>
      </w:r>
      <w:r w:rsidRPr="000A7825">
        <w:t xml:space="preserve">calculation of </w:t>
      </w:r>
      <m:oMath>
        <m:sSub>
          <m:sSubPr>
            <m:ctrlPr>
              <w:rPr>
                <w:rFonts w:ascii="Cambria Math" w:hAnsi="Cambria Math"/>
                <w:i/>
              </w:rPr>
            </m:ctrlPr>
          </m:sSubPr>
          <m:e>
            <m:r>
              <w:rPr>
                <w:rFonts w:ascii="Cambria Math" w:hAnsi="Cambria Math"/>
              </w:rPr>
              <m:t>v</m:t>
            </m:r>
          </m:e>
          <m:sub>
            <m:r>
              <w:rPr>
                <w:rFonts w:ascii="Cambria Math" w:hAnsi="Cambria Math"/>
              </w:rPr>
              <m:t>eff</m:t>
            </m:r>
          </m:sub>
        </m:sSub>
      </m:oMath>
      <w:r w:rsidRPr="000A7825">
        <w:t xml:space="preserve"> </w:t>
      </w:r>
      <w:r>
        <w:t>involves</w:t>
      </w:r>
      <w:r w:rsidRPr="000A7825">
        <w:t xml:space="preserve"> knowledge of the ionosphere anisotropy, propagation </w:t>
      </w:r>
      <w:r>
        <w:t>geometry</w:t>
      </w:r>
      <w:r w:rsidRPr="000A7825">
        <w:t xml:space="preserve"> </w:t>
      </w:r>
      <w:r>
        <w:t xml:space="preserve">including different angles formed between </w:t>
      </w:r>
      <w:r w:rsidRPr="00423D26">
        <w:t>the line of sight signal</w:t>
      </w:r>
      <w:r>
        <w:t xml:space="preserve"> and</w:t>
      </w:r>
      <w:r w:rsidRPr="000A7825">
        <w:t xml:space="preserve"> the geomagnetic field, and velocities </w:t>
      </w:r>
      <w:r>
        <w:t xml:space="preserve">including the </w:t>
      </w:r>
      <w:r w:rsidRPr="000A7825">
        <w:t>effective sca</w:t>
      </w:r>
      <w:r>
        <w:t>n velocities of satellite and receiver at the phase screen</w:t>
      </w:r>
      <w:r w:rsidRPr="000A7825">
        <w:t xml:space="preserve"> and the drift velocity o</w:t>
      </w:r>
      <w:r>
        <w:t>f the ionosphere irregularities</w:t>
      </w:r>
      <w:r w:rsidRPr="00707A81">
        <w:t xml:space="preserve">. </w:t>
      </w:r>
      <w:r>
        <w:t xml:space="preserve"> For detailed </w:t>
      </w:r>
      <m:oMath>
        <m:sSub>
          <m:sSubPr>
            <m:ctrlPr>
              <w:rPr>
                <w:rFonts w:ascii="Cambria Math" w:hAnsi="Cambria Math"/>
                <w:i/>
              </w:rPr>
            </m:ctrlPr>
          </m:sSubPr>
          <m:e>
            <m:r>
              <w:rPr>
                <w:rFonts w:ascii="Cambria Math" w:hAnsi="Cambria Math"/>
              </w:rPr>
              <m:t>v</m:t>
            </m:r>
          </m:e>
          <m:sub>
            <m:r>
              <w:rPr>
                <w:rFonts w:ascii="Cambria Math" w:hAnsi="Cambria Math"/>
              </w:rPr>
              <m:t>eff</m:t>
            </m:r>
          </m:sub>
        </m:sSub>
      </m:oMath>
      <w:r>
        <w:t xml:space="preserve"> calculation procedure, readers are referred to [</w:t>
      </w:r>
      <w:r w:rsidR="00423D26">
        <w:t>6</w:t>
      </w:r>
      <w:r>
        <w:t xml:space="preserve">].  </w:t>
      </w:r>
    </w:p>
    <w:p w14:paraId="35463237" w14:textId="77777777" w:rsidR="000B33DE" w:rsidRDefault="000B33DE" w:rsidP="00783C99">
      <w:pPr>
        <w:pStyle w:val="NoSpacing"/>
      </w:pPr>
    </w:p>
    <w:p w14:paraId="61012532" w14:textId="77777777" w:rsidR="000B33DE" w:rsidRPr="00707A81" w:rsidRDefault="000B33DE" w:rsidP="00783C99">
      <w:pPr>
        <w:pStyle w:val="NoSpacing"/>
      </w:pPr>
      <w:r w:rsidRPr="00707A81">
        <w:t xml:space="preserve">The conversion from Doppler frequency to normalized wavenumber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4"/>
        <w:gridCol w:w="836"/>
      </w:tblGrid>
      <w:tr w:rsidR="000B33DE" w:rsidRPr="00707A81" w14:paraId="62D5E73E" w14:textId="77777777" w:rsidTr="009A660D">
        <w:tc>
          <w:tcPr>
            <w:tcW w:w="4617" w:type="pct"/>
            <w:vAlign w:val="center"/>
          </w:tcPr>
          <w:p w14:paraId="03FCD85E" w14:textId="77777777" w:rsidR="000B33DE" w:rsidRPr="00707A81" w:rsidRDefault="000B33DE" w:rsidP="00783C99">
            <w:pPr>
              <w:pStyle w:val="NoSpacing"/>
            </w:pPr>
            <m:oMathPara>
              <m:oMath>
                <m:r>
                  <w:rPr>
                    <w:rFonts w:ascii="Cambria Math" w:hAnsi="Cambria Math"/>
                  </w:rPr>
                  <w:lastRenderedPageBreak/>
                  <m:t>μ</m:t>
                </m:r>
                <m:r>
                  <m:rPr>
                    <m:sty m:val="p"/>
                  </m:rPr>
                  <w:rPr>
                    <w:rFonts w:ascii="Cambria Math" w:hAnsi="Cambria Math"/>
                  </w:rPr>
                  <m:t>=2</m:t>
                </m:r>
                <m:r>
                  <w:rPr>
                    <w:rFonts w:ascii="Cambria Math" w:hAnsi="Cambria Math"/>
                  </w:rPr>
                  <m:t>π</m:t>
                </m:r>
                <m:sSub>
                  <m:sSubPr>
                    <m:ctrlPr>
                      <w:rPr>
                        <w:rFonts w:ascii="Cambria Math" w:hAnsi="Cambria Math"/>
                      </w:rPr>
                    </m:ctrlPr>
                  </m:sSubPr>
                  <m:e>
                    <m:r>
                      <w:rPr>
                        <w:rFonts w:ascii="Cambria Math" w:hAnsi="Cambria Math"/>
                      </w:rPr>
                      <m:t>f</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eff</m:t>
                    </m:r>
                  </m:sub>
                </m:sSub>
                <m:r>
                  <m:rPr>
                    <m:sty m:val="p"/>
                  </m:rPr>
                  <w:rPr>
                    <w:rFonts w:ascii="Cambria Math" w:hAnsi="Cambria Math"/>
                  </w:rPr>
                  <m:t>)</m:t>
                </m:r>
              </m:oMath>
            </m:oMathPara>
          </w:p>
        </w:tc>
        <w:tc>
          <w:tcPr>
            <w:tcW w:w="383" w:type="pct"/>
            <w:vAlign w:val="center"/>
          </w:tcPr>
          <w:p w14:paraId="16054287" w14:textId="0CBECBF8" w:rsidR="000B33DE" w:rsidRPr="00707A81" w:rsidRDefault="000B33DE" w:rsidP="00783C99">
            <w:pPr>
              <w:pStyle w:val="NoSpacing"/>
            </w:pPr>
            <w:r w:rsidRPr="00707A81">
              <w:t>(</w:t>
            </w:r>
            <w:r w:rsidR="006D57B8">
              <w:rPr>
                <w:noProof/>
              </w:rPr>
              <w:fldChar w:fldCharType="begin"/>
            </w:r>
            <w:r w:rsidR="006D57B8">
              <w:rPr>
                <w:noProof/>
              </w:rPr>
              <w:instrText xml:space="preserve"> SEQ Equation \* ARABIC </w:instrText>
            </w:r>
            <w:r w:rsidR="006D57B8">
              <w:rPr>
                <w:noProof/>
              </w:rPr>
              <w:fldChar w:fldCharType="separate"/>
            </w:r>
            <w:r w:rsidR="00EA49A5">
              <w:rPr>
                <w:noProof/>
              </w:rPr>
              <w:t>9</w:t>
            </w:r>
            <w:r w:rsidR="006D57B8">
              <w:rPr>
                <w:noProof/>
              </w:rPr>
              <w:fldChar w:fldCharType="end"/>
            </w:r>
            <w:r w:rsidRPr="00707A81">
              <w:t>)</w:t>
            </w:r>
          </w:p>
        </w:tc>
      </w:tr>
    </w:tbl>
    <w:p w14:paraId="43152A30" w14:textId="77777777" w:rsidR="000B33DE" w:rsidRPr="00707A81" w:rsidRDefault="000B33DE" w:rsidP="00783C99">
      <w:pPr>
        <w:pStyle w:val="NoSpacing"/>
      </w:pPr>
      <w:r w:rsidRPr="00707A81">
        <w:t xml:space="preserve">where </w:t>
      </w:r>
      <m:oMath>
        <m:sSub>
          <m:sSubPr>
            <m:ctrlPr>
              <w:rPr>
                <w:rFonts w:ascii="Cambria Math" w:hAnsi="Cambria Math"/>
                <w:i/>
              </w:rPr>
            </m:ctrlPr>
          </m:sSubPr>
          <m:e>
            <m:r>
              <w:rPr>
                <w:rFonts w:ascii="Cambria Math" w:hAnsi="Cambria Math"/>
              </w:rPr>
              <m:t>f</m:t>
            </m:r>
          </m:e>
          <m:sub>
            <m:r>
              <w:rPr>
                <w:rFonts w:ascii="Cambria Math" w:hAnsi="Cambria Math"/>
              </w:rPr>
              <m:t>D</m:t>
            </m:r>
          </m:sub>
        </m:sSub>
      </m:oMath>
      <w:r w:rsidRPr="00707A81">
        <w:t xml:space="preserve"> is the Doppler </w:t>
      </w:r>
      <w:proofErr w:type="gramStart"/>
      <w:r w:rsidRPr="00707A81">
        <w:t>frequency.</w:t>
      </w:r>
      <w:proofErr w:type="gramEnd"/>
      <w:r w:rsidRPr="00707A81">
        <w:t xml:space="preserve"> </w:t>
      </w:r>
      <w:r>
        <w:t xml:space="preserve"> </w:t>
      </w:r>
      <w:r w:rsidRPr="00707A81">
        <w:t xml:space="preserve">A sampled phase screen constructed with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e>
        </m:d>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/∆μ= P</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e>
        </m:d>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eff</m:t>
            </m:r>
          </m:sub>
        </m:sSub>
      </m:oMath>
      <w:r w:rsidRPr="00707A81">
        <w:t xml:space="preserve"> where </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=1/(N∆t)</m:t>
        </m:r>
      </m:oMath>
      <w:r w:rsidRPr="00707A81">
        <w:t xml:space="preserve"> will generate a statistically equivalent realization in the time domain of the scintillation defined by the phase screen structure. </w:t>
      </w:r>
      <w:r>
        <w:t xml:space="preserve">   </w:t>
      </w:r>
    </w:p>
    <w:p w14:paraId="1E004629" w14:textId="77777777" w:rsidR="000B33DE" w:rsidRDefault="000B33DE" w:rsidP="00783C99">
      <w:pPr>
        <w:pStyle w:val="NoSpacing"/>
      </w:pPr>
    </w:p>
    <w:p w14:paraId="0B905AC1" w14:textId="0D2B9097" w:rsidR="000B33DE" w:rsidRDefault="000B33DE" w:rsidP="00783C99">
      <w:pPr>
        <w:pStyle w:val="NoSpacing"/>
      </w:pPr>
      <w:r>
        <w:t xml:space="preserve">The </w:t>
      </w:r>
      <w:r w:rsidR="00423D26">
        <w:t>model</w:t>
      </w:r>
      <w:r>
        <w:t xml:space="preserve"> parameters (the structure parameters</w:t>
      </w:r>
      <w:r w:rsidRPr="000511EF">
        <w:t xml:space="preserve"> </w:t>
      </w:r>
      <m:oMath>
        <m:r>
          <w:rPr>
            <w:rFonts w:ascii="Cambria Math" w:hAnsi="Cambria Math"/>
          </w:rPr>
          <m:t>U</m:t>
        </m:r>
      </m:oMath>
      <w:r w:rsidRPr="000511EF">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0</m:t>
            </m:r>
          </m:sub>
        </m:sSub>
      </m:oMath>
      <w:r w:rsidRPr="000511EF">
        <w:t xml:space="preserve"> </w:t>
      </w:r>
      <w:r>
        <w:t xml:space="preserve">and </w:t>
      </w:r>
      <w:r w:rsidRPr="000511EF">
        <w:t xml:space="preserve">the time scale factor </w:t>
      </w:r>
      <m:oMath>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eff</m:t>
            </m:r>
          </m:sub>
        </m:sSub>
      </m:oMath>
      <w:r>
        <w:t>) responsible for scintillation observed on one frequency can be scaled to those for another frequency using the following equations: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8"/>
        <w:gridCol w:w="772"/>
      </w:tblGrid>
      <w:tr w:rsidR="000B33DE" w:rsidRPr="00707A81" w14:paraId="3C5B0A9C" w14:textId="77777777" w:rsidTr="009A660D">
        <w:trPr>
          <w:trHeight w:val="117"/>
        </w:trPr>
        <w:tc>
          <w:tcPr>
            <w:tcW w:w="4617" w:type="pct"/>
            <w:vAlign w:val="center"/>
          </w:tcPr>
          <w:p w14:paraId="3BF65902" w14:textId="77777777" w:rsidR="000B33DE" w:rsidRPr="00BC7DC8" w:rsidRDefault="00EA49A5" w:rsidP="00783C99">
            <w:pPr>
              <w:pStyle w:val="NoSpacing"/>
              <w:rPr>
                <w:rFonts w:eastAsia="Times New Roman"/>
              </w:rPr>
            </w:pPr>
            <m:oMathPara>
              <m:oMath>
                <m:sSub>
                  <m:sSubPr>
                    <m:ctrlPr>
                      <w:rPr>
                        <w:rFonts w:ascii="Cambria Math" w:hAnsi="Cambria Math"/>
                      </w:rPr>
                    </m:ctrlPr>
                  </m:sSubPr>
                  <m:e>
                    <m:r>
                      <w:rPr>
                        <w:rFonts w:ascii="Cambria Math" w:hAnsi="Cambria Math"/>
                      </w:rPr>
                      <m:t>μ</m:t>
                    </m:r>
                  </m:e>
                  <m:sub>
                    <m:r>
                      <m:rPr>
                        <m:sty m:val="p"/>
                      </m:rPr>
                      <w:rPr>
                        <w:rFonts w:ascii="Cambria Math" w:hAnsi="Cambria Math"/>
                      </w:rPr>
                      <m:t>0</m:t>
                    </m:r>
                  </m:sub>
                </m:sSub>
                <m:r>
                  <m:rPr>
                    <m:sty m:val="p"/>
                  </m:rPr>
                  <w:rPr>
                    <w:rFonts w:ascii="Cambria Math" w:hAnsi="Cambria Math"/>
                  </w:rPr>
                  <m:t>(</m:t>
                </m:r>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r</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f</m:t>
                        </m:r>
                      </m:e>
                      <m:sub>
                        <m:r>
                          <w:rPr>
                            <w:rFonts w:ascii="Cambria Math" w:hAnsi="Cambria Math"/>
                          </w:rPr>
                          <m:t>r</m:t>
                        </m:r>
                      </m:sub>
                    </m:sSub>
                    <m:r>
                      <m:rPr>
                        <m:sty m:val="p"/>
                      </m:rPr>
                      <w:rPr>
                        <w:rFonts w:ascii="Cambria Math" w:hAnsi="Cambria Math"/>
                      </w:rPr>
                      <m:t>/</m:t>
                    </m:r>
                    <m:r>
                      <w:rPr>
                        <w:rFonts w:ascii="Cambria Math" w:hAnsi="Cambria Math"/>
                      </w:rPr>
                      <m:t>f</m:t>
                    </m:r>
                  </m:e>
                </m:rad>
              </m:oMath>
            </m:oMathPara>
          </w:p>
        </w:tc>
        <w:tc>
          <w:tcPr>
            <w:tcW w:w="383" w:type="pct"/>
            <w:vAlign w:val="center"/>
          </w:tcPr>
          <w:p w14:paraId="74C172B9" w14:textId="236C3B8C" w:rsidR="000B33DE" w:rsidRPr="00707A81" w:rsidRDefault="000B33DE" w:rsidP="00783C99">
            <w:pPr>
              <w:pStyle w:val="NoSpacing"/>
            </w:pPr>
            <w:r>
              <w:t xml:space="preserve"> </w:t>
            </w:r>
            <w:bookmarkStart w:id="27" w:name="_Ref527065490"/>
            <w:r w:rsidRPr="00707A81">
              <w:t>(</w:t>
            </w:r>
            <w:r w:rsidR="006D57B8">
              <w:rPr>
                <w:noProof/>
              </w:rPr>
              <w:fldChar w:fldCharType="begin"/>
            </w:r>
            <w:r w:rsidR="006D57B8">
              <w:rPr>
                <w:noProof/>
              </w:rPr>
              <w:instrText xml:space="preserve"> SEQ Equation \* ARABIC </w:instrText>
            </w:r>
            <w:r w:rsidR="006D57B8">
              <w:rPr>
                <w:noProof/>
              </w:rPr>
              <w:fldChar w:fldCharType="separate"/>
            </w:r>
            <w:r w:rsidR="00EA49A5">
              <w:rPr>
                <w:noProof/>
              </w:rPr>
              <w:t>10</w:t>
            </w:r>
            <w:r w:rsidR="006D57B8">
              <w:rPr>
                <w:noProof/>
              </w:rPr>
              <w:fldChar w:fldCharType="end"/>
            </w:r>
            <w:r w:rsidRPr="00707A81">
              <w:t>)</w:t>
            </w:r>
            <w:bookmarkEnd w:id="27"/>
          </w:p>
        </w:tc>
      </w:tr>
      <w:tr w:rsidR="000B33DE" w:rsidRPr="00707A81" w14:paraId="0F7E418A" w14:textId="77777777" w:rsidTr="009A660D">
        <w:trPr>
          <w:trHeight w:val="594"/>
        </w:trPr>
        <w:tc>
          <w:tcPr>
            <w:tcW w:w="4617" w:type="pct"/>
            <w:vAlign w:val="center"/>
          </w:tcPr>
          <w:p w14:paraId="0BB2CFA0" w14:textId="77777777" w:rsidR="000B33DE" w:rsidRPr="000F489C" w:rsidRDefault="00EA49A5" w:rsidP="00783C99">
            <w:pPr>
              <w:pStyle w:val="NoSpacing"/>
              <w:rPr>
                <w:rFonts w:eastAsia="Times New Roman"/>
              </w:rPr>
            </w:pPr>
            <m:oMathPara>
              <m:oMath>
                <m:sSub>
                  <m:sSubPr>
                    <m:ctrlPr>
                      <w:rPr>
                        <w:rFonts w:ascii="Cambria Math" w:hAnsi="Cambria Math"/>
                      </w:rPr>
                    </m:ctrlPr>
                  </m:sSubPr>
                  <m:e>
                    <m:r>
                      <w:rPr>
                        <w:rFonts w:ascii="Cambria Math" w:hAnsi="Cambria Math"/>
                      </w:rPr>
                      <m:t>ρ</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eff</m:t>
                    </m:r>
                  </m:sub>
                </m:sSub>
                <m:r>
                  <m:rPr>
                    <m:sty m:val="p"/>
                  </m:rPr>
                  <w:rPr>
                    <w:rFonts w:ascii="Cambria Math" w:hAnsi="Cambria Math"/>
                  </w:rPr>
                  <m:t>(</m:t>
                </m:r>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eff</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r</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f</m:t>
                        </m:r>
                      </m:e>
                      <m:sub>
                        <m:r>
                          <w:rPr>
                            <w:rFonts w:ascii="Cambria Math" w:hAnsi="Cambria Math"/>
                          </w:rPr>
                          <m:t>r</m:t>
                        </m:r>
                      </m:sub>
                    </m:sSub>
                    <m:r>
                      <m:rPr>
                        <m:sty m:val="p"/>
                      </m:rPr>
                      <w:rPr>
                        <w:rFonts w:ascii="Cambria Math" w:hAnsi="Cambria Math"/>
                      </w:rPr>
                      <m:t>/</m:t>
                    </m:r>
                    <m:r>
                      <w:rPr>
                        <w:rFonts w:ascii="Cambria Math" w:hAnsi="Cambria Math"/>
                      </w:rPr>
                      <m:t>f</m:t>
                    </m:r>
                  </m:e>
                </m:rad>
              </m:oMath>
            </m:oMathPara>
          </w:p>
        </w:tc>
        <w:tc>
          <w:tcPr>
            <w:tcW w:w="383" w:type="pct"/>
            <w:vAlign w:val="center"/>
          </w:tcPr>
          <w:p w14:paraId="65D3F581" w14:textId="1864BA19" w:rsidR="000B33DE" w:rsidRPr="00707A81" w:rsidRDefault="000B33DE" w:rsidP="00783C99">
            <w:pPr>
              <w:pStyle w:val="NoSpacing"/>
            </w:pPr>
            <w:r>
              <w:t xml:space="preserve"> </w:t>
            </w:r>
            <w:r w:rsidRPr="00707A81">
              <w:t>(</w:t>
            </w:r>
            <w:r w:rsidR="006D57B8">
              <w:rPr>
                <w:noProof/>
              </w:rPr>
              <w:fldChar w:fldCharType="begin"/>
            </w:r>
            <w:r w:rsidR="006D57B8">
              <w:rPr>
                <w:noProof/>
              </w:rPr>
              <w:instrText xml:space="preserve"> SEQ Equation \* ARABIC </w:instrText>
            </w:r>
            <w:r w:rsidR="006D57B8">
              <w:rPr>
                <w:noProof/>
              </w:rPr>
              <w:fldChar w:fldCharType="separate"/>
            </w:r>
            <w:r w:rsidR="00EA49A5">
              <w:rPr>
                <w:noProof/>
              </w:rPr>
              <w:t>11</w:t>
            </w:r>
            <w:r w:rsidR="006D57B8">
              <w:rPr>
                <w:noProof/>
              </w:rPr>
              <w:fldChar w:fldCharType="end"/>
            </w:r>
            <w:r w:rsidRPr="00707A81">
              <w:t>)</w:t>
            </w:r>
          </w:p>
        </w:tc>
      </w:tr>
      <w:tr w:rsidR="000B33DE" w:rsidRPr="00707A81" w14:paraId="0B375A74" w14:textId="77777777" w:rsidTr="009A660D">
        <w:tc>
          <w:tcPr>
            <w:tcW w:w="4617" w:type="pct"/>
            <w:vAlign w:val="center"/>
          </w:tcPr>
          <w:p w14:paraId="79A4FF48" w14:textId="77777777" w:rsidR="000B33DE" w:rsidRDefault="000B33DE" w:rsidP="00783C99">
            <w:pPr>
              <w:pStyle w:val="NoSpacing"/>
              <w:rPr>
                <w:rFonts w:eastAsia="SimSun"/>
              </w:rPr>
            </w:pPr>
            <m:oMathPara>
              <m:oMath>
                <m:r>
                  <w:rPr>
                    <w:rFonts w:ascii="Cambria Math" w:hAnsi="Cambria Math"/>
                  </w:rPr>
                  <m:t>U</m:t>
                </m:r>
                <m:r>
                  <m:rPr>
                    <m:sty m:val="p"/>
                  </m:rPr>
                  <w:rPr>
                    <w:rFonts w:ascii="Cambria Math" w:hAnsi="Cambria Math"/>
                  </w:rPr>
                  <m:t>(</m:t>
                </m:r>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r</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r</m:t>
                                </m:r>
                              </m:sub>
                            </m:sSub>
                          </m:e>
                        </m:d>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r</m:t>
                                        </m:r>
                                      </m:sub>
                                    </m:sSub>
                                  </m:num>
                                  <m:den>
                                    <m:r>
                                      <w:rPr>
                                        <w:rFonts w:ascii="Cambria Math" w:hAnsi="Cambria Math"/>
                                      </w:rPr>
                                      <m:t>f</m:t>
                                    </m:r>
                                  </m:den>
                                </m:f>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 xml:space="preserve"> </m:t>
                            </m:r>
                          </m:sup>
                        </m:sSup>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r</m:t>
                            </m:r>
                          </m:sub>
                        </m:sSub>
                        <m:r>
                          <m:rPr>
                            <m:sty m:val="p"/>
                          </m:rPr>
                          <w:rPr>
                            <w:rFonts w:ascii="Cambria Math" w:hAnsi="Cambria Math"/>
                          </w:rPr>
                          <m:t>)≥1,</m:t>
                        </m:r>
                        <m:sSub>
                          <m:sSubPr>
                            <m:ctrlPr>
                              <w:rPr>
                                <w:rFonts w:ascii="Cambria Math" w:hAnsi="Cambria Math"/>
                              </w:rPr>
                            </m:ctrlPr>
                          </m:sSubPr>
                          <m:e>
                            <m:r>
                              <w:rPr>
                                <w:rFonts w:ascii="Cambria Math" w:hAnsi="Cambria Math"/>
                              </w:rPr>
                              <m:t>μ</m:t>
                            </m:r>
                          </m:e>
                          <m:sub>
                            <m:r>
                              <m:rPr>
                                <m:sty m:val="p"/>
                              </m:rPr>
                              <w:rPr>
                                <w:rFonts w:ascii="Cambria Math" w:hAnsi="Cambria Math"/>
                              </w:rPr>
                              <m:t>0</m:t>
                            </m:r>
                          </m:sub>
                        </m:sSub>
                        <m:r>
                          <m:rPr>
                            <m:sty m:val="p"/>
                          </m:rPr>
                          <w:rPr>
                            <w:rFonts w:ascii="Cambria Math" w:hAnsi="Cambria Math"/>
                          </w:rPr>
                          <m:t>(</m:t>
                        </m:r>
                        <m:r>
                          <w:rPr>
                            <w:rFonts w:ascii="Cambria Math" w:hAnsi="Cambria Math"/>
                          </w:rPr>
                          <m:t>f</m:t>
                        </m:r>
                        <m:r>
                          <m:rPr>
                            <m:sty m:val="p"/>
                          </m:rPr>
                          <w:rPr>
                            <w:rFonts w:ascii="Cambria Math" w:hAnsi="Cambria Math"/>
                          </w:rPr>
                          <m:t xml:space="preserve">)≥1 </m:t>
                        </m:r>
                      </m:e>
                      <m:e>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r</m:t>
                                </m:r>
                              </m:sub>
                            </m:sSub>
                          </m:e>
                        </m:d>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μ</m:t>
                                </m:r>
                              </m:e>
                              <m:sub>
                                <m:r>
                                  <m:rPr>
                                    <m:sty m:val="p"/>
                                  </m:rPr>
                                  <w:rPr>
                                    <w:rFonts w:ascii="Cambria Math" w:hAnsi="Cambria Math"/>
                                  </w:rPr>
                                  <m:t>0</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r</m:t>
                                        </m:r>
                                      </m:sub>
                                    </m:sSub>
                                  </m:e>
                                </m:d>
                              </m:e>
                              <m:sup>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up>
                            </m:sSup>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r</m:t>
                                        </m:r>
                                      </m:sub>
                                    </m:sSub>
                                  </m:num>
                                  <m:den>
                                    <m:r>
                                      <w:rPr>
                                        <w:rFonts w:ascii="Cambria Math" w:hAnsi="Cambria Math"/>
                                      </w:rPr>
                                      <m:t>f</m:t>
                                    </m:r>
                                  </m:den>
                                </m:f>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 xml:space="preserve"> </m:t>
                            </m:r>
                          </m:sup>
                        </m:sSup>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r>
                              <w:rPr>
                                <w:rFonts w:ascii="Cambria Math" w:hAnsi="Cambria Math"/>
                              </w:rPr>
                              <m:t>μ</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r</m:t>
                            </m:r>
                          </m:sub>
                        </m:sSub>
                        <m:r>
                          <m:rPr>
                            <m:sty m:val="p"/>
                          </m:rPr>
                          <w:rPr>
                            <w:rFonts w:ascii="Cambria Math" w:hAnsi="Cambria Math"/>
                          </w:rPr>
                          <m:t>)&lt;1,</m:t>
                        </m:r>
                        <m:sSub>
                          <m:sSubPr>
                            <m:ctrlPr>
                              <w:rPr>
                                <w:rFonts w:ascii="Cambria Math" w:hAnsi="Cambria Math"/>
                              </w:rPr>
                            </m:ctrlPr>
                          </m:sSubPr>
                          <m:e>
                            <m:r>
                              <w:rPr>
                                <w:rFonts w:ascii="Cambria Math" w:hAnsi="Cambria Math"/>
                              </w:rPr>
                              <m:t>μ</m:t>
                            </m:r>
                          </m:e>
                          <m:sub>
                            <m:r>
                              <m:rPr>
                                <m:sty m:val="p"/>
                              </m:rPr>
                              <w:rPr>
                                <w:rFonts w:ascii="Cambria Math" w:hAnsi="Cambria Math"/>
                              </w:rPr>
                              <m:t>0</m:t>
                            </m:r>
                          </m:sub>
                        </m:sSub>
                        <m:r>
                          <m:rPr>
                            <m:sty m:val="p"/>
                          </m:rPr>
                          <w:rPr>
                            <w:rFonts w:ascii="Cambria Math" w:hAnsi="Cambria Math"/>
                          </w:rPr>
                          <m:t>(</m:t>
                        </m:r>
                        <m:r>
                          <w:rPr>
                            <w:rFonts w:ascii="Cambria Math" w:hAnsi="Cambria Math"/>
                          </w:rPr>
                          <m:t>f</m:t>
                        </m:r>
                        <m:r>
                          <m:rPr>
                            <m:sty m:val="p"/>
                          </m:rPr>
                          <w:rPr>
                            <w:rFonts w:ascii="Cambria Math" w:hAnsi="Cambria Math"/>
                          </w:rPr>
                          <m:t>)≥1</m:t>
                        </m:r>
                        <m:ctrlPr>
                          <w:rPr>
                            <w:rFonts w:ascii="Cambria Math" w:eastAsia="Cambria Math" w:hAnsi="Cambria Math" w:cs="Cambria Math"/>
                          </w:rPr>
                        </m:ctrlPr>
                      </m:e>
                      <m:e>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r</m:t>
                                </m:r>
                              </m:sub>
                            </m:sSub>
                          </m:e>
                        </m:d>
                        <m:sSub>
                          <m:sSubPr>
                            <m:ctrlPr>
                              <w:rPr>
                                <w:rFonts w:ascii="Cambria Math" w:hAnsi="Cambria Math"/>
                              </w:rPr>
                            </m:ctrlPr>
                          </m:sSubPr>
                          <m:e>
                            <m:r>
                              <w:rPr>
                                <w:rFonts w:ascii="Cambria Math" w:hAnsi="Cambria Math"/>
                              </w:rPr>
                              <m:t>μ</m:t>
                            </m:r>
                          </m:e>
                          <m:sub>
                            <m:r>
                              <m:rPr>
                                <m:sty m:val="p"/>
                              </m:rPr>
                              <w:rPr>
                                <w:rFonts w:ascii="Cambria Math" w:hAnsi="Cambria Math"/>
                              </w:rPr>
                              <m:t>0</m:t>
                            </m:r>
                          </m:sub>
                        </m:sSub>
                        <m:sSup>
                          <m:sSupPr>
                            <m:ctrlPr>
                              <w:rPr>
                                <w:rFonts w:ascii="Cambria Math" w:hAnsi="Cambria Math"/>
                              </w:rPr>
                            </m:ctrlPr>
                          </m:sSupPr>
                          <m:e>
                            <m:d>
                              <m:dPr>
                                <m:ctrlPr>
                                  <w:rPr>
                                    <w:rFonts w:ascii="Cambria Math" w:hAnsi="Cambria Math"/>
                                  </w:rPr>
                                </m:ctrlPr>
                              </m:dPr>
                              <m:e>
                                <m:r>
                                  <w:rPr>
                                    <w:rFonts w:ascii="Cambria Math" w:hAnsi="Cambria Math"/>
                                  </w:rPr>
                                  <m:t>f</m:t>
                                </m:r>
                              </m:e>
                            </m:d>
                          </m:e>
                          <m:sup>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up>
                        </m:sSup>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r</m:t>
                                        </m:r>
                                      </m:sub>
                                    </m:sSub>
                                  </m:num>
                                  <m:den>
                                    <m:r>
                                      <w:rPr>
                                        <w:rFonts w:ascii="Cambria Math" w:hAnsi="Cambria Math"/>
                                      </w:rPr>
                                      <m:t>f</m:t>
                                    </m:r>
                                  </m:den>
                                </m:f>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 xml:space="preserve"> </m:t>
                            </m:r>
                          </m:sup>
                        </m:sSup>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r>
                              <w:rPr>
                                <w:rFonts w:ascii="Cambria Math" w:hAnsi="Cambria Math"/>
                              </w:rPr>
                              <m:t>μ</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r</m:t>
                            </m:r>
                          </m:sub>
                        </m:sSub>
                        <m:r>
                          <m:rPr>
                            <m:sty m:val="p"/>
                          </m:rPr>
                          <w:rPr>
                            <w:rFonts w:ascii="Cambria Math" w:hAnsi="Cambria Math"/>
                          </w:rPr>
                          <m:t>)≥1,</m:t>
                        </m:r>
                        <m:sSub>
                          <m:sSubPr>
                            <m:ctrlPr>
                              <w:rPr>
                                <w:rFonts w:ascii="Cambria Math" w:hAnsi="Cambria Math"/>
                              </w:rPr>
                            </m:ctrlPr>
                          </m:sSubPr>
                          <m:e>
                            <m:r>
                              <w:rPr>
                                <w:rFonts w:ascii="Cambria Math" w:hAnsi="Cambria Math"/>
                              </w:rPr>
                              <m:t>μ</m:t>
                            </m:r>
                          </m:e>
                          <m:sub>
                            <m:r>
                              <m:rPr>
                                <m:sty m:val="p"/>
                              </m:rPr>
                              <w:rPr>
                                <w:rFonts w:ascii="Cambria Math" w:hAnsi="Cambria Math"/>
                              </w:rPr>
                              <m:t>0</m:t>
                            </m:r>
                          </m:sub>
                        </m:sSub>
                        <m:r>
                          <m:rPr>
                            <m:sty m:val="p"/>
                          </m:rPr>
                          <w:rPr>
                            <w:rFonts w:ascii="Cambria Math" w:hAnsi="Cambria Math"/>
                          </w:rPr>
                          <m:t>(</m:t>
                        </m:r>
                        <m:r>
                          <w:rPr>
                            <w:rFonts w:ascii="Cambria Math" w:hAnsi="Cambria Math"/>
                          </w:rPr>
                          <m:t>f</m:t>
                        </m:r>
                        <m:r>
                          <m:rPr>
                            <m:sty m:val="p"/>
                          </m:rPr>
                          <w:rPr>
                            <w:rFonts w:ascii="Cambria Math" w:hAnsi="Cambria Math"/>
                          </w:rPr>
                          <m:t>)≥1</m:t>
                        </m:r>
                        <m:ctrlPr>
                          <w:rPr>
                            <w:rFonts w:ascii="Cambria Math" w:eastAsia="Cambria Math" w:hAnsi="Cambria Math" w:cs="Cambria Math"/>
                          </w:rPr>
                        </m:ctrlPr>
                      </m:e>
                      <m:e>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r</m:t>
                                </m:r>
                              </m:sub>
                            </m:sSub>
                          </m:e>
                        </m:d>
                        <m:f>
                          <m:fPr>
                            <m:ctrlPr>
                              <w:rPr>
                                <w:rFonts w:ascii="Cambria Math" w:hAnsi="Cambria Math"/>
                              </w:rPr>
                            </m:ctrlPr>
                          </m:fPr>
                          <m:num>
                            <m:sSub>
                              <m:sSubPr>
                                <m:ctrlPr>
                                  <w:rPr>
                                    <w:rFonts w:ascii="Cambria Math" w:hAnsi="Cambria Math"/>
                                  </w:rPr>
                                </m:ctrlPr>
                              </m:sSubPr>
                              <m:e>
                                <m:r>
                                  <w:rPr>
                                    <w:rFonts w:ascii="Cambria Math" w:hAnsi="Cambria Math"/>
                                  </w:rPr>
                                  <m:t>μ</m:t>
                                </m:r>
                              </m:e>
                              <m:sub>
                                <m:r>
                                  <m:rPr>
                                    <m:sty m:val="p"/>
                                  </m:rPr>
                                  <w:rPr>
                                    <w:rFonts w:ascii="Cambria Math" w:hAnsi="Cambria Math"/>
                                  </w:rPr>
                                  <m:t>0</m:t>
                                </m:r>
                              </m:sub>
                            </m:sSub>
                            <m:sSup>
                              <m:sSupPr>
                                <m:ctrlPr>
                                  <w:rPr>
                                    <w:rFonts w:ascii="Cambria Math" w:hAnsi="Cambria Math"/>
                                  </w:rPr>
                                </m:ctrlPr>
                              </m:sSupPr>
                              <m:e>
                                <m:d>
                                  <m:dPr>
                                    <m:ctrlPr>
                                      <w:rPr>
                                        <w:rFonts w:ascii="Cambria Math" w:hAnsi="Cambria Math"/>
                                      </w:rPr>
                                    </m:ctrlPr>
                                  </m:dPr>
                                  <m:e>
                                    <m:r>
                                      <w:rPr>
                                        <w:rFonts w:ascii="Cambria Math" w:hAnsi="Cambria Math"/>
                                      </w:rPr>
                                      <m:t>f</m:t>
                                    </m:r>
                                  </m:e>
                                </m:d>
                              </m:e>
                              <m:sup>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up>
                            </m:sSup>
                          </m:num>
                          <m:den>
                            <m:sSub>
                              <m:sSubPr>
                                <m:ctrlPr>
                                  <w:rPr>
                                    <w:rFonts w:ascii="Cambria Math" w:hAnsi="Cambria Math"/>
                                  </w:rPr>
                                </m:ctrlPr>
                              </m:sSubPr>
                              <m:e>
                                <m:r>
                                  <w:rPr>
                                    <w:rFonts w:ascii="Cambria Math" w:hAnsi="Cambria Math"/>
                                  </w:rPr>
                                  <m:t>μ</m:t>
                                </m:r>
                              </m:e>
                              <m:sub>
                                <m:r>
                                  <m:rPr>
                                    <m:sty m:val="p"/>
                                  </m:rPr>
                                  <w:rPr>
                                    <w:rFonts w:ascii="Cambria Math" w:hAnsi="Cambria Math"/>
                                  </w:rPr>
                                  <m:t>0</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r</m:t>
                                        </m:r>
                                      </m:sub>
                                    </m:sSub>
                                  </m:e>
                                </m:d>
                              </m:e>
                              <m:sup>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up>
                            </m:sSup>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r</m:t>
                                        </m:r>
                                      </m:sub>
                                    </m:sSub>
                                  </m:num>
                                  <m:den>
                                    <m:r>
                                      <w:rPr>
                                        <w:rFonts w:ascii="Cambria Math" w:hAnsi="Cambria Math"/>
                                      </w:rPr>
                                      <m:t>f</m:t>
                                    </m:r>
                                  </m:den>
                                </m:f>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 xml:space="preserve"> </m:t>
                            </m:r>
                          </m:sup>
                        </m:sSup>
                        <m:r>
                          <m:rPr>
                            <m:sty m:val="p"/>
                          </m:rPr>
                          <w:rPr>
                            <w:rFonts w:ascii="Cambria Math" w:hAnsi="Cambria Math"/>
                          </w:rPr>
                          <m:t xml:space="preserve">,  </m:t>
                        </m:r>
                        <m:sSub>
                          <m:sSubPr>
                            <m:ctrlPr>
                              <w:rPr>
                                <w:rFonts w:ascii="Cambria Math" w:hAnsi="Cambria Math"/>
                              </w:rPr>
                            </m:ctrlPr>
                          </m:sSubPr>
                          <m:e>
                            <m:r>
                              <w:rPr>
                                <w:rFonts w:ascii="Cambria Math" w:hAnsi="Cambria Math"/>
                              </w:rPr>
                              <m:t>if</m:t>
                            </m:r>
                            <m:r>
                              <m:rPr>
                                <m:sty m:val="p"/>
                              </m:rPr>
                              <w:rPr>
                                <w:rFonts w:ascii="Cambria Math" w:hAnsi="Cambria Math"/>
                              </w:rPr>
                              <m:t xml:space="preserve"> </m:t>
                            </m:r>
                            <m:r>
                              <w:rPr>
                                <w:rFonts w:ascii="Cambria Math" w:hAnsi="Cambria Math"/>
                              </w:rPr>
                              <m:t>μ</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r</m:t>
                            </m:r>
                          </m:sub>
                        </m:sSub>
                        <m:r>
                          <m:rPr>
                            <m:sty m:val="p"/>
                          </m:rPr>
                          <w:rPr>
                            <w:rFonts w:ascii="Cambria Math" w:hAnsi="Cambria Math"/>
                          </w:rPr>
                          <m:t>)&lt;1,</m:t>
                        </m:r>
                        <m:sSub>
                          <m:sSubPr>
                            <m:ctrlPr>
                              <w:rPr>
                                <w:rFonts w:ascii="Cambria Math" w:hAnsi="Cambria Math"/>
                              </w:rPr>
                            </m:ctrlPr>
                          </m:sSubPr>
                          <m:e>
                            <m:r>
                              <w:rPr>
                                <w:rFonts w:ascii="Cambria Math" w:hAnsi="Cambria Math"/>
                              </w:rPr>
                              <m:t>μ</m:t>
                            </m:r>
                          </m:e>
                          <m:sub>
                            <m:r>
                              <m:rPr>
                                <m:sty m:val="p"/>
                              </m:rPr>
                              <w:rPr>
                                <w:rFonts w:ascii="Cambria Math" w:hAnsi="Cambria Math"/>
                              </w:rPr>
                              <m:t>0</m:t>
                            </m:r>
                          </m:sub>
                        </m:sSub>
                        <m:r>
                          <m:rPr>
                            <m:sty m:val="p"/>
                          </m:rPr>
                          <w:rPr>
                            <w:rFonts w:ascii="Cambria Math" w:hAnsi="Cambria Math"/>
                          </w:rPr>
                          <m:t>(</m:t>
                        </m:r>
                        <m:r>
                          <w:rPr>
                            <w:rFonts w:ascii="Cambria Math" w:hAnsi="Cambria Math"/>
                          </w:rPr>
                          <m:t>f</m:t>
                        </m:r>
                        <m:r>
                          <m:rPr>
                            <m:sty m:val="p"/>
                          </m:rPr>
                          <w:rPr>
                            <w:rFonts w:ascii="Cambria Math" w:hAnsi="Cambria Math"/>
                          </w:rPr>
                          <m:t>)&lt;1</m:t>
                        </m:r>
                      </m:e>
                    </m:eqArr>
                  </m:e>
                </m:d>
              </m:oMath>
            </m:oMathPara>
          </w:p>
        </w:tc>
        <w:tc>
          <w:tcPr>
            <w:tcW w:w="383" w:type="pct"/>
            <w:vAlign w:val="center"/>
          </w:tcPr>
          <w:p w14:paraId="49E2572E" w14:textId="51C31E69" w:rsidR="000B33DE" w:rsidRPr="00707A81" w:rsidRDefault="000B33DE" w:rsidP="00783C99">
            <w:pPr>
              <w:pStyle w:val="NoSpacing"/>
            </w:pPr>
            <w:r>
              <w:t xml:space="preserve">  </w:t>
            </w:r>
            <w:bookmarkStart w:id="28" w:name="_Ref527065477"/>
            <w:r w:rsidRPr="00707A81">
              <w:t>(</w:t>
            </w:r>
            <w:r w:rsidR="006D57B8">
              <w:rPr>
                <w:noProof/>
              </w:rPr>
              <w:fldChar w:fldCharType="begin"/>
            </w:r>
            <w:r w:rsidR="006D57B8">
              <w:rPr>
                <w:noProof/>
              </w:rPr>
              <w:instrText xml:space="preserve"> SEQ Equation \* ARABIC </w:instrText>
            </w:r>
            <w:r w:rsidR="006D57B8">
              <w:rPr>
                <w:noProof/>
              </w:rPr>
              <w:fldChar w:fldCharType="separate"/>
            </w:r>
            <w:r w:rsidR="00EA49A5">
              <w:rPr>
                <w:noProof/>
              </w:rPr>
              <w:t>12</w:t>
            </w:r>
            <w:r w:rsidR="006D57B8">
              <w:rPr>
                <w:noProof/>
              </w:rPr>
              <w:fldChar w:fldCharType="end"/>
            </w:r>
            <w:r w:rsidRPr="00707A81">
              <w:t>)</w:t>
            </w:r>
            <w:bookmarkEnd w:id="28"/>
          </w:p>
        </w:tc>
      </w:tr>
    </w:tbl>
    <w:p w14:paraId="6595C657" w14:textId="77777777" w:rsidR="000B33DE" w:rsidRDefault="000B33DE" w:rsidP="00783C99">
      <w:pPr>
        <w:pStyle w:val="NoSpacing"/>
      </w:pPr>
      <w:r>
        <w:t xml:space="preserve">where </w:t>
      </w:r>
      <m:oMath>
        <m:sSub>
          <m:sSubPr>
            <m:ctrlPr>
              <w:rPr>
                <w:rFonts w:ascii="Cambria Math" w:hAnsi="Cambria Math"/>
              </w:rPr>
            </m:ctrlPr>
          </m:sSubPr>
          <m:e>
            <m:r>
              <w:rPr>
                <w:rFonts w:ascii="Cambria Math" w:hAnsi="Cambria Math"/>
              </w:rPr>
              <m:t>f</m:t>
            </m:r>
          </m:e>
          <m:sub>
            <m:r>
              <w:rPr>
                <w:rFonts w:ascii="Cambria Math" w:hAnsi="Cambria Math"/>
              </w:rPr>
              <m:t>r</m:t>
            </m:r>
          </m:sub>
        </m:sSub>
      </m:oMath>
      <w:r>
        <w:t xml:space="preserve"> is the reference </w:t>
      </w:r>
      <w:proofErr w:type="gramStart"/>
      <w:r>
        <w:t>frequency.</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remain the same for different frequencies.</w:t>
      </w:r>
    </w:p>
    <w:p w14:paraId="3DE6EC45" w14:textId="77777777" w:rsidR="000B33DE" w:rsidRDefault="000B33DE" w:rsidP="00783C99">
      <w:pPr>
        <w:pStyle w:val="NoSpacing"/>
      </w:pPr>
    </w:p>
    <w:p w14:paraId="777547B8" w14:textId="74630E92" w:rsidR="00FD63A9" w:rsidRPr="00423D26" w:rsidRDefault="000B33DE" w:rsidP="00423D26">
      <w:pPr>
        <w:pStyle w:val="NoSpacing"/>
      </w:pPr>
      <w:r>
        <w:t xml:space="preserve">Using </w:t>
      </w:r>
      <w:r w:rsidR="00B77CCF">
        <w:t xml:space="preserve">model </w:t>
      </w:r>
      <w:r>
        <w:t xml:space="preserve">parameters of different frequencies that satisfy equation </w:t>
      </w:r>
      <w:r>
        <w:fldChar w:fldCharType="begin"/>
      </w:r>
      <w:r>
        <w:instrText xml:space="preserve"> REF _Ref527065490 \h </w:instrText>
      </w:r>
      <w:r w:rsidR="00783C99">
        <w:instrText xml:space="preserve"> \* MERGEFORMAT </w:instrText>
      </w:r>
      <w:r>
        <w:fldChar w:fldCharType="separate"/>
      </w:r>
      <w:r w:rsidR="00EA49A5" w:rsidRPr="00707A81">
        <w:t>(</w:t>
      </w:r>
      <w:r w:rsidR="00EA49A5">
        <w:rPr>
          <w:noProof/>
        </w:rPr>
        <w:t>10</w:t>
      </w:r>
      <w:r w:rsidR="00EA49A5" w:rsidRPr="00707A81">
        <w:t>)</w:t>
      </w:r>
      <w:r>
        <w:fldChar w:fldCharType="end"/>
      </w:r>
      <w:r>
        <w:t xml:space="preserve"> through </w:t>
      </w:r>
      <w:r>
        <w:fldChar w:fldCharType="begin"/>
      </w:r>
      <w:r>
        <w:instrText xml:space="preserve"> REF _Ref527065477 \h </w:instrText>
      </w:r>
      <w:r w:rsidR="00783C99">
        <w:instrText xml:space="preserve"> \* MERGEFORMAT </w:instrText>
      </w:r>
      <w:r>
        <w:fldChar w:fldCharType="separate"/>
      </w:r>
      <w:r w:rsidR="00EA49A5" w:rsidRPr="00707A81">
        <w:t>(</w:t>
      </w:r>
      <w:r w:rsidR="00EA49A5">
        <w:rPr>
          <w:noProof/>
        </w:rPr>
        <w:t>12</w:t>
      </w:r>
      <w:r w:rsidR="00EA49A5" w:rsidRPr="00707A81">
        <w:t>)</w:t>
      </w:r>
      <w:r>
        <w:fldChar w:fldCharType="end"/>
      </w:r>
      <w:r w:rsidRPr="00707A81">
        <w:t xml:space="preserve"> </w:t>
      </w:r>
      <w:r>
        <w:t xml:space="preserve">and the same white noise realization </w:t>
      </w:r>
      <m:oMath>
        <m:sSub>
          <m:sSubPr>
            <m:ctrlPr>
              <w:rPr>
                <w:rFonts w:ascii="Cambria Math" w:hAnsi="Cambria Math"/>
                <w:i/>
              </w:rPr>
            </m:ctrlPr>
          </m:sSubPr>
          <m:e>
            <m:r>
              <w:rPr>
                <w:rFonts w:ascii="Cambria Math" w:hAnsi="Cambria Math"/>
                <w:i/>
              </w:rPr>
              <w:sym w:font="Symbol" w:char="F068"/>
            </m:r>
          </m:e>
          <m:sub>
            <m:r>
              <w:rPr>
                <w:rFonts w:ascii="Cambria Math" w:hAnsi="Cambria Math"/>
              </w:rPr>
              <m:t>n</m:t>
            </m:r>
          </m:sub>
        </m:sSub>
      </m:oMath>
      <w:r>
        <w:t xml:space="preserve"> in </w:t>
      </w:r>
      <w:r>
        <w:fldChar w:fldCharType="begin"/>
      </w:r>
      <w:r>
        <w:instrText xml:space="preserve"> REF _Ref527065552 \h </w:instrText>
      </w:r>
      <w:r w:rsidR="00783C99">
        <w:instrText xml:space="preserve"> \* MERGEFORMAT </w:instrText>
      </w:r>
      <w:r>
        <w:fldChar w:fldCharType="separate"/>
      </w:r>
      <w:r w:rsidR="00EA49A5" w:rsidRPr="00707A81">
        <w:t>(</w:t>
      </w:r>
      <w:r w:rsidR="00EA49A5">
        <w:rPr>
          <w:noProof/>
        </w:rPr>
        <w:t>6</w:t>
      </w:r>
      <w:r w:rsidR="00EA49A5" w:rsidRPr="00707A81">
        <w:t>)</w:t>
      </w:r>
      <w:r>
        <w:fldChar w:fldCharType="end"/>
      </w:r>
      <w:r>
        <w:t xml:space="preserve">, multi-frequency scintillation that are caused by the same ionospheric </w:t>
      </w:r>
      <w:r>
        <w:lastRenderedPageBreak/>
        <w:t>structure can be generated by the simulator to evaluate multi-frequency receiver algorithms and study multi-frequency scintillation characteristics</w:t>
      </w:r>
      <w:r w:rsidR="00423D26">
        <w:t xml:space="preserve">.  </w:t>
      </w:r>
    </w:p>
    <w:sectPr w:rsidR="00FD63A9" w:rsidRPr="00423D26" w:rsidSect="004B65F4">
      <w:footerReference w:type="default" r:id="rId14"/>
      <w:pgSz w:w="12240" w:h="15840" w:code="1"/>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E2116" w14:textId="77777777" w:rsidR="00253591" w:rsidRDefault="00253591" w:rsidP="0020790A">
      <w:r>
        <w:separator/>
      </w:r>
    </w:p>
  </w:endnote>
  <w:endnote w:type="continuationSeparator" w:id="0">
    <w:p w14:paraId="603BA811" w14:textId="77777777" w:rsidR="00253591" w:rsidRDefault="00253591" w:rsidP="00207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A92B7" w14:textId="77777777" w:rsidR="00EA49A5" w:rsidRPr="003965C8" w:rsidRDefault="00EA49A5" w:rsidP="0020790A">
    <w:pPr>
      <w:pStyle w:val="Footer"/>
      <w:rPr>
        <w:lang w:eastAsia="zh-CN"/>
      </w:rPr>
    </w:pPr>
    <w:r w:rsidRPr="003965C8">
      <w:fldChar w:fldCharType="begin"/>
    </w:r>
    <w:r w:rsidRPr="003965C8">
      <w:instrText xml:space="preserve"> PAGE   \* MERGEFORMAT </w:instrText>
    </w:r>
    <w:r w:rsidRPr="003965C8">
      <w:fldChar w:fldCharType="separate"/>
    </w:r>
    <w:r>
      <w:rPr>
        <w:noProof/>
      </w:rPr>
      <w:t>17</w:t>
    </w:r>
    <w:r w:rsidRPr="003965C8">
      <w:fldChar w:fldCharType="end"/>
    </w:r>
  </w:p>
  <w:p w14:paraId="6FCB2096" w14:textId="77777777" w:rsidR="00EA49A5" w:rsidRDefault="00EA49A5" w:rsidP="002079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9562F" w14:textId="77777777" w:rsidR="00253591" w:rsidRDefault="00253591" w:rsidP="0020790A">
      <w:r>
        <w:separator/>
      </w:r>
    </w:p>
  </w:footnote>
  <w:footnote w:type="continuationSeparator" w:id="0">
    <w:p w14:paraId="68B90E10" w14:textId="77777777" w:rsidR="00253591" w:rsidRDefault="00253591" w:rsidP="002079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25.4pt;height:13.4pt;visibility:visible" o:bullet="t">
        <v:imagedata r:id="rId1" o:title=""/>
      </v:shape>
    </w:pict>
  </w:numPicBullet>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0D71E5"/>
    <w:multiLevelType w:val="hybridMultilevel"/>
    <w:tmpl w:val="7DFA741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15:restartNumberingAfterBreak="0">
    <w:nsid w:val="0938584F"/>
    <w:multiLevelType w:val="multilevel"/>
    <w:tmpl w:val="D8548E40"/>
    <w:lvl w:ilvl="0">
      <w:start w:val="2"/>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 w15:restartNumberingAfterBreak="0">
    <w:nsid w:val="0C9302E8"/>
    <w:multiLevelType w:val="multilevel"/>
    <w:tmpl w:val="F7AE6B78"/>
    <w:lvl w:ilvl="0">
      <w:start w:val="1"/>
      <w:numFmt w:val="decimal"/>
      <w:lvlText w:val="%1"/>
      <w:lvlJc w:val="left"/>
      <w:pPr>
        <w:ind w:left="432" w:hanging="432"/>
      </w:pPr>
      <w:rPr>
        <w:rFonts w:ascii="Times New Roman" w:hAnsi="Times New Roman" w:hint="default"/>
        <w:sz w:val="24"/>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15:restartNumberingAfterBreak="0">
    <w:nsid w:val="0F72360A"/>
    <w:multiLevelType w:val="hybridMultilevel"/>
    <w:tmpl w:val="B85425D0"/>
    <w:lvl w:ilvl="0" w:tplc="29BA24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C6E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4220F70"/>
    <w:multiLevelType w:val="hybridMultilevel"/>
    <w:tmpl w:val="213E8E94"/>
    <w:lvl w:ilvl="0" w:tplc="D97620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9B5A03"/>
    <w:multiLevelType w:val="hybridMultilevel"/>
    <w:tmpl w:val="135611D2"/>
    <w:lvl w:ilvl="0" w:tplc="F44458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5F64B5"/>
    <w:multiLevelType w:val="hybridMultilevel"/>
    <w:tmpl w:val="42E840AE"/>
    <w:lvl w:ilvl="0" w:tplc="0BD67E5E">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9" w15:restartNumberingAfterBreak="0">
    <w:nsid w:val="1F69295E"/>
    <w:multiLevelType w:val="hybridMultilevel"/>
    <w:tmpl w:val="20ACB8D8"/>
    <w:lvl w:ilvl="0" w:tplc="B194179C">
      <w:start w:val="1"/>
      <w:numFmt w:val="decimal"/>
      <w:lvlText w:val="[J%1]"/>
      <w:lvlJc w:val="left"/>
      <w:pPr>
        <w:tabs>
          <w:tab w:val="num" w:pos="540"/>
        </w:tabs>
        <w:ind w:left="540" w:hanging="360"/>
      </w:pPr>
      <w:rPr>
        <w:rFonts w:hint="default"/>
        <w:b w:val="0"/>
        <w:i w:val="0"/>
      </w:rPr>
    </w:lvl>
    <w:lvl w:ilvl="1" w:tplc="04090019">
      <w:start w:val="1"/>
      <w:numFmt w:val="decimal"/>
      <w:lvlText w:val="%2."/>
      <w:lvlJc w:val="left"/>
      <w:pPr>
        <w:tabs>
          <w:tab w:val="num" w:pos="1260"/>
        </w:tabs>
        <w:ind w:left="1260" w:hanging="360"/>
      </w:pPr>
    </w:lvl>
    <w:lvl w:ilvl="2" w:tplc="0409001B">
      <w:start w:val="1"/>
      <w:numFmt w:val="decimal"/>
      <w:lvlText w:val="%3."/>
      <w:lvlJc w:val="left"/>
      <w:pPr>
        <w:tabs>
          <w:tab w:val="num" w:pos="1980"/>
        </w:tabs>
        <w:ind w:left="1980" w:hanging="360"/>
      </w:pPr>
    </w:lvl>
    <w:lvl w:ilvl="3" w:tplc="0409000F">
      <w:start w:val="1"/>
      <w:numFmt w:val="decimal"/>
      <w:lvlText w:val="%4."/>
      <w:lvlJc w:val="left"/>
      <w:pPr>
        <w:tabs>
          <w:tab w:val="num" w:pos="2700"/>
        </w:tabs>
        <w:ind w:left="2700" w:hanging="360"/>
      </w:pPr>
    </w:lvl>
    <w:lvl w:ilvl="4" w:tplc="04090019">
      <w:start w:val="1"/>
      <w:numFmt w:val="decimal"/>
      <w:lvlText w:val="%5."/>
      <w:lvlJc w:val="left"/>
      <w:pPr>
        <w:tabs>
          <w:tab w:val="num" w:pos="3420"/>
        </w:tabs>
        <w:ind w:left="3420" w:hanging="360"/>
      </w:pPr>
    </w:lvl>
    <w:lvl w:ilvl="5" w:tplc="0409001B">
      <w:start w:val="1"/>
      <w:numFmt w:val="decimal"/>
      <w:lvlText w:val="%6."/>
      <w:lvlJc w:val="left"/>
      <w:pPr>
        <w:tabs>
          <w:tab w:val="num" w:pos="4140"/>
        </w:tabs>
        <w:ind w:left="4140" w:hanging="360"/>
      </w:pPr>
    </w:lvl>
    <w:lvl w:ilvl="6" w:tplc="0409000F">
      <w:start w:val="1"/>
      <w:numFmt w:val="decimal"/>
      <w:lvlText w:val="%7."/>
      <w:lvlJc w:val="left"/>
      <w:pPr>
        <w:tabs>
          <w:tab w:val="num" w:pos="4860"/>
        </w:tabs>
        <w:ind w:left="4860" w:hanging="360"/>
      </w:pPr>
    </w:lvl>
    <w:lvl w:ilvl="7" w:tplc="04090019">
      <w:start w:val="1"/>
      <w:numFmt w:val="decimal"/>
      <w:lvlText w:val="%8."/>
      <w:lvlJc w:val="left"/>
      <w:pPr>
        <w:tabs>
          <w:tab w:val="num" w:pos="5580"/>
        </w:tabs>
        <w:ind w:left="5580" w:hanging="360"/>
      </w:pPr>
    </w:lvl>
    <w:lvl w:ilvl="8" w:tplc="0409001B">
      <w:start w:val="1"/>
      <w:numFmt w:val="decimal"/>
      <w:lvlText w:val="%9."/>
      <w:lvlJc w:val="left"/>
      <w:pPr>
        <w:tabs>
          <w:tab w:val="num" w:pos="6300"/>
        </w:tabs>
        <w:ind w:left="6300" w:hanging="360"/>
      </w:pPr>
    </w:lvl>
  </w:abstractNum>
  <w:abstractNum w:abstractNumId="10" w15:restartNumberingAfterBreak="0">
    <w:nsid w:val="219E5484"/>
    <w:multiLevelType w:val="hybridMultilevel"/>
    <w:tmpl w:val="3A344416"/>
    <w:lvl w:ilvl="0" w:tplc="18E8E264">
      <w:start w:val="1"/>
      <w:numFmt w:val="decimal"/>
      <w:lvlText w:val="[%1]"/>
      <w:lvlJc w:val="left"/>
      <w:pPr>
        <w:ind w:left="720" w:hanging="360"/>
      </w:pPr>
      <w:rPr>
        <w:rFonts w:hint="default"/>
      </w:rPr>
    </w:lvl>
    <w:lvl w:ilvl="1" w:tplc="AD90D814" w:tentative="1">
      <w:start w:val="1"/>
      <w:numFmt w:val="lowerLetter"/>
      <w:lvlText w:val="%2."/>
      <w:lvlJc w:val="left"/>
      <w:pPr>
        <w:ind w:left="1440" w:hanging="360"/>
      </w:pPr>
    </w:lvl>
    <w:lvl w:ilvl="2" w:tplc="0D90AAE0" w:tentative="1">
      <w:start w:val="1"/>
      <w:numFmt w:val="lowerRoman"/>
      <w:lvlText w:val="%3."/>
      <w:lvlJc w:val="right"/>
      <w:pPr>
        <w:ind w:left="2160" w:hanging="180"/>
      </w:pPr>
    </w:lvl>
    <w:lvl w:ilvl="3" w:tplc="E342E4C0" w:tentative="1">
      <w:start w:val="1"/>
      <w:numFmt w:val="decimal"/>
      <w:lvlText w:val="%4."/>
      <w:lvlJc w:val="left"/>
      <w:pPr>
        <w:ind w:left="2880" w:hanging="360"/>
      </w:pPr>
    </w:lvl>
    <w:lvl w:ilvl="4" w:tplc="539A9698" w:tentative="1">
      <w:start w:val="1"/>
      <w:numFmt w:val="lowerLetter"/>
      <w:lvlText w:val="%5."/>
      <w:lvlJc w:val="left"/>
      <w:pPr>
        <w:ind w:left="3600" w:hanging="360"/>
      </w:pPr>
    </w:lvl>
    <w:lvl w:ilvl="5" w:tplc="E19CC156" w:tentative="1">
      <w:start w:val="1"/>
      <w:numFmt w:val="lowerRoman"/>
      <w:lvlText w:val="%6."/>
      <w:lvlJc w:val="right"/>
      <w:pPr>
        <w:ind w:left="4320" w:hanging="180"/>
      </w:pPr>
    </w:lvl>
    <w:lvl w:ilvl="6" w:tplc="AE825E5C" w:tentative="1">
      <w:start w:val="1"/>
      <w:numFmt w:val="decimal"/>
      <w:lvlText w:val="%7."/>
      <w:lvlJc w:val="left"/>
      <w:pPr>
        <w:ind w:left="5040" w:hanging="360"/>
      </w:pPr>
    </w:lvl>
    <w:lvl w:ilvl="7" w:tplc="6AA82B8E" w:tentative="1">
      <w:start w:val="1"/>
      <w:numFmt w:val="lowerLetter"/>
      <w:lvlText w:val="%8."/>
      <w:lvlJc w:val="left"/>
      <w:pPr>
        <w:ind w:left="5760" w:hanging="360"/>
      </w:pPr>
    </w:lvl>
    <w:lvl w:ilvl="8" w:tplc="65445010" w:tentative="1">
      <w:start w:val="1"/>
      <w:numFmt w:val="lowerRoman"/>
      <w:lvlText w:val="%9."/>
      <w:lvlJc w:val="right"/>
      <w:pPr>
        <w:ind w:left="6480" w:hanging="180"/>
      </w:pPr>
    </w:lvl>
  </w:abstractNum>
  <w:abstractNum w:abstractNumId="11" w15:restartNumberingAfterBreak="0">
    <w:nsid w:val="28CC5D68"/>
    <w:multiLevelType w:val="hybridMultilevel"/>
    <w:tmpl w:val="94DE9108"/>
    <w:lvl w:ilvl="0" w:tplc="2CB6C77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2" w15:restartNumberingAfterBreak="0">
    <w:nsid w:val="345A2AD9"/>
    <w:multiLevelType w:val="multilevel"/>
    <w:tmpl w:val="9D2E67B0"/>
    <w:lvl w:ilvl="0">
      <w:start w:val="1"/>
      <w:numFmt w:val="decimal"/>
      <w:pStyle w:val="sections"/>
      <w:lvlText w:val="%1"/>
      <w:lvlJc w:val="left"/>
      <w:pPr>
        <w:ind w:left="432" w:hanging="432"/>
      </w:pPr>
      <w:rPr>
        <w:rFonts w:ascii="Times New Roman" w:hAnsi="Times New Roman" w:hint="default"/>
        <w:sz w:val="24"/>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15:restartNumberingAfterBreak="0">
    <w:nsid w:val="377131BA"/>
    <w:multiLevelType w:val="hybridMultilevel"/>
    <w:tmpl w:val="E3BE9E4A"/>
    <w:lvl w:ilvl="0" w:tplc="19F2A2A6">
      <w:start w:val="1"/>
      <w:numFmt w:val="decimal"/>
      <w:lvlText w:val="[T%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AB87740"/>
    <w:multiLevelType w:val="hybridMultilevel"/>
    <w:tmpl w:val="1D4088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F20B6A"/>
    <w:multiLevelType w:val="hybridMultilevel"/>
    <w:tmpl w:val="30B29718"/>
    <w:lvl w:ilvl="0" w:tplc="229C3AD8">
      <w:start w:val="1"/>
      <w:numFmt w:val="decimal"/>
      <w:pStyle w:val="sub-sections"/>
      <w:lvlText w:val="3.%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0C329E5"/>
    <w:multiLevelType w:val="hybridMultilevel"/>
    <w:tmpl w:val="28ACB45C"/>
    <w:lvl w:ilvl="0" w:tplc="0F4C5984">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037F4F"/>
    <w:multiLevelType w:val="hybridMultilevel"/>
    <w:tmpl w:val="B73AAD1C"/>
    <w:lvl w:ilvl="0" w:tplc="A18C2A44">
      <w:start w:val="1"/>
      <w:numFmt w:val="decimal"/>
      <w:lvlText w:val="[%1]"/>
      <w:lvlJc w:val="left"/>
      <w:pPr>
        <w:ind w:left="720" w:hanging="360"/>
      </w:pPr>
      <w:rPr>
        <w:rFonts w:ascii="Times New Roman" w:hAnsi="Times New Roman" w:cs="Times New Roman" w:hint="default"/>
        <w:sz w:val="20"/>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E64A23"/>
    <w:multiLevelType w:val="hybridMultilevel"/>
    <w:tmpl w:val="80F4AB8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6796065"/>
    <w:multiLevelType w:val="hybridMultilevel"/>
    <w:tmpl w:val="7F1607FC"/>
    <w:lvl w:ilvl="0" w:tplc="F6FA83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7F65F03"/>
    <w:multiLevelType w:val="multilevel"/>
    <w:tmpl w:val="7188EEF0"/>
    <w:lvl w:ilvl="0">
      <w:start w:val="1"/>
      <w:numFmt w:val="decimal"/>
      <w:lvlText w:val="%1."/>
      <w:lvlJc w:val="left"/>
      <w:pPr>
        <w:tabs>
          <w:tab w:val="num" w:pos="720"/>
        </w:tabs>
        <w:ind w:left="720" w:hanging="720"/>
      </w:pPr>
      <w:rPr>
        <w:rFonts w:hint="eastAsia"/>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50F331B7"/>
    <w:multiLevelType w:val="hybridMultilevel"/>
    <w:tmpl w:val="213E8E94"/>
    <w:lvl w:ilvl="0" w:tplc="6A7A351C">
      <w:start w:val="1"/>
      <w:numFmt w:val="lowerLetter"/>
      <w:lvlText w:val="(%1)"/>
      <w:lvlJc w:val="left"/>
      <w:pPr>
        <w:ind w:left="720" w:hanging="360"/>
      </w:pPr>
      <w:rPr>
        <w:rFonts w:hint="default"/>
      </w:rPr>
    </w:lvl>
    <w:lvl w:ilvl="1" w:tplc="E6D651C6" w:tentative="1">
      <w:start w:val="1"/>
      <w:numFmt w:val="lowerLetter"/>
      <w:lvlText w:val="%2."/>
      <w:lvlJc w:val="left"/>
      <w:pPr>
        <w:ind w:left="1440" w:hanging="360"/>
      </w:pPr>
    </w:lvl>
    <w:lvl w:ilvl="2" w:tplc="A3F0D68A" w:tentative="1">
      <w:start w:val="1"/>
      <w:numFmt w:val="lowerRoman"/>
      <w:lvlText w:val="%3."/>
      <w:lvlJc w:val="right"/>
      <w:pPr>
        <w:ind w:left="2160" w:hanging="180"/>
      </w:pPr>
    </w:lvl>
    <w:lvl w:ilvl="3" w:tplc="22C8938A" w:tentative="1">
      <w:start w:val="1"/>
      <w:numFmt w:val="decimal"/>
      <w:lvlText w:val="%4."/>
      <w:lvlJc w:val="left"/>
      <w:pPr>
        <w:ind w:left="2880" w:hanging="360"/>
      </w:pPr>
    </w:lvl>
    <w:lvl w:ilvl="4" w:tplc="B24EFD6A" w:tentative="1">
      <w:start w:val="1"/>
      <w:numFmt w:val="lowerLetter"/>
      <w:lvlText w:val="%5."/>
      <w:lvlJc w:val="left"/>
      <w:pPr>
        <w:ind w:left="3600" w:hanging="360"/>
      </w:pPr>
    </w:lvl>
    <w:lvl w:ilvl="5" w:tplc="8654EB46" w:tentative="1">
      <w:start w:val="1"/>
      <w:numFmt w:val="lowerRoman"/>
      <w:lvlText w:val="%6."/>
      <w:lvlJc w:val="right"/>
      <w:pPr>
        <w:ind w:left="4320" w:hanging="180"/>
      </w:pPr>
    </w:lvl>
    <w:lvl w:ilvl="6" w:tplc="720CC1BE" w:tentative="1">
      <w:start w:val="1"/>
      <w:numFmt w:val="decimal"/>
      <w:lvlText w:val="%7."/>
      <w:lvlJc w:val="left"/>
      <w:pPr>
        <w:ind w:left="5040" w:hanging="360"/>
      </w:pPr>
    </w:lvl>
    <w:lvl w:ilvl="7" w:tplc="099856AA" w:tentative="1">
      <w:start w:val="1"/>
      <w:numFmt w:val="lowerLetter"/>
      <w:lvlText w:val="%8."/>
      <w:lvlJc w:val="left"/>
      <w:pPr>
        <w:ind w:left="5760" w:hanging="360"/>
      </w:pPr>
    </w:lvl>
    <w:lvl w:ilvl="8" w:tplc="1FA69304" w:tentative="1">
      <w:start w:val="1"/>
      <w:numFmt w:val="lowerRoman"/>
      <w:lvlText w:val="%9."/>
      <w:lvlJc w:val="right"/>
      <w:pPr>
        <w:ind w:left="6480" w:hanging="180"/>
      </w:pPr>
    </w:lvl>
  </w:abstractNum>
  <w:abstractNum w:abstractNumId="22"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D34A00"/>
    <w:multiLevelType w:val="hybridMultilevel"/>
    <w:tmpl w:val="9208E004"/>
    <w:lvl w:ilvl="0" w:tplc="D976209A">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A77F0A"/>
    <w:multiLevelType w:val="multilevel"/>
    <w:tmpl w:val="8D66E648"/>
    <w:lvl w:ilvl="0">
      <w:start w:val="1"/>
      <w:numFmt w:val="decimal"/>
      <w:lvlText w:val="%1"/>
      <w:lvlJc w:val="left"/>
      <w:pPr>
        <w:ind w:left="432" w:hanging="432"/>
      </w:pPr>
      <w:rPr>
        <w:rFonts w:ascii="Times New Roman" w:hAnsi="Times New Roman" w:hint="default"/>
        <w:sz w:val="24"/>
      </w:rPr>
    </w:lvl>
    <w:lvl w:ilvl="1">
      <w:start w:val="1"/>
      <w:numFmt w:val="decimal"/>
      <w:lvlText w:val="3.%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5" w15:restartNumberingAfterBreak="0">
    <w:nsid w:val="595610D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F4F1482"/>
    <w:multiLevelType w:val="hybridMultilevel"/>
    <w:tmpl w:val="F802F810"/>
    <w:lvl w:ilvl="0" w:tplc="120A458C">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F077A5"/>
    <w:multiLevelType w:val="hybridMultilevel"/>
    <w:tmpl w:val="9BDE1A72"/>
    <w:lvl w:ilvl="0" w:tplc="CA501BD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6681336D"/>
    <w:multiLevelType w:val="hybridMultilevel"/>
    <w:tmpl w:val="5508ABCC"/>
    <w:lvl w:ilvl="0" w:tplc="B8263212">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9" w15:restartNumberingAfterBreak="0">
    <w:nsid w:val="6AEE01BA"/>
    <w:multiLevelType w:val="hybridMultilevel"/>
    <w:tmpl w:val="25D23E4C"/>
    <w:lvl w:ilvl="0" w:tplc="9BA227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055A01"/>
    <w:multiLevelType w:val="hybridMultilevel"/>
    <w:tmpl w:val="3A344416"/>
    <w:lvl w:ilvl="0" w:tplc="351AB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0010F2"/>
    <w:multiLevelType w:val="hybridMultilevel"/>
    <w:tmpl w:val="94DE9108"/>
    <w:lvl w:ilvl="0" w:tplc="2CB6C77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2"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15:restartNumberingAfterBreak="0">
    <w:nsid w:val="6CE25968"/>
    <w:multiLevelType w:val="hybridMultilevel"/>
    <w:tmpl w:val="DBC0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371ECD"/>
    <w:multiLevelType w:val="multilevel"/>
    <w:tmpl w:val="760C33C6"/>
    <w:lvl w:ilvl="0">
      <w:start w:val="1"/>
      <w:numFmt w:val="decimal"/>
      <w:pStyle w:val="Heading1"/>
      <w:lvlText w:val="%1."/>
      <w:lvlJc w:val="left"/>
      <w:pPr>
        <w:ind w:left="810" w:hanging="720"/>
      </w:pPr>
      <w:rPr>
        <w:rFonts w:hint="eastAsia"/>
      </w:rPr>
    </w:lvl>
    <w:lvl w:ilvl="1">
      <w:start w:val="1"/>
      <w:numFmt w:val="decimal"/>
      <w:pStyle w:val="Heading2"/>
      <w:suff w:val="space"/>
      <w:lvlText w:val="%1.%2"/>
      <w:lvlJc w:val="left"/>
      <w:pPr>
        <w:ind w:left="0" w:firstLine="0"/>
      </w:pPr>
      <w:rPr>
        <w:rFonts w:hint="eastAsia"/>
      </w:rPr>
    </w:lvl>
    <w:lvl w:ilvl="2">
      <w:start w:val="1"/>
      <w:numFmt w:val="decimal"/>
      <w:pStyle w:val="Heading3"/>
      <w:lvlText w:val="%1.%2.%3"/>
      <w:lvlJc w:val="left"/>
      <w:pPr>
        <w:ind w:left="720" w:hanging="720"/>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35" w15:restartNumberingAfterBreak="0">
    <w:nsid w:val="74430D27"/>
    <w:multiLevelType w:val="hybridMultilevel"/>
    <w:tmpl w:val="E3F0EBBE"/>
    <w:lvl w:ilvl="0" w:tplc="7668F080">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6" w15:restartNumberingAfterBreak="0">
    <w:nsid w:val="76154FE3"/>
    <w:multiLevelType w:val="multilevel"/>
    <w:tmpl w:val="2ED6461C"/>
    <w:lvl w:ilvl="0">
      <w:start w:val="1"/>
      <w:numFmt w:val="decimal"/>
      <w:pStyle w:val="sectionlevel1"/>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7" w15:restartNumberingAfterBreak="0">
    <w:nsid w:val="7D65525B"/>
    <w:multiLevelType w:val="hybridMultilevel"/>
    <w:tmpl w:val="00F4F1C8"/>
    <w:lvl w:ilvl="0" w:tplc="08DE88D6">
      <w:start w:val="1"/>
      <w:numFmt w:val="decimal"/>
      <w:lvlText w:val="[C%1]"/>
      <w:lvlJc w:val="left"/>
      <w:pPr>
        <w:tabs>
          <w:tab w:val="num" w:pos="540"/>
        </w:tabs>
        <w:ind w:left="540" w:hanging="360"/>
      </w:pPr>
      <w:rPr>
        <w:rFonts w:hint="default"/>
        <w:b w:val="0"/>
        <w:i w:val="0"/>
      </w:rPr>
    </w:lvl>
    <w:lvl w:ilvl="1" w:tplc="04090019">
      <w:start w:val="1"/>
      <w:numFmt w:val="decimal"/>
      <w:lvlText w:val="%2."/>
      <w:lvlJc w:val="left"/>
      <w:pPr>
        <w:tabs>
          <w:tab w:val="num" w:pos="1260"/>
        </w:tabs>
        <w:ind w:left="1260" w:hanging="360"/>
      </w:pPr>
    </w:lvl>
    <w:lvl w:ilvl="2" w:tplc="0409001B">
      <w:start w:val="1"/>
      <w:numFmt w:val="decimal"/>
      <w:lvlText w:val="%3."/>
      <w:lvlJc w:val="left"/>
      <w:pPr>
        <w:tabs>
          <w:tab w:val="num" w:pos="1980"/>
        </w:tabs>
        <w:ind w:left="1980" w:hanging="360"/>
      </w:pPr>
    </w:lvl>
    <w:lvl w:ilvl="3" w:tplc="0409000F">
      <w:start w:val="1"/>
      <w:numFmt w:val="decimal"/>
      <w:lvlText w:val="%4."/>
      <w:lvlJc w:val="left"/>
      <w:pPr>
        <w:tabs>
          <w:tab w:val="num" w:pos="2700"/>
        </w:tabs>
        <w:ind w:left="2700" w:hanging="360"/>
      </w:pPr>
    </w:lvl>
    <w:lvl w:ilvl="4" w:tplc="04090019">
      <w:start w:val="1"/>
      <w:numFmt w:val="decimal"/>
      <w:lvlText w:val="%5."/>
      <w:lvlJc w:val="left"/>
      <w:pPr>
        <w:tabs>
          <w:tab w:val="num" w:pos="3420"/>
        </w:tabs>
        <w:ind w:left="3420" w:hanging="360"/>
      </w:pPr>
    </w:lvl>
    <w:lvl w:ilvl="5" w:tplc="0409001B">
      <w:start w:val="1"/>
      <w:numFmt w:val="decimal"/>
      <w:lvlText w:val="%6."/>
      <w:lvlJc w:val="left"/>
      <w:pPr>
        <w:tabs>
          <w:tab w:val="num" w:pos="4140"/>
        </w:tabs>
        <w:ind w:left="4140" w:hanging="360"/>
      </w:pPr>
    </w:lvl>
    <w:lvl w:ilvl="6" w:tplc="0409000F">
      <w:start w:val="1"/>
      <w:numFmt w:val="decimal"/>
      <w:lvlText w:val="%7."/>
      <w:lvlJc w:val="left"/>
      <w:pPr>
        <w:tabs>
          <w:tab w:val="num" w:pos="4860"/>
        </w:tabs>
        <w:ind w:left="4860" w:hanging="360"/>
      </w:pPr>
    </w:lvl>
    <w:lvl w:ilvl="7" w:tplc="04090019">
      <w:start w:val="1"/>
      <w:numFmt w:val="decimal"/>
      <w:lvlText w:val="%8."/>
      <w:lvlJc w:val="left"/>
      <w:pPr>
        <w:tabs>
          <w:tab w:val="num" w:pos="5580"/>
        </w:tabs>
        <w:ind w:left="5580" w:hanging="360"/>
      </w:pPr>
    </w:lvl>
    <w:lvl w:ilvl="8" w:tplc="0409001B">
      <w:start w:val="1"/>
      <w:numFmt w:val="decimal"/>
      <w:lvlText w:val="%9."/>
      <w:lvlJc w:val="left"/>
      <w:pPr>
        <w:tabs>
          <w:tab w:val="num" w:pos="6300"/>
        </w:tabs>
        <w:ind w:left="6300" w:hanging="360"/>
      </w:pPr>
    </w:lvl>
  </w:abstractNum>
  <w:num w:numId="1">
    <w:abstractNumId w:val="20"/>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num>
  <w:num w:numId="4">
    <w:abstractNumId w:val="6"/>
  </w:num>
  <w:num w:numId="5">
    <w:abstractNumId w:val="4"/>
  </w:num>
  <w:num w:numId="6">
    <w:abstractNumId w:val="21"/>
  </w:num>
  <w:num w:numId="7">
    <w:abstractNumId w:val="15"/>
  </w:num>
  <w:num w:numId="8">
    <w:abstractNumId w:val="19"/>
  </w:num>
  <w:num w:numId="9">
    <w:abstractNumId w:val="7"/>
  </w:num>
  <w:num w:numId="10">
    <w:abstractNumId w:val="26"/>
  </w:num>
  <w:num w:numId="11">
    <w:abstractNumId w:val="23"/>
  </w:num>
  <w:num w:numId="12">
    <w:abstractNumId w:val="16"/>
  </w:num>
  <w:num w:numId="13">
    <w:abstractNumId w:val="10"/>
  </w:num>
  <w:num w:numId="14">
    <w:abstractNumId w:val="30"/>
  </w:num>
  <w:num w:numId="15">
    <w:abstractNumId w:val="3"/>
  </w:num>
  <w:num w:numId="16">
    <w:abstractNumId w:val="12"/>
  </w:num>
  <w:num w:numId="17">
    <w:abstractNumId w:val="12"/>
    <w:lvlOverride w:ilvl="0">
      <w:lvl w:ilvl="0">
        <w:start w:val="1"/>
        <w:numFmt w:val="decimal"/>
        <w:pStyle w:val="sections"/>
        <w:lvlText w:val="%1"/>
        <w:lvlJc w:val="left"/>
        <w:pPr>
          <w:ind w:left="432" w:hanging="432"/>
        </w:pPr>
        <w:rPr>
          <w:rFonts w:ascii="Times New Roman" w:hAnsi="Times New Roman" w:hint="default"/>
          <w:sz w:val="24"/>
        </w:rPr>
      </w:lvl>
    </w:lvlOverride>
    <w:lvlOverride w:ilvl="1">
      <w:lvl w:ilvl="1">
        <w:start w:val="1"/>
        <w:numFmt w:val="decimal"/>
        <w:lvlText w:val="%1.%2"/>
        <w:lvlJc w:val="left"/>
        <w:pPr>
          <w:ind w:left="576" w:hanging="576"/>
        </w:pPr>
        <w:rPr>
          <w:rFonts w:hint="eastAsia"/>
        </w:rPr>
      </w:lvl>
    </w:lvlOverride>
    <w:lvlOverride w:ilvl="2">
      <w:lvl w:ilvl="2">
        <w:start w:val="1"/>
        <w:numFmt w:val="decimal"/>
        <w:lvlText w:val="%1.%2.%3"/>
        <w:lvlJc w:val="left"/>
        <w:pPr>
          <w:ind w:left="720" w:hanging="720"/>
        </w:pPr>
        <w:rPr>
          <w:rFonts w:hint="eastAsia"/>
        </w:rPr>
      </w:lvl>
    </w:lvlOverride>
    <w:lvlOverride w:ilvl="3">
      <w:lvl w:ilvl="3">
        <w:start w:val="1"/>
        <w:numFmt w:val="decimal"/>
        <w:lvlText w:val="%1.%2.%3.%4"/>
        <w:lvlJc w:val="left"/>
        <w:pPr>
          <w:ind w:left="864" w:hanging="864"/>
        </w:pPr>
        <w:rPr>
          <w:rFonts w:hint="eastAsia"/>
        </w:rPr>
      </w:lvl>
    </w:lvlOverride>
    <w:lvlOverride w:ilvl="4">
      <w:lvl w:ilvl="4">
        <w:start w:val="1"/>
        <w:numFmt w:val="decimal"/>
        <w:lvlText w:val="%1.%2.%3.%4.%5"/>
        <w:lvlJc w:val="left"/>
        <w:pPr>
          <w:ind w:left="1008" w:hanging="1008"/>
        </w:pPr>
        <w:rPr>
          <w:rFonts w:hint="eastAsia"/>
        </w:rPr>
      </w:lvl>
    </w:lvlOverride>
    <w:lvlOverride w:ilvl="5">
      <w:lvl w:ilvl="5">
        <w:start w:val="1"/>
        <w:numFmt w:val="decimal"/>
        <w:lvlText w:val="%1.%2.%3.%4.%5.%6"/>
        <w:lvlJc w:val="left"/>
        <w:pPr>
          <w:ind w:left="1152" w:hanging="1152"/>
        </w:pPr>
        <w:rPr>
          <w:rFonts w:hint="eastAsia"/>
        </w:rPr>
      </w:lvl>
    </w:lvlOverride>
    <w:lvlOverride w:ilvl="6">
      <w:lvl w:ilvl="6">
        <w:start w:val="1"/>
        <w:numFmt w:val="decimal"/>
        <w:lvlText w:val="%1.%2.%3.%4.%5.%6.%7"/>
        <w:lvlJc w:val="left"/>
        <w:pPr>
          <w:ind w:left="1296" w:hanging="1296"/>
        </w:pPr>
        <w:rPr>
          <w:rFonts w:hint="eastAsia"/>
        </w:rPr>
      </w:lvl>
    </w:lvlOverride>
    <w:lvlOverride w:ilvl="7">
      <w:lvl w:ilvl="7">
        <w:start w:val="1"/>
        <w:numFmt w:val="decimal"/>
        <w:lvlText w:val="%1.%2.%3.%4.%5.%6.%7.%8"/>
        <w:lvlJc w:val="left"/>
        <w:pPr>
          <w:ind w:left="1440" w:hanging="1440"/>
        </w:pPr>
        <w:rPr>
          <w:rFonts w:hint="eastAsia"/>
        </w:rPr>
      </w:lvl>
    </w:lvlOverride>
    <w:lvlOverride w:ilvl="8">
      <w:lvl w:ilvl="8">
        <w:start w:val="1"/>
        <w:numFmt w:val="decimal"/>
        <w:lvlText w:val="%1.%2.%3.%4.%5.%6.%7.%8.%9"/>
        <w:lvlJc w:val="left"/>
        <w:pPr>
          <w:ind w:left="1584" w:hanging="1584"/>
        </w:pPr>
        <w:rPr>
          <w:rFonts w:hint="eastAsia"/>
        </w:rPr>
      </w:lvl>
    </w:lvlOverride>
  </w:num>
  <w:num w:numId="18">
    <w:abstractNumId w:val="36"/>
  </w:num>
  <w:num w:numId="19">
    <w:abstractNumId w:val="2"/>
  </w:num>
  <w:num w:numId="20">
    <w:abstractNumId w:val="25"/>
  </w:num>
  <w:num w:numId="21">
    <w:abstractNumId w:val="24"/>
  </w:num>
  <w:num w:numId="22">
    <w:abstractNumId w:val="5"/>
  </w:num>
  <w:num w:numId="23">
    <w:abstractNumId w:val="34"/>
  </w:num>
  <w:num w:numId="24">
    <w:abstractNumId w:val="17"/>
  </w:num>
  <w:num w:numId="25">
    <w:abstractNumId w:val="13"/>
  </w:num>
  <w:num w:numId="26">
    <w:abstractNumId w:val="37"/>
  </w:num>
  <w:num w:numId="27">
    <w:abstractNumId w:val="9"/>
  </w:num>
  <w:num w:numId="28">
    <w:abstractNumId w:val="0"/>
  </w:num>
  <w:num w:numId="29">
    <w:abstractNumId w:val="8"/>
  </w:num>
  <w:num w:numId="30">
    <w:abstractNumId w:val="18"/>
  </w:num>
  <w:num w:numId="31">
    <w:abstractNumId w:val="29"/>
  </w:num>
  <w:num w:numId="32">
    <w:abstractNumId w:val="14"/>
  </w:num>
  <w:num w:numId="33">
    <w:abstractNumId w:val="28"/>
  </w:num>
  <w:num w:numId="34">
    <w:abstractNumId w:val="22"/>
  </w:num>
  <w:num w:numId="35">
    <w:abstractNumId w:val="34"/>
  </w:num>
  <w:num w:numId="36">
    <w:abstractNumId w:val="34"/>
  </w:num>
  <w:num w:numId="37">
    <w:abstractNumId w:val="34"/>
  </w:num>
  <w:num w:numId="38">
    <w:abstractNumId w:val="34"/>
  </w:num>
  <w:num w:numId="39">
    <w:abstractNumId w:val="1"/>
  </w:num>
  <w:num w:numId="40">
    <w:abstractNumId w:val="35"/>
  </w:num>
  <w:num w:numId="41">
    <w:abstractNumId w:val="32"/>
  </w:num>
  <w:num w:numId="42">
    <w:abstractNumId w:val="33"/>
  </w:num>
  <w:num w:numId="4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1"/>
  </w:num>
  <w:num w:numId="45">
    <w:abstractNumId w:val="31"/>
  </w:num>
  <w:num w:numId="4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isplayBackgroundShape/>
  <w:proofState w:grammar="clean"/>
  <w:defaultTabStop w:val="720"/>
  <w:characterSpacingControl w:val="doNotCompress"/>
  <w:hdrShapeDefaults>
    <o:shapedefaults v:ext="edit" spidmax="2049">
      <o:colormru v:ext="edit" colors="#93c38f,#b6d7a9,#d3e7c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921"/>
    <w:rsid w:val="000015F7"/>
    <w:rsid w:val="00003E3C"/>
    <w:rsid w:val="00003F5A"/>
    <w:rsid w:val="00004D92"/>
    <w:rsid w:val="00006ADA"/>
    <w:rsid w:val="00011228"/>
    <w:rsid w:val="00012E68"/>
    <w:rsid w:val="00012FB2"/>
    <w:rsid w:val="0001514B"/>
    <w:rsid w:val="00016733"/>
    <w:rsid w:val="00016E62"/>
    <w:rsid w:val="00017A2D"/>
    <w:rsid w:val="00020547"/>
    <w:rsid w:val="00025485"/>
    <w:rsid w:val="00025BF5"/>
    <w:rsid w:val="000303A2"/>
    <w:rsid w:val="0003066F"/>
    <w:rsid w:val="00032540"/>
    <w:rsid w:val="00032F64"/>
    <w:rsid w:val="0003386B"/>
    <w:rsid w:val="000361B6"/>
    <w:rsid w:val="0003648D"/>
    <w:rsid w:val="00037995"/>
    <w:rsid w:val="0004126E"/>
    <w:rsid w:val="000412C3"/>
    <w:rsid w:val="00043A50"/>
    <w:rsid w:val="00044311"/>
    <w:rsid w:val="00050A07"/>
    <w:rsid w:val="000511EF"/>
    <w:rsid w:val="00052124"/>
    <w:rsid w:val="000609AB"/>
    <w:rsid w:val="000612D7"/>
    <w:rsid w:val="00062B3C"/>
    <w:rsid w:val="000652E4"/>
    <w:rsid w:val="00065818"/>
    <w:rsid w:val="000672E7"/>
    <w:rsid w:val="00067739"/>
    <w:rsid w:val="000717A5"/>
    <w:rsid w:val="0007364A"/>
    <w:rsid w:val="00074E4A"/>
    <w:rsid w:val="0007537A"/>
    <w:rsid w:val="00075B26"/>
    <w:rsid w:val="0007629B"/>
    <w:rsid w:val="00082B09"/>
    <w:rsid w:val="000830A2"/>
    <w:rsid w:val="00085A9B"/>
    <w:rsid w:val="00085EFA"/>
    <w:rsid w:val="00087F25"/>
    <w:rsid w:val="0009043F"/>
    <w:rsid w:val="000927B8"/>
    <w:rsid w:val="000932CB"/>
    <w:rsid w:val="00093464"/>
    <w:rsid w:val="00093C57"/>
    <w:rsid w:val="000946AD"/>
    <w:rsid w:val="00095391"/>
    <w:rsid w:val="0009581F"/>
    <w:rsid w:val="00096A79"/>
    <w:rsid w:val="000A05C4"/>
    <w:rsid w:val="000A0D77"/>
    <w:rsid w:val="000A1ED2"/>
    <w:rsid w:val="000A43A0"/>
    <w:rsid w:val="000A59E1"/>
    <w:rsid w:val="000A5A0B"/>
    <w:rsid w:val="000A70DB"/>
    <w:rsid w:val="000A7662"/>
    <w:rsid w:val="000A7825"/>
    <w:rsid w:val="000A7B62"/>
    <w:rsid w:val="000A7E35"/>
    <w:rsid w:val="000B2EDE"/>
    <w:rsid w:val="000B33DE"/>
    <w:rsid w:val="000B3533"/>
    <w:rsid w:val="000B396E"/>
    <w:rsid w:val="000B4725"/>
    <w:rsid w:val="000B50E7"/>
    <w:rsid w:val="000B6276"/>
    <w:rsid w:val="000B68B8"/>
    <w:rsid w:val="000B719D"/>
    <w:rsid w:val="000B751F"/>
    <w:rsid w:val="000C18DD"/>
    <w:rsid w:val="000C305E"/>
    <w:rsid w:val="000C4C4C"/>
    <w:rsid w:val="000C51C5"/>
    <w:rsid w:val="000C6725"/>
    <w:rsid w:val="000C7FCA"/>
    <w:rsid w:val="000D07A2"/>
    <w:rsid w:val="000D0C6C"/>
    <w:rsid w:val="000D0F55"/>
    <w:rsid w:val="000D13B6"/>
    <w:rsid w:val="000D1581"/>
    <w:rsid w:val="000D231B"/>
    <w:rsid w:val="000D2D50"/>
    <w:rsid w:val="000D53EC"/>
    <w:rsid w:val="000D5D7F"/>
    <w:rsid w:val="000D6BF6"/>
    <w:rsid w:val="000D7EED"/>
    <w:rsid w:val="000E0EFE"/>
    <w:rsid w:val="000E110F"/>
    <w:rsid w:val="000E16FC"/>
    <w:rsid w:val="000E275A"/>
    <w:rsid w:val="000E6F38"/>
    <w:rsid w:val="000E6FEA"/>
    <w:rsid w:val="000F1FBB"/>
    <w:rsid w:val="000F4890"/>
    <w:rsid w:val="000F489C"/>
    <w:rsid w:val="000F622D"/>
    <w:rsid w:val="000F7894"/>
    <w:rsid w:val="0010023B"/>
    <w:rsid w:val="0010137E"/>
    <w:rsid w:val="00102051"/>
    <w:rsid w:val="0010293B"/>
    <w:rsid w:val="0010798A"/>
    <w:rsid w:val="00112C27"/>
    <w:rsid w:val="001159D0"/>
    <w:rsid w:val="001163DA"/>
    <w:rsid w:val="00116F26"/>
    <w:rsid w:val="00117E9F"/>
    <w:rsid w:val="00120632"/>
    <w:rsid w:val="00120705"/>
    <w:rsid w:val="00120B3B"/>
    <w:rsid w:val="00121300"/>
    <w:rsid w:val="00121D63"/>
    <w:rsid w:val="001242C8"/>
    <w:rsid w:val="00124BA5"/>
    <w:rsid w:val="00124E47"/>
    <w:rsid w:val="00126FA5"/>
    <w:rsid w:val="001279FF"/>
    <w:rsid w:val="00132D32"/>
    <w:rsid w:val="001330B8"/>
    <w:rsid w:val="0013631A"/>
    <w:rsid w:val="0013716C"/>
    <w:rsid w:val="0014213B"/>
    <w:rsid w:val="00143140"/>
    <w:rsid w:val="001457F4"/>
    <w:rsid w:val="00145821"/>
    <w:rsid w:val="001500D9"/>
    <w:rsid w:val="001541FF"/>
    <w:rsid w:val="001543A1"/>
    <w:rsid w:val="001543CD"/>
    <w:rsid w:val="00154B9A"/>
    <w:rsid w:val="00155073"/>
    <w:rsid w:val="00155B9F"/>
    <w:rsid w:val="00155D1F"/>
    <w:rsid w:val="001563A7"/>
    <w:rsid w:val="00157987"/>
    <w:rsid w:val="00157CD2"/>
    <w:rsid w:val="00157FE0"/>
    <w:rsid w:val="00160894"/>
    <w:rsid w:val="00160964"/>
    <w:rsid w:val="00162659"/>
    <w:rsid w:val="00163B9E"/>
    <w:rsid w:val="00163DBD"/>
    <w:rsid w:val="00164600"/>
    <w:rsid w:val="00164789"/>
    <w:rsid w:val="00164E62"/>
    <w:rsid w:val="001652BC"/>
    <w:rsid w:val="00166700"/>
    <w:rsid w:val="00167065"/>
    <w:rsid w:val="0016726F"/>
    <w:rsid w:val="00170DD3"/>
    <w:rsid w:val="001720E5"/>
    <w:rsid w:val="00172289"/>
    <w:rsid w:val="0017306D"/>
    <w:rsid w:val="00176CCE"/>
    <w:rsid w:val="00182404"/>
    <w:rsid w:val="0018290D"/>
    <w:rsid w:val="00182B0E"/>
    <w:rsid w:val="0018388B"/>
    <w:rsid w:val="00183F3F"/>
    <w:rsid w:val="00185921"/>
    <w:rsid w:val="00185FCC"/>
    <w:rsid w:val="001875BD"/>
    <w:rsid w:val="00190001"/>
    <w:rsid w:val="0019218F"/>
    <w:rsid w:val="00193320"/>
    <w:rsid w:val="001946FB"/>
    <w:rsid w:val="00196134"/>
    <w:rsid w:val="001979C3"/>
    <w:rsid w:val="001A028F"/>
    <w:rsid w:val="001A1F70"/>
    <w:rsid w:val="001A3405"/>
    <w:rsid w:val="001B23B6"/>
    <w:rsid w:val="001B2E25"/>
    <w:rsid w:val="001B331A"/>
    <w:rsid w:val="001B477B"/>
    <w:rsid w:val="001B4C99"/>
    <w:rsid w:val="001B64F1"/>
    <w:rsid w:val="001C01C3"/>
    <w:rsid w:val="001C0371"/>
    <w:rsid w:val="001C13E1"/>
    <w:rsid w:val="001C2532"/>
    <w:rsid w:val="001C37F5"/>
    <w:rsid w:val="001C4744"/>
    <w:rsid w:val="001C5EBC"/>
    <w:rsid w:val="001D0349"/>
    <w:rsid w:val="001D0EB7"/>
    <w:rsid w:val="001D1B60"/>
    <w:rsid w:val="001D3420"/>
    <w:rsid w:val="001D5467"/>
    <w:rsid w:val="001D6369"/>
    <w:rsid w:val="001D691E"/>
    <w:rsid w:val="001D7475"/>
    <w:rsid w:val="001D7E07"/>
    <w:rsid w:val="001E013B"/>
    <w:rsid w:val="001E079E"/>
    <w:rsid w:val="001E0E1F"/>
    <w:rsid w:val="001E178D"/>
    <w:rsid w:val="001E24DB"/>
    <w:rsid w:val="001E41A1"/>
    <w:rsid w:val="001E49C6"/>
    <w:rsid w:val="001E4E85"/>
    <w:rsid w:val="001E54FE"/>
    <w:rsid w:val="001E7305"/>
    <w:rsid w:val="001F0B7B"/>
    <w:rsid w:val="001F2713"/>
    <w:rsid w:val="001F2C30"/>
    <w:rsid w:val="001F586C"/>
    <w:rsid w:val="001F6BD2"/>
    <w:rsid w:val="001F7517"/>
    <w:rsid w:val="0020280F"/>
    <w:rsid w:val="00203390"/>
    <w:rsid w:val="0020345E"/>
    <w:rsid w:val="00203647"/>
    <w:rsid w:val="00203F6B"/>
    <w:rsid w:val="00204E90"/>
    <w:rsid w:val="0020631B"/>
    <w:rsid w:val="00206F1A"/>
    <w:rsid w:val="00207341"/>
    <w:rsid w:val="00207417"/>
    <w:rsid w:val="0020790A"/>
    <w:rsid w:val="0021005B"/>
    <w:rsid w:val="002119E7"/>
    <w:rsid w:val="00212890"/>
    <w:rsid w:val="00212E53"/>
    <w:rsid w:val="00214A35"/>
    <w:rsid w:val="00215DA4"/>
    <w:rsid w:val="0022086C"/>
    <w:rsid w:val="00220A0B"/>
    <w:rsid w:val="00223476"/>
    <w:rsid w:val="002241E3"/>
    <w:rsid w:val="00224946"/>
    <w:rsid w:val="00225BF7"/>
    <w:rsid w:val="00227C8A"/>
    <w:rsid w:val="00227D91"/>
    <w:rsid w:val="00231638"/>
    <w:rsid w:val="00235240"/>
    <w:rsid w:val="00236754"/>
    <w:rsid w:val="00236BAD"/>
    <w:rsid w:val="0023708E"/>
    <w:rsid w:val="00240450"/>
    <w:rsid w:val="002411B2"/>
    <w:rsid w:val="00243079"/>
    <w:rsid w:val="0024680B"/>
    <w:rsid w:val="002468BD"/>
    <w:rsid w:val="002475F9"/>
    <w:rsid w:val="00247CB8"/>
    <w:rsid w:val="0025158D"/>
    <w:rsid w:val="00252BD6"/>
    <w:rsid w:val="00253591"/>
    <w:rsid w:val="002542B5"/>
    <w:rsid w:val="0025792D"/>
    <w:rsid w:val="00257998"/>
    <w:rsid w:val="00257A14"/>
    <w:rsid w:val="00260D84"/>
    <w:rsid w:val="00261E81"/>
    <w:rsid w:val="0026246B"/>
    <w:rsid w:val="00262D2C"/>
    <w:rsid w:val="002630AB"/>
    <w:rsid w:val="0026396A"/>
    <w:rsid w:val="00263BF0"/>
    <w:rsid w:val="0026573F"/>
    <w:rsid w:val="002665C6"/>
    <w:rsid w:val="00266CAE"/>
    <w:rsid w:val="00267D27"/>
    <w:rsid w:val="00270BEF"/>
    <w:rsid w:val="00271BAE"/>
    <w:rsid w:val="00272930"/>
    <w:rsid w:val="00274096"/>
    <w:rsid w:val="0027458C"/>
    <w:rsid w:val="002747DC"/>
    <w:rsid w:val="00275D90"/>
    <w:rsid w:val="002761B8"/>
    <w:rsid w:val="00276A6B"/>
    <w:rsid w:val="002809E5"/>
    <w:rsid w:val="00281DC4"/>
    <w:rsid w:val="0028473A"/>
    <w:rsid w:val="00285BEB"/>
    <w:rsid w:val="00286C67"/>
    <w:rsid w:val="002904C0"/>
    <w:rsid w:val="00290D0E"/>
    <w:rsid w:val="00290F4A"/>
    <w:rsid w:val="00291430"/>
    <w:rsid w:val="00291722"/>
    <w:rsid w:val="00291730"/>
    <w:rsid w:val="00294700"/>
    <w:rsid w:val="002948C6"/>
    <w:rsid w:val="00296F60"/>
    <w:rsid w:val="0029703A"/>
    <w:rsid w:val="00297D2E"/>
    <w:rsid w:val="002A0265"/>
    <w:rsid w:val="002A1F5F"/>
    <w:rsid w:val="002A36A2"/>
    <w:rsid w:val="002A628E"/>
    <w:rsid w:val="002A6859"/>
    <w:rsid w:val="002B1E9D"/>
    <w:rsid w:val="002B2B41"/>
    <w:rsid w:val="002B33F9"/>
    <w:rsid w:val="002B391B"/>
    <w:rsid w:val="002B48CD"/>
    <w:rsid w:val="002B50AE"/>
    <w:rsid w:val="002C00BA"/>
    <w:rsid w:val="002C2191"/>
    <w:rsid w:val="002C2864"/>
    <w:rsid w:val="002C5AC9"/>
    <w:rsid w:val="002C7697"/>
    <w:rsid w:val="002D000C"/>
    <w:rsid w:val="002D116E"/>
    <w:rsid w:val="002D19DC"/>
    <w:rsid w:val="002D1A92"/>
    <w:rsid w:val="002D1BB5"/>
    <w:rsid w:val="002D1EC9"/>
    <w:rsid w:val="002D5DC6"/>
    <w:rsid w:val="002D6804"/>
    <w:rsid w:val="002E04DF"/>
    <w:rsid w:val="002E0584"/>
    <w:rsid w:val="002E1A04"/>
    <w:rsid w:val="002E1CA7"/>
    <w:rsid w:val="002E32A4"/>
    <w:rsid w:val="002E48EB"/>
    <w:rsid w:val="002E4F6C"/>
    <w:rsid w:val="002E51B1"/>
    <w:rsid w:val="002E6492"/>
    <w:rsid w:val="002E672D"/>
    <w:rsid w:val="002E68F8"/>
    <w:rsid w:val="002E7D07"/>
    <w:rsid w:val="002F144D"/>
    <w:rsid w:val="002F1E23"/>
    <w:rsid w:val="002F2925"/>
    <w:rsid w:val="002F4C9D"/>
    <w:rsid w:val="002F4CBE"/>
    <w:rsid w:val="002F6E7D"/>
    <w:rsid w:val="00300628"/>
    <w:rsid w:val="0030150F"/>
    <w:rsid w:val="00302954"/>
    <w:rsid w:val="00302B3F"/>
    <w:rsid w:val="003037C6"/>
    <w:rsid w:val="0030392B"/>
    <w:rsid w:val="003044A8"/>
    <w:rsid w:val="0030629A"/>
    <w:rsid w:val="00306309"/>
    <w:rsid w:val="003100CE"/>
    <w:rsid w:val="003103F0"/>
    <w:rsid w:val="00310699"/>
    <w:rsid w:val="00310F33"/>
    <w:rsid w:val="0031312A"/>
    <w:rsid w:val="00314BBB"/>
    <w:rsid w:val="00315033"/>
    <w:rsid w:val="00315A87"/>
    <w:rsid w:val="00320B44"/>
    <w:rsid w:val="00322793"/>
    <w:rsid w:val="00322F31"/>
    <w:rsid w:val="00323003"/>
    <w:rsid w:val="00326CA1"/>
    <w:rsid w:val="0032712A"/>
    <w:rsid w:val="003275C4"/>
    <w:rsid w:val="00327FF4"/>
    <w:rsid w:val="003306DD"/>
    <w:rsid w:val="0033151A"/>
    <w:rsid w:val="003316B7"/>
    <w:rsid w:val="00331F5F"/>
    <w:rsid w:val="0033249A"/>
    <w:rsid w:val="00333DF0"/>
    <w:rsid w:val="0033495B"/>
    <w:rsid w:val="00336871"/>
    <w:rsid w:val="00336A00"/>
    <w:rsid w:val="003370A5"/>
    <w:rsid w:val="00343AB1"/>
    <w:rsid w:val="00345B89"/>
    <w:rsid w:val="00347930"/>
    <w:rsid w:val="00351DFB"/>
    <w:rsid w:val="00351F70"/>
    <w:rsid w:val="00352175"/>
    <w:rsid w:val="00352C94"/>
    <w:rsid w:val="00352DC3"/>
    <w:rsid w:val="003549E7"/>
    <w:rsid w:val="00355AD7"/>
    <w:rsid w:val="00356ABA"/>
    <w:rsid w:val="00356B17"/>
    <w:rsid w:val="00356B5B"/>
    <w:rsid w:val="0036012E"/>
    <w:rsid w:val="00361B8B"/>
    <w:rsid w:val="00361C8D"/>
    <w:rsid w:val="00361EBE"/>
    <w:rsid w:val="003647FA"/>
    <w:rsid w:val="00364A2E"/>
    <w:rsid w:val="00365964"/>
    <w:rsid w:val="00367AA5"/>
    <w:rsid w:val="00374EA8"/>
    <w:rsid w:val="00375A16"/>
    <w:rsid w:val="0037687C"/>
    <w:rsid w:val="0037707C"/>
    <w:rsid w:val="00377A1F"/>
    <w:rsid w:val="003814F3"/>
    <w:rsid w:val="00381CA8"/>
    <w:rsid w:val="00383053"/>
    <w:rsid w:val="003836E3"/>
    <w:rsid w:val="00383EE1"/>
    <w:rsid w:val="00384C0D"/>
    <w:rsid w:val="00386B07"/>
    <w:rsid w:val="0038762F"/>
    <w:rsid w:val="00395F7A"/>
    <w:rsid w:val="0039626E"/>
    <w:rsid w:val="003979FE"/>
    <w:rsid w:val="003A13A8"/>
    <w:rsid w:val="003A1747"/>
    <w:rsid w:val="003A1AE4"/>
    <w:rsid w:val="003A2C43"/>
    <w:rsid w:val="003A2EC5"/>
    <w:rsid w:val="003A510D"/>
    <w:rsid w:val="003B1F34"/>
    <w:rsid w:val="003B3611"/>
    <w:rsid w:val="003B3B24"/>
    <w:rsid w:val="003B3BA6"/>
    <w:rsid w:val="003B42AF"/>
    <w:rsid w:val="003B60FD"/>
    <w:rsid w:val="003B65BC"/>
    <w:rsid w:val="003B7153"/>
    <w:rsid w:val="003C0250"/>
    <w:rsid w:val="003C0A3D"/>
    <w:rsid w:val="003C18E2"/>
    <w:rsid w:val="003C3EF8"/>
    <w:rsid w:val="003C49DC"/>
    <w:rsid w:val="003C4B50"/>
    <w:rsid w:val="003C6CEA"/>
    <w:rsid w:val="003D1872"/>
    <w:rsid w:val="003D4F29"/>
    <w:rsid w:val="003D6789"/>
    <w:rsid w:val="003D73C1"/>
    <w:rsid w:val="003E1086"/>
    <w:rsid w:val="003E1999"/>
    <w:rsid w:val="003E3283"/>
    <w:rsid w:val="003E394D"/>
    <w:rsid w:val="003E52D6"/>
    <w:rsid w:val="003E579A"/>
    <w:rsid w:val="003E5F1A"/>
    <w:rsid w:val="003E6D52"/>
    <w:rsid w:val="003F0A1D"/>
    <w:rsid w:val="003F0FC3"/>
    <w:rsid w:val="003F161D"/>
    <w:rsid w:val="003F1DE2"/>
    <w:rsid w:val="003F218C"/>
    <w:rsid w:val="003F2669"/>
    <w:rsid w:val="003F3946"/>
    <w:rsid w:val="003F5833"/>
    <w:rsid w:val="003F5FB3"/>
    <w:rsid w:val="003F73DC"/>
    <w:rsid w:val="003F7E74"/>
    <w:rsid w:val="004006FB"/>
    <w:rsid w:val="004013B4"/>
    <w:rsid w:val="0040176E"/>
    <w:rsid w:val="00402017"/>
    <w:rsid w:val="00402EC0"/>
    <w:rsid w:val="00410049"/>
    <w:rsid w:val="00411E91"/>
    <w:rsid w:val="004122EA"/>
    <w:rsid w:val="00413A85"/>
    <w:rsid w:val="00415145"/>
    <w:rsid w:val="00416307"/>
    <w:rsid w:val="00416950"/>
    <w:rsid w:val="004178E3"/>
    <w:rsid w:val="00417F9B"/>
    <w:rsid w:val="004205B7"/>
    <w:rsid w:val="00420E2B"/>
    <w:rsid w:val="00420FA3"/>
    <w:rsid w:val="00423B50"/>
    <w:rsid w:val="00423D26"/>
    <w:rsid w:val="00423FA9"/>
    <w:rsid w:val="00425F25"/>
    <w:rsid w:val="00432963"/>
    <w:rsid w:val="00432E88"/>
    <w:rsid w:val="00437061"/>
    <w:rsid w:val="00437F6D"/>
    <w:rsid w:val="00440D36"/>
    <w:rsid w:val="0044182B"/>
    <w:rsid w:val="004436D5"/>
    <w:rsid w:val="00443FFE"/>
    <w:rsid w:val="004457D8"/>
    <w:rsid w:val="00446534"/>
    <w:rsid w:val="00451AA8"/>
    <w:rsid w:val="00451AB9"/>
    <w:rsid w:val="00452742"/>
    <w:rsid w:val="00452E3D"/>
    <w:rsid w:val="0045769F"/>
    <w:rsid w:val="004578C2"/>
    <w:rsid w:val="00460B98"/>
    <w:rsid w:val="004624BB"/>
    <w:rsid w:val="00462AE6"/>
    <w:rsid w:val="00462CD2"/>
    <w:rsid w:val="00464106"/>
    <w:rsid w:val="00465B6D"/>
    <w:rsid w:val="00465C59"/>
    <w:rsid w:val="00466ACF"/>
    <w:rsid w:val="00470D73"/>
    <w:rsid w:val="00470FB0"/>
    <w:rsid w:val="004715E8"/>
    <w:rsid w:val="00471C8E"/>
    <w:rsid w:val="00472625"/>
    <w:rsid w:val="00472696"/>
    <w:rsid w:val="0047334A"/>
    <w:rsid w:val="00474969"/>
    <w:rsid w:val="00474B27"/>
    <w:rsid w:val="0047691A"/>
    <w:rsid w:val="004802A4"/>
    <w:rsid w:val="0048231E"/>
    <w:rsid w:val="00483E52"/>
    <w:rsid w:val="00484471"/>
    <w:rsid w:val="004903CC"/>
    <w:rsid w:val="0049091D"/>
    <w:rsid w:val="00490E5B"/>
    <w:rsid w:val="00491440"/>
    <w:rsid w:val="0049291B"/>
    <w:rsid w:val="00492F2A"/>
    <w:rsid w:val="004938A2"/>
    <w:rsid w:val="00493F50"/>
    <w:rsid w:val="00495BBC"/>
    <w:rsid w:val="00495C4B"/>
    <w:rsid w:val="00495E8A"/>
    <w:rsid w:val="00496B5C"/>
    <w:rsid w:val="00497A3F"/>
    <w:rsid w:val="004A2E8F"/>
    <w:rsid w:val="004A5E79"/>
    <w:rsid w:val="004A61B9"/>
    <w:rsid w:val="004B2269"/>
    <w:rsid w:val="004B25F1"/>
    <w:rsid w:val="004B31F5"/>
    <w:rsid w:val="004B3C39"/>
    <w:rsid w:val="004B6316"/>
    <w:rsid w:val="004B65F4"/>
    <w:rsid w:val="004B6716"/>
    <w:rsid w:val="004C11DE"/>
    <w:rsid w:val="004C15FE"/>
    <w:rsid w:val="004C24C7"/>
    <w:rsid w:val="004C3018"/>
    <w:rsid w:val="004C339F"/>
    <w:rsid w:val="004C4AEC"/>
    <w:rsid w:val="004C6324"/>
    <w:rsid w:val="004C710C"/>
    <w:rsid w:val="004C77AB"/>
    <w:rsid w:val="004D0641"/>
    <w:rsid w:val="004D0993"/>
    <w:rsid w:val="004D2332"/>
    <w:rsid w:val="004D25A5"/>
    <w:rsid w:val="004D4466"/>
    <w:rsid w:val="004D48F0"/>
    <w:rsid w:val="004D4E18"/>
    <w:rsid w:val="004D4ED4"/>
    <w:rsid w:val="004D5415"/>
    <w:rsid w:val="004D5FC9"/>
    <w:rsid w:val="004D62AF"/>
    <w:rsid w:val="004D6D67"/>
    <w:rsid w:val="004D6E82"/>
    <w:rsid w:val="004E0B11"/>
    <w:rsid w:val="004E1F76"/>
    <w:rsid w:val="004E2443"/>
    <w:rsid w:val="004E475C"/>
    <w:rsid w:val="004E5D4A"/>
    <w:rsid w:val="004F103E"/>
    <w:rsid w:val="004F2BEA"/>
    <w:rsid w:val="004F3B41"/>
    <w:rsid w:val="004F40D1"/>
    <w:rsid w:val="004F43ED"/>
    <w:rsid w:val="004F52F6"/>
    <w:rsid w:val="004F53A5"/>
    <w:rsid w:val="004F5880"/>
    <w:rsid w:val="004F5E70"/>
    <w:rsid w:val="004F6AB9"/>
    <w:rsid w:val="004F6CC7"/>
    <w:rsid w:val="004F7621"/>
    <w:rsid w:val="004F76D5"/>
    <w:rsid w:val="005016E5"/>
    <w:rsid w:val="005033B0"/>
    <w:rsid w:val="005035A2"/>
    <w:rsid w:val="00505281"/>
    <w:rsid w:val="00506BE5"/>
    <w:rsid w:val="00506C60"/>
    <w:rsid w:val="00510B1D"/>
    <w:rsid w:val="00512314"/>
    <w:rsid w:val="005125A1"/>
    <w:rsid w:val="00512B3B"/>
    <w:rsid w:val="00515885"/>
    <w:rsid w:val="0051660A"/>
    <w:rsid w:val="00520C7D"/>
    <w:rsid w:val="00521748"/>
    <w:rsid w:val="00521BBE"/>
    <w:rsid w:val="0052310C"/>
    <w:rsid w:val="0052540E"/>
    <w:rsid w:val="00526130"/>
    <w:rsid w:val="005311B3"/>
    <w:rsid w:val="005311BB"/>
    <w:rsid w:val="00532117"/>
    <w:rsid w:val="005338D6"/>
    <w:rsid w:val="00534F29"/>
    <w:rsid w:val="00535C26"/>
    <w:rsid w:val="00536597"/>
    <w:rsid w:val="00537308"/>
    <w:rsid w:val="00537EE6"/>
    <w:rsid w:val="00543B96"/>
    <w:rsid w:val="00544368"/>
    <w:rsid w:val="00544798"/>
    <w:rsid w:val="00545379"/>
    <w:rsid w:val="005455E2"/>
    <w:rsid w:val="00546100"/>
    <w:rsid w:val="0054651F"/>
    <w:rsid w:val="005473E2"/>
    <w:rsid w:val="005479D1"/>
    <w:rsid w:val="00547A75"/>
    <w:rsid w:val="00551104"/>
    <w:rsid w:val="00551AE9"/>
    <w:rsid w:val="00551BD3"/>
    <w:rsid w:val="005550D4"/>
    <w:rsid w:val="00557379"/>
    <w:rsid w:val="0055787B"/>
    <w:rsid w:val="00557BEA"/>
    <w:rsid w:val="005604AD"/>
    <w:rsid w:val="00562F87"/>
    <w:rsid w:val="0056348E"/>
    <w:rsid w:val="00563EEE"/>
    <w:rsid w:val="00564ECC"/>
    <w:rsid w:val="005653D5"/>
    <w:rsid w:val="00565894"/>
    <w:rsid w:val="005661A1"/>
    <w:rsid w:val="00566894"/>
    <w:rsid w:val="00566BFA"/>
    <w:rsid w:val="00567FEC"/>
    <w:rsid w:val="00570D31"/>
    <w:rsid w:val="005716CF"/>
    <w:rsid w:val="005723D0"/>
    <w:rsid w:val="00573154"/>
    <w:rsid w:val="00573882"/>
    <w:rsid w:val="0057439D"/>
    <w:rsid w:val="00575431"/>
    <w:rsid w:val="0057638C"/>
    <w:rsid w:val="00576DCB"/>
    <w:rsid w:val="005774FD"/>
    <w:rsid w:val="00577925"/>
    <w:rsid w:val="00580008"/>
    <w:rsid w:val="00581C40"/>
    <w:rsid w:val="00585C4C"/>
    <w:rsid w:val="00590603"/>
    <w:rsid w:val="00591CF3"/>
    <w:rsid w:val="00591E04"/>
    <w:rsid w:val="005928A1"/>
    <w:rsid w:val="0059441D"/>
    <w:rsid w:val="005973D0"/>
    <w:rsid w:val="005A16CE"/>
    <w:rsid w:val="005A378C"/>
    <w:rsid w:val="005A3BD9"/>
    <w:rsid w:val="005A512A"/>
    <w:rsid w:val="005A5444"/>
    <w:rsid w:val="005A60DC"/>
    <w:rsid w:val="005A6F46"/>
    <w:rsid w:val="005A7604"/>
    <w:rsid w:val="005B0419"/>
    <w:rsid w:val="005B16E6"/>
    <w:rsid w:val="005B19D8"/>
    <w:rsid w:val="005B2EB2"/>
    <w:rsid w:val="005B36FB"/>
    <w:rsid w:val="005B39AC"/>
    <w:rsid w:val="005B6C84"/>
    <w:rsid w:val="005B71CE"/>
    <w:rsid w:val="005B74FD"/>
    <w:rsid w:val="005B7D62"/>
    <w:rsid w:val="005C0934"/>
    <w:rsid w:val="005C093F"/>
    <w:rsid w:val="005C32AE"/>
    <w:rsid w:val="005C3755"/>
    <w:rsid w:val="005C593D"/>
    <w:rsid w:val="005C5A31"/>
    <w:rsid w:val="005C642F"/>
    <w:rsid w:val="005C6431"/>
    <w:rsid w:val="005C6EF2"/>
    <w:rsid w:val="005C7379"/>
    <w:rsid w:val="005C7FC8"/>
    <w:rsid w:val="005D1EA1"/>
    <w:rsid w:val="005D2B9F"/>
    <w:rsid w:val="005D31AE"/>
    <w:rsid w:val="005D65E4"/>
    <w:rsid w:val="005D6E45"/>
    <w:rsid w:val="005D78C8"/>
    <w:rsid w:val="005E25B2"/>
    <w:rsid w:val="005E354C"/>
    <w:rsid w:val="005F049E"/>
    <w:rsid w:val="005F13A1"/>
    <w:rsid w:val="005F2332"/>
    <w:rsid w:val="005F4693"/>
    <w:rsid w:val="005F5269"/>
    <w:rsid w:val="005F5C90"/>
    <w:rsid w:val="005F67A0"/>
    <w:rsid w:val="005F6874"/>
    <w:rsid w:val="005F6A7D"/>
    <w:rsid w:val="005F6B95"/>
    <w:rsid w:val="006017FA"/>
    <w:rsid w:val="00604DA5"/>
    <w:rsid w:val="006077B9"/>
    <w:rsid w:val="00607E31"/>
    <w:rsid w:val="00611629"/>
    <w:rsid w:val="00611B15"/>
    <w:rsid w:val="00616135"/>
    <w:rsid w:val="006203D7"/>
    <w:rsid w:val="00621A4E"/>
    <w:rsid w:val="00624062"/>
    <w:rsid w:val="0062408B"/>
    <w:rsid w:val="006242B1"/>
    <w:rsid w:val="006271CF"/>
    <w:rsid w:val="00627E5F"/>
    <w:rsid w:val="00630368"/>
    <w:rsid w:val="00631B57"/>
    <w:rsid w:val="00633D0E"/>
    <w:rsid w:val="00633D76"/>
    <w:rsid w:val="00634A4A"/>
    <w:rsid w:val="00634D83"/>
    <w:rsid w:val="00635A2B"/>
    <w:rsid w:val="006363E0"/>
    <w:rsid w:val="00637B9F"/>
    <w:rsid w:val="00641ACB"/>
    <w:rsid w:val="006425A9"/>
    <w:rsid w:val="00644B8A"/>
    <w:rsid w:val="00644D59"/>
    <w:rsid w:val="00645278"/>
    <w:rsid w:val="006453D4"/>
    <w:rsid w:val="00646523"/>
    <w:rsid w:val="006507D6"/>
    <w:rsid w:val="00650FF1"/>
    <w:rsid w:val="006538B4"/>
    <w:rsid w:val="00654845"/>
    <w:rsid w:val="00655BF4"/>
    <w:rsid w:val="0066000E"/>
    <w:rsid w:val="006602DB"/>
    <w:rsid w:val="00660689"/>
    <w:rsid w:val="006609D9"/>
    <w:rsid w:val="00663A7D"/>
    <w:rsid w:val="00665286"/>
    <w:rsid w:val="00665985"/>
    <w:rsid w:val="0066622D"/>
    <w:rsid w:val="00667FA5"/>
    <w:rsid w:val="00671457"/>
    <w:rsid w:val="0067294A"/>
    <w:rsid w:val="00673D11"/>
    <w:rsid w:val="00675B18"/>
    <w:rsid w:val="00675BA3"/>
    <w:rsid w:val="00675F81"/>
    <w:rsid w:val="0067647A"/>
    <w:rsid w:val="006765F8"/>
    <w:rsid w:val="006803E0"/>
    <w:rsid w:val="006804F0"/>
    <w:rsid w:val="0068087C"/>
    <w:rsid w:val="00680970"/>
    <w:rsid w:val="00682379"/>
    <w:rsid w:val="00683F25"/>
    <w:rsid w:val="0068417C"/>
    <w:rsid w:val="006847B9"/>
    <w:rsid w:val="00685E86"/>
    <w:rsid w:val="006878C5"/>
    <w:rsid w:val="00690388"/>
    <w:rsid w:val="00691ED2"/>
    <w:rsid w:val="006920DD"/>
    <w:rsid w:val="006952F5"/>
    <w:rsid w:val="00695C84"/>
    <w:rsid w:val="00695DD4"/>
    <w:rsid w:val="006963C4"/>
    <w:rsid w:val="0069790B"/>
    <w:rsid w:val="006A108C"/>
    <w:rsid w:val="006A1EB6"/>
    <w:rsid w:val="006A3102"/>
    <w:rsid w:val="006A3E9D"/>
    <w:rsid w:val="006B1EF3"/>
    <w:rsid w:val="006B2621"/>
    <w:rsid w:val="006B573D"/>
    <w:rsid w:val="006C34CB"/>
    <w:rsid w:val="006C38E6"/>
    <w:rsid w:val="006C4111"/>
    <w:rsid w:val="006C420E"/>
    <w:rsid w:val="006C54AB"/>
    <w:rsid w:val="006C6844"/>
    <w:rsid w:val="006C6DC0"/>
    <w:rsid w:val="006C732B"/>
    <w:rsid w:val="006D0C00"/>
    <w:rsid w:val="006D57B8"/>
    <w:rsid w:val="006D5D77"/>
    <w:rsid w:val="006D6BD8"/>
    <w:rsid w:val="006E103F"/>
    <w:rsid w:val="006E260E"/>
    <w:rsid w:val="006E2A84"/>
    <w:rsid w:val="006E4B23"/>
    <w:rsid w:val="006E4FC6"/>
    <w:rsid w:val="006E5D06"/>
    <w:rsid w:val="006E6FAE"/>
    <w:rsid w:val="006F152C"/>
    <w:rsid w:val="006F17E2"/>
    <w:rsid w:val="006F2CEA"/>
    <w:rsid w:val="006F386A"/>
    <w:rsid w:val="006F473E"/>
    <w:rsid w:val="006F4F84"/>
    <w:rsid w:val="006F656B"/>
    <w:rsid w:val="006F6789"/>
    <w:rsid w:val="006F7089"/>
    <w:rsid w:val="007006E4"/>
    <w:rsid w:val="00700999"/>
    <w:rsid w:val="00700AC8"/>
    <w:rsid w:val="00700DAB"/>
    <w:rsid w:val="007018F9"/>
    <w:rsid w:val="00702851"/>
    <w:rsid w:val="00702F25"/>
    <w:rsid w:val="007041AB"/>
    <w:rsid w:val="00704D32"/>
    <w:rsid w:val="00705600"/>
    <w:rsid w:val="00706070"/>
    <w:rsid w:val="00706EE7"/>
    <w:rsid w:val="0070752B"/>
    <w:rsid w:val="00707A81"/>
    <w:rsid w:val="00707BBA"/>
    <w:rsid w:val="0071171A"/>
    <w:rsid w:val="00715810"/>
    <w:rsid w:val="00715F2F"/>
    <w:rsid w:val="00716799"/>
    <w:rsid w:val="0071695A"/>
    <w:rsid w:val="00716B09"/>
    <w:rsid w:val="00716B53"/>
    <w:rsid w:val="007200D2"/>
    <w:rsid w:val="00720702"/>
    <w:rsid w:val="00721416"/>
    <w:rsid w:val="007218FA"/>
    <w:rsid w:val="007224B7"/>
    <w:rsid w:val="00722918"/>
    <w:rsid w:val="007241A9"/>
    <w:rsid w:val="00724771"/>
    <w:rsid w:val="0072490A"/>
    <w:rsid w:val="00724F80"/>
    <w:rsid w:val="00726655"/>
    <w:rsid w:val="00726AF6"/>
    <w:rsid w:val="007335D3"/>
    <w:rsid w:val="00735AC5"/>
    <w:rsid w:val="007410FA"/>
    <w:rsid w:val="0074231C"/>
    <w:rsid w:val="00743FAA"/>
    <w:rsid w:val="00744D57"/>
    <w:rsid w:val="007453E3"/>
    <w:rsid w:val="00746D16"/>
    <w:rsid w:val="00746F0A"/>
    <w:rsid w:val="00747345"/>
    <w:rsid w:val="00747ECD"/>
    <w:rsid w:val="00751AD0"/>
    <w:rsid w:val="0075268F"/>
    <w:rsid w:val="00752ADD"/>
    <w:rsid w:val="00753128"/>
    <w:rsid w:val="007548CE"/>
    <w:rsid w:val="007549AE"/>
    <w:rsid w:val="00754E57"/>
    <w:rsid w:val="00755864"/>
    <w:rsid w:val="0075660F"/>
    <w:rsid w:val="00757B57"/>
    <w:rsid w:val="007615F1"/>
    <w:rsid w:val="0076267C"/>
    <w:rsid w:val="00772067"/>
    <w:rsid w:val="00772356"/>
    <w:rsid w:val="00773BC9"/>
    <w:rsid w:val="0077591D"/>
    <w:rsid w:val="00776942"/>
    <w:rsid w:val="00777900"/>
    <w:rsid w:val="007805D4"/>
    <w:rsid w:val="00780ED8"/>
    <w:rsid w:val="00782ABC"/>
    <w:rsid w:val="007839B4"/>
    <w:rsid w:val="00783A97"/>
    <w:rsid w:val="00783C99"/>
    <w:rsid w:val="007840E9"/>
    <w:rsid w:val="007840FE"/>
    <w:rsid w:val="00784614"/>
    <w:rsid w:val="00784D0E"/>
    <w:rsid w:val="0078527C"/>
    <w:rsid w:val="007856A5"/>
    <w:rsid w:val="00785CE4"/>
    <w:rsid w:val="00787AB2"/>
    <w:rsid w:val="00791CE7"/>
    <w:rsid w:val="007923DA"/>
    <w:rsid w:val="007927A0"/>
    <w:rsid w:val="00794E89"/>
    <w:rsid w:val="007A1A59"/>
    <w:rsid w:val="007A36E4"/>
    <w:rsid w:val="007A4C14"/>
    <w:rsid w:val="007A5F54"/>
    <w:rsid w:val="007A62D0"/>
    <w:rsid w:val="007A6E07"/>
    <w:rsid w:val="007A72A9"/>
    <w:rsid w:val="007B4BE9"/>
    <w:rsid w:val="007B4E50"/>
    <w:rsid w:val="007B5316"/>
    <w:rsid w:val="007B5DF3"/>
    <w:rsid w:val="007C02F8"/>
    <w:rsid w:val="007C048C"/>
    <w:rsid w:val="007C1D26"/>
    <w:rsid w:val="007C2B71"/>
    <w:rsid w:val="007C422A"/>
    <w:rsid w:val="007C594B"/>
    <w:rsid w:val="007C7232"/>
    <w:rsid w:val="007D0029"/>
    <w:rsid w:val="007D0477"/>
    <w:rsid w:val="007D1223"/>
    <w:rsid w:val="007D3AB0"/>
    <w:rsid w:val="007D4F4F"/>
    <w:rsid w:val="007D558C"/>
    <w:rsid w:val="007D5CFB"/>
    <w:rsid w:val="007D70A7"/>
    <w:rsid w:val="007E1691"/>
    <w:rsid w:val="007E3285"/>
    <w:rsid w:val="007E3458"/>
    <w:rsid w:val="007E3BAF"/>
    <w:rsid w:val="007E5999"/>
    <w:rsid w:val="007F0D23"/>
    <w:rsid w:val="007F2F63"/>
    <w:rsid w:val="007F4261"/>
    <w:rsid w:val="007F431C"/>
    <w:rsid w:val="007F77F5"/>
    <w:rsid w:val="007F7CA8"/>
    <w:rsid w:val="008032E6"/>
    <w:rsid w:val="00803449"/>
    <w:rsid w:val="00803CC1"/>
    <w:rsid w:val="0080500F"/>
    <w:rsid w:val="00805376"/>
    <w:rsid w:val="0080619B"/>
    <w:rsid w:val="00806D0E"/>
    <w:rsid w:val="00812EA9"/>
    <w:rsid w:val="00812EAC"/>
    <w:rsid w:val="00813BBB"/>
    <w:rsid w:val="0081411C"/>
    <w:rsid w:val="00814AF3"/>
    <w:rsid w:val="00815D90"/>
    <w:rsid w:val="0081600D"/>
    <w:rsid w:val="0081613C"/>
    <w:rsid w:val="00817402"/>
    <w:rsid w:val="00817969"/>
    <w:rsid w:val="00817973"/>
    <w:rsid w:val="00817CBD"/>
    <w:rsid w:val="0082082F"/>
    <w:rsid w:val="00822347"/>
    <w:rsid w:val="00827926"/>
    <w:rsid w:val="00827ABA"/>
    <w:rsid w:val="00827B26"/>
    <w:rsid w:val="008301AF"/>
    <w:rsid w:val="00830564"/>
    <w:rsid w:val="008314FC"/>
    <w:rsid w:val="0083173F"/>
    <w:rsid w:val="00835022"/>
    <w:rsid w:val="0083524C"/>
    <w:rsid w:val="00835F46"/>
    <w:rsid w:val="00835FBB"/>
    <w:rsid w:val="00836F47"/>
    <w:rsid w:val="00837465"/>
    <w:rsid w:val="0084092C"/>
    <w:rsid w:val="008421B0"/>
    <w:rsid w:val="00843211"/>
    <w:rsid w:val="008439C4"/>
    <w:rsid w:val="00847EE4"/>
    <w:rsid w:val="008504B8"/>
    <w:rsid w:val="008506FC"/>
    <w:rsid w:val="008507C3"/>
    <w:rsid w:val="0085089B"/>
    <w:rsid w:val="00850926"/>
    <w:rsid w:val="00850B0D"/>
    <w:rsid w:val="00850F12"/>
    <w:rsid w:val="00851A9A"/>
    <w:rsid w:val="008522E8"/>
    <w:rsid w:val="00852962"/>
    <w:rsid w:val="008543E0"/>
    <w:rsid w:val="00855000"/>
    <w:rsid w:val="008554A6"/>
    <w:rsid w:val="00857378"/>
    <w:rsid w:val="00857758"/>
    <w:rsid w:val="0086353E"/>
    <w:rsid w:val="00863F7B"/>
    <w:rsid w:val="00865182"/>
    <w:rsid w:val="00865AA0"/>
    <w:rsid w:val="00866378"/>
    <w:rsid w:val="008701E7"/>
    <w:rsid w:val="00870E8A"/>
    <w:rsid w:val="0087101A"/>
    <w:rsid w:val="00873440"/>
    <w:rsid w:val="008736E1"/>
    <w:rsid w:val="00873941"/>
    <w:rsid w:val="0087496D"/>
    <w:rsid w:val="00874B60"/>
    <w:rsid w:val="00874E84"/>
    <w:rsid w:val="008760FF"/>
    <w:rsid w:val="0087671E"/>
    <w:rsid w:val="008777DB"/>
    <w:rsid w:val="00877C37"/>
    <w:rsid w:val="00881297"/>
    <w:rsid w:val="008829C5"/>
    <w:rsid w:val="008834A0"/>
    <w:rsid w:val="00883D77"/>
    <w:rsid w:val="008849E9"/>
    <w:rsid w:val="00884B29"/>
    <w:rsid w:val="0088788E"/>
    <w:rsid w:val="008878EA"/>
    <w:rsid w:val="008900C6"/>
    <w:rsid w:val="00890A3E"/>
    <w:rsid w:val="00891034"/>
    <w:rsid w:val="008915F2"/>
    <w:rsid w:val="008918BA"/>
    <w:rsid w:val="00894B15"/>
    <w:rsid w:val="00896045"/>
    <w:rsid w:val="008979CE"/>
    <w:rsid w:val="008A08B2"/>
    <w:rsid w:val="008A164F"/>
    <w:rsid w:val="008A51EF"/>
    <w:rsid w:val="008A5F9C"/>
    <w:rsid w:val="008A7DE7"/>
    <w:rsid w:val="008B19E0"/>
    <w:rsid w:val="008B1BE7"/>
    <w:rsid w:val="008B1CEA"/>
    <w:rsid w:val="008B1F37"/>
    <w:rsid w:val="008B37E1"/>
    <w:rsid w:val="008B66DB"/>
    <w:rsid w:val="008C0C2B"/>
    <w:rsid w:val="008C3103"/>
    <w:rsid w:val="008C37A7"/>
    <w:rsid w:val="008C4404"/>
    <w:rsid w:val="008C4744"/>
    <w:rsid w:val="008C551C"/>
    <w:rsid w:val="008C5B35"/>
    <w:rsid w:val="008D03C9"/>
    <w:rsid w:val="008D0F2F"/>
    <w:rsid w:val="008D1275"/>
    <w:rsid w:val="008D4CE1"/>
    <w:rsid w:val="008D646B"/>
    <w:rsid w:val="008E042A"/>
    <w:rsid w:val="008E0B1D"/>
    <w:rsid w:val="008E0C2E"/>
    <w:rsid w:val="008E26BF"/>
    <w:rsid w:val="008E3978"/>
    <w:rsid w:val="008E6677"/>
    <w:rsid w:val="008E7828"/>
    <w:rsid w:val="008E78D9"/>
    <w:rsid w:val="008F155E"/>
    <w:rsid w:val="008F1DAA"/>
    <w:rsid w:val="008F34D4"/>
    <w:rsid w:val="008F3BA1"/>
    <w:rsid w:val="008F4983"/>
    <w:rsid w:val="008F5ACD"/>
    <w:rsid w:val="008F5B19"/>
    <w:rsid w:val="008F6228"/>
    <w:rsid w:val="008F64BC"/>
    <w:rsid w:val="008F655C"/>
    <w:rsid w:val="00901708"/>
    <w:rsid w:val="00904E0E"/>
    <w:rsid w:val="009073DD"/>
    <w:rsid w:val="00910585"/>
    <w:rsid w:val="00910794"/>
    <w:rsid w:val="00910B56"/>
    <w:rsid w:val="00910B9C"/>
    <w:rsid w:val="009118E9"/>
    <w:rsid w:val="00911E0E"/>
    <w:rsid w:val="00921FEF"/>
    <w:rsid w:val="00923944"/>
    <w:rsid w:val="00923BD6"/>
    <w:rsid w:val="00924141"/>
    <w:rsid w:val="0092485D"/>
    <w:rsid w:val="00925126"/>
    <w:rsid w:val="009268AF"/>
    <w:rsid w:val="00926EAC"/>
    <w:rsid w:val="00933472"/>
    <w:rsid w:val="00933BBF"/>
    <w:rsid w:val="00934ECD"/>
    <w:rsid w:val="009372AB"/>
    <w:rsid w:val="0094211D"/>
    <w:rsid w:val="0094287F"/>
    <w:rsid w:val="00942AA5"/>
    <w:rsid w:val="00942D5C"/>
    <w:rsid w:val="009430FD"/>
    <w:rsid w:val="00943E7B"/>
    <w:rsid w:val="0094400B"/>
    <w:rsid w:val="009447AA"/>
    <w:rsid w:val="009451BE"/>
    <w:rsid w:val="00946DDE"/>
    <w:rsid w:val="00947D37"/>
    <w:rsid w:val="00952506"/>
    <w:rsid w:val="00952DEE"/>
    <w:rsid w:val="00960958"/>
    <w:rsid w:val="0096693B"/>
    <w:rsid w:val="00967286"/>
    <w:rsid w:val="0096748A"/>
    <w:rsid w:val="009679B0"/>
    <w:rsid w:val="00967A75"/>
    <w:rsid w:val="00973463"/>
    <w:rsid w:val="00973956"/>
    <w:rsid w:val="0097399E"/>
    <w:rsid w:val="00973B69"/>
    <w:rsid w:val="00973CB0"/>
    <w:rsid w:val="00974741"/>
    <w:rsid w:val="009749C7"/>
    <w:rsid w:val="00975F9D"/>
    <w:rsid w:val="009766C3"/>
    <w:rsid w:val="0097709C"/>
    <w:rsid w:val="009771E9"/>
    <w:rsid w:val="00980273"/>
    <w:rsid w:val="00980535"/>
    <w:rsid w:val="009815D1"/>
    <w:rsid w:val="00982F29"/>
    <w:rsid w:val="009834F4"/>
    <w:rsid w:val="00987C54"/>
    <w:rsid w:val="00992986"/>
    <w:rsid w:val="00992AAE"/>
    <w:rsid w:val="009948FD"/>
    <w:rsid w:val="00994B48"/>
    <w:rsid w:val="00995EF4"/>
    <w:rsid w:val="00996E3D"/>
    <w:rsid w:val="00997C29"/>
    <w:rsid w:val="00997C63"/>
    <w:rsid w:val="009A1ACB"/>
    <w:rsid w:val="009A2706"/>
    <w:rsid w:val="009A3756"/>
    <w:rsid w:val="009A5B59"/>
    <w:rsid w:val="009A660D"/>
    <w:rsid w:val="009A722F"/>
    <w:rsid w:val="009B1334"/>
    <w:rsid w:val="009B13A2"/>
    <w:rsid w:val="009B2694"/>
    <w:rsid w:val="009B5F2D"/>
    <w:rsid w:val="009B759D"/>
    <w:rsid w:val="009B7EC9"/>
    <w:rsid w:val="009C1B1B"/>
    <w:rsid w:val="009C2099"/>
    <w:rsid w:val="009C2C7D"/>
    <w:rsid w:val="009C2CB0"/>
    <w:rsid w:val="009C3DC8"/>
    <w:rsid w:val="009C5C2F"/>
    <w:rsid w:val="009C650A"/>
    <w:rsid w:val="009D1908"/>
    <w:rsid w:val="009D3456"/>
    <w:rsid w:val="009D36F2"/>
    <w:rsid w:val="009D3DAD"/>
    <w:rsid w:val="009D58E8"/>
    <w:rsid w:val="009D6535"/>
    <w:rsid w:val="009D679E"/>
    <w:rsid w:val="009D7C0A"/>
    <w:rsid w:val="009E4B35"/>
    <w:rsid w:val="009E7829"/>
    <w:rsid w:val="009F0348"/>
    <w:rsid w:val="009F18D5"/>
    <w:rsid w:val="009F2B8E"/>
    <w:rsid w:val="009F3AF5"/>
    <w:rsid w:val="009F6386"/>
    <w:rsid w:val="009F6DD6"/>
    <w:rsid w:val="00A00B60"/>
    <w:rsid w:val="00A0100E"/>
    <w:rsid w:val="00A02DBE"/>
    <w:rsid w:val="00A04549"/>
    <w:rsid w:val="00A05063"/>
    <w:rsid w:val="00A059DF"/>
    <w:rsid w:val="00A11719"/>
    <w:rsid w:val="00A11FD0"/>
    <w:rsid w:val="00A12D72"/>
    <w:rsid w:val="00A12E70"/>
    <w:rsid w:val="00A14EF6"/>
    <w:rsid w:val="00A15FAC"/>
    <w:rsid w:val="00A17C56"/>
    <w:rsid w:val="00A17CE5"/>
    <w:rsid w:val="00A20607"/>
    <w:rsid w:val="00A2110B"/>
    <w:rsid w:val="00A211CA"/>
    <w:rsid w:val="00A215AB"/>
    <w:rsid w:val="00A223E2"/>
    <w:rsid w:val="00A235B9"/>
    <w:rsid w:val="00A23BB3"/>
    <w:rsid w:val="00A26D9C"/>
    <w:rsid w:val="00A30930"/>
    <w:rsid w:val="00A31CF5"/>
    <w:rsid w:val="00A32C0A"/>
    <w:rsid w:val="00A35287"/>
    <w:rsid w:val="00A3546E"/>
    <w:rsid w:val="00A3578F"/>
    <w:rsid w:val="00A37CC7"/>
    <w:rsid w:val="00A37F96"/>
    <w:rsid w:val="00A404CD"/>
    <w:rsid w:val="00A41570"/>
    <w:rsid w:val="00A41873"/>
    <w:rsid w:val="00A41BB9"/>
    <w:rsid w:val="00A4386F"/>
    <w:rsid w:val="00A43C2D"/>
    <w:rsid w:val="00A45682"/>
    <w:rsid w:val="00A46A60"/>
    <w:rsid w:val="00A50544"/>
    <w:rsid w:val="00A51778"/>
    <w:rsid w:val="00A53294"/>
    <w:rsid w:val="00A54665"/>
    <w:rsid w:val="00A5506F"/>
    <w:rsid w:val="00A55AF1"/>
    <w:rsid w:val="00A56F45"/>
    <w:rsid w:val="00A578F4"/>
    <w:rsid w:val="00A579C8"/>
    <w:rsid w:val="00A57A07"/>
    <w:rsid w:val="00A57CA2"/>
    <w:rsid w:val="00A6142A"/>
    <w:rsid w:val="00A61C14"/>
    <w:rsid w:val="00A622A1"/>
    <w:rsid w:val="00A64C79"/>
    <w:rsid w:val="00A6604C"/>
    <w:rsid w:val="00A67132"/>
    <w:rsid w:val="00A72411"/>
    <w:rsid w:val="00A72BB1"/>
    <w:rsid w:val="00A72DBA"/>
    <w:rsid w:val="00A73A25"/>
    <w:rsid w:val="00A774BB"/>
    <w:rsid w:val="00A77B5D"/>
    <w:rsid w:val="00A80F33"/>
    <w:rsid w:val="00A816F5"/>
    <w:rsid w:val="00A83E3B"/>
    <w:rsid w:val="00A845B2"/>
    <w:rsid w:val="00A8719E"/>
    <w:rsid w:val="00A91BC3"/>
    <w:rsid w:val="00A91EFD"/>
    <w:rsid w:val="00A91F56"/>
    <w:rsid w:val="00A92F41"/>
    <w:rsid w:val="00A93113"/>
    <w:rsid w:val="00A93719"/>
    <w:rsid w:val="00A953F1"/>
    <w:rsid w:val="00A97BE8"/>
    <w:rsid w:val="00AA251A"/>
    <w:rsid w:val="00AA4C4D"/>
    <w:rsid w:val="00AA4CBC"/>
    <w:rsid w:val="00AA4EBC"/>
    <w:rsid w:val="00AA5672"/>
    <w:rsid w:val="00AA5EA1"/>
    <w:rsid w:val="00AA616A"/>
    <w:rsid w:val="00AA70D7"/>
    <w:rsid w:val="00AA741A"/>
    <w:rsid w:val="00AA76FB"/>
    <w:rsid w:val="00AB0127"/>
    <w:rsid w:val="00AB1670"/>
    <w:rsid w:val="00AB3056"/>
    <w:rsid w:val="00AB3068"/>
    <w:rsid w:val="00AB3B3E"/>
    <w:rsid w:val="00AB460D"/>
    <w:rsid w:val="00AB4BA7"/>
    <w:rsid w:val="00AC008F"/>
    <w:rsid w:val="00AC3770"/>
    <w:rsid w:val="00AC4343"/>
    <w:rsid w:val="00AC56ED"/>
    <w:rsid w:val="00AC690A"/>
    <w:rsid w:val="00AC6ADE"/>
    <w:rsid w:val="00AC6B0C"/>
    <w:rsid w:val="00AC7E45"/>
    <w:rsid w:val="00AD1272"/>
    <w:rsid w:val="00AD1463"/>
    <w:rsid w:val="00AD2289"/>
    <w:rsid w:val="00AD355B"/>
    <w:rsid w:val="00AD3C7C"/>
    <w:rsid w:val="00AD4292"/>
    <w:rsid w:val="00AD50F7"/>
    <w:rsid w:val="00AD5410"/>
    <w:rsid w:val="00AD64D1"/>
    <w:rsid w:val="00AD7BB4"/>
    <w:rsid w:val="00AE0446"/>
    <w:rsid w:val="00AE057F"/>
    <w:rsid w:val="00AE0A27"/>
    <w:rsid w:val="00AE10F8"/>
    <w:rsid w:val="00AE1482"/>
    <w:rsid w:val="00AE21A2"/>
    <w:rsid w:val="00AE55B9"/>
    <w:rsid w:val="00AF07A7"/>
    <w:rsid w:val="00AF08C9"/>
    <w:rsid w:val="00AF0B00"/>
    <w:rsid w:val="00AF15F9"/>
    <w:rsid w:val="00AF1A28"/>
    <w:rsid w:val="00AF1C4F"/>
    <w:rsid w:val="00AF2568"/>
    <w:rsid w:val="00AF4392"/>
    <w:rsid w:val="00AF6760"/>
    <w:rsid w:val="00AF7BF3"/>
    <w:rsid w:val="00B00F3E"/>
    <w:rsid w:val="00B012CA"/>
    <w:rsid w:val="00B02C2C"/>
    <w:rsid w:val="00B035EF"/>
    <w:rsid w:val="00B0558E"/>
    <w:rsid w:val="00B05FC7"/>
    <w:rsid w:val="00B1010D"/>
    <w:rsid w:val="00B118DB"/>
    <w:rsid w:val="00B14616"/>
    <w:rsid w:val="00B14F08"/>
    <w:rsid w:val="00B15D93"/>
    <w:rsid w:val="00B16DCF"/>
    <w:rsid w:val="00B17EB4"/>
    <w:rsid w:val="00B20B72"/>
    <w:rsid w:val="00B21ABB"/>
    <w:rsid w:val="00B23C6D"/>
    <w:rsid w:val="00B24CB7"/>
    <w:rsid w:val="00B2581C"/>
    <w:rsid w:val="00B260C8"/>
    <w:rsid w:val="00B27E5F"/>
    <w:rsid w:val="00B32F07"/>
    <w:rsid w:val="00B3309F"/>
    <w:rsid w:val="00B33923"/>
    <w:rsid w:val="00B34CC3"/>
    <w:rsid w:val="00B373D2"/>
    <w:rsid w:val="00B376E3"/>
    <w:rsid w:val="00B40B4F"/>
    <w:rsid w:val="00B41823"/>
    <w:rsid w:val="00B41B6B"/>
    <w:rsid w:val="00B44F57"/>
    <w:rsid w:val="00B45179"/>
    <w:rsid w:val="00B50CD7"/>
    <w:rsid w:val="00B512E6"/>
    <w:rsid w:val="00B53A58"/>
    <w:rsid w:val="00B54887"/>
    <w:rsid w:val="00B54C55"/>
    <w:rsid w:val="00B55166"/>
    <w:rsid w:val="00B56E94"/>
    <w:rsid w:val="00B57F4A"/>
    <w:rsid w:val="00B61117"/>
    <w:rsid w:val="00B6206A"/>
    <w:rsid w:val="00B6295D"/>
    <w:rsid w:val="00B62B6B"/>
    <w:rsid w:val="00B631C7"/>
    <w:rsid w:val="00B634E3"/>
    <w:rsid w:val="00B64993"/>
    <w:rsid w:val="00B671B9"/>
    <w:rsid w:val="00B702D6"/>
    <w:rsid w:val="00B70E39"/>
    <w:rsid w:val="00B71478"/>
    <w:rsid w:val="00B74DA9"/>
    <w:rsid w:val="00B75362"/>
    <w:rsid w:val="00B75446"/>
    <w:rsid w:val="00B7630E"/>
    <w:rsid w:val="00B77CCF"/>
    <w:rsid w:val="00B77D54"/>
    <w:rsid w:val="00B81688"/>
    <w:rsid w:val="00B832EF"/>
    <w:rsid w:val="00B844BC"/>
    <w:rsid w:val="00B84832"/>
    <w:rsid w:val="00B84AF5"/>
    <w:rsid w:val="00B84D8A"/>
    <w:rsid w:val="00B84F49"/>
    <w:rsid w:val="00B8545A"/>
    <w:rsid w:val="00B939E1"/>
    <w:rsid w:val="00B93E6D"/>
    <w:rsid w:val="00B94C95"/>
    <w:rsid w:val="00BA1BB4"/>
    <w:rsid w:val="00BA252F"/>
    <w:rsid w:val="00BA254D"/>
    <w:rsid w:val="00BA3066"/>
    <w:rsid w:val="00BA3FA7"/>
    <w:rsid w:val="00BA5A33"/>
    <w:rsid w:val="00BA6039"/>
    <w:rsid w:val="00BA64E6"/>
    <w:rsid w:val="00BA6A52"/>
    <w:rsid w:val="00BB03A4"/>
    <w:rsid w:val="00BB1EBC"/>
    <w:rsid w:val="00BB2623"/>
    <w:rsid w:val="00BB320E"/>
    <w:rsid w:val="00BB33E2"/>
    <w:rsid w:val="00BB35D6"/>
    <w:rsid w:val="00BB3A58"/>
    <w:rsid w:val="00BB40B7"/>
    <w:rsid w:val="00BB41AE"/>
    <w:rsid w:val="00BB47D4"/>
    <w:rsid w:val="00BB6DB4"/>
    <w:rsid w:val="00BB775A"/>
    <w:rsid w:val="00BC0146"/>
    <w:rsid w:val="00BC6AF2"/>
    <w:rsid w:val="00BC6E85"/>
    <w:rsid w:val="00BC7DC8"/>
    <w:rsid w:val="00BD2190"/>
    <w:rsid w:val="00BD31A2"/>
    <w:rsid w:val="00BD6224"/>
    <w:rsid w:val="00BD6302"/>
    <w:rsid w:val="00BD7C48"/>
    <w:rsid w:val="00BE012B"/>
    <w:rsid w:val="00BE2F3C"/>
    <w:rsid w:val="00BE32DD"/>
    <w:rsid w:val="00BE42F4"/>
    <w:rsid w:val="00BE5E45"/>
    <w:rsid w:val="00BF0C46"/>
    <w:rsid w:val="00BF0E9F"/>
    <w:rsid w:val="00BF1AD3"/>
    <w:rsid w:val="00BF1C06"/>
    <w:rsid w:val="00BF3ABF"/>
    <w:rsid w:val="00BF407F"/>
    <w:rsid w:val="00BF6170"/>
    <w:rsid w:val="00BF666A"/>
    <w:rsid w:val="00BF72FB"/>
    <w:rsid w:val="00C023F0"/>
    <w:rsid w:val="00C041FB"/>
    <w:rsid w:val="00C0543B"/>
    <w:rsid w:val="00C062A0"/>
    <w:rsid w:val="00C06534"/>
    <w:rsid w:val="00C06A50"/>
    <w:rsid w:val="00C071B2"/>
    <w:rsid w:val="00C107ED"/>
    <w:rsid w:val="00C1274F"/>
    <w:rsid w:val="00C1484D"/>
    <w:rsid w:val="00C14987"/>
    <w:rsid w:val="00C15CA5"/>
    <w:rsid w:val="00C20CE4"/>
    <w:rsid w:val="00C2199E"/>
    <w:rsid w:val="00C21F4B"/>
    <w:rsid w:val="00C221CB"/>
    <w:rsid w:val="00C237C0"/>
    <w:rsid w:val="00C24108"/>
    <w:rsid w:val="00C24156"/>
    <w:rsid w:val="00C249A9"/>
    <w:rsid w:val="00C3215D"/>
    <w:rsid w:val="00C32443"/>
    <w:rsid w:val="00C34E18"/>
    <w:rsid w:val="00C36E33"/>
    <w:rsid w:val="00C400F8"/>
    <w:rsid w:val="00C4181B"/>
    <w:rsid w:val="00C43887"/>
    <w:rsid w:val="00C44CF0"/>
    <w:rsid w:val="00C4589A"/>
    <w:rsid w:val="00C45D56"/>
    <w:rsid w:val="00C47B4B"/>
    <w:rsid w:val="00C50F1F"/>
    <w:rsid w:val="00C50FAB"/>
    <w:rsid w:val="00C51628"/>
    <w:rsid w:val="00C516F7"/>
    <w:rsid w:val="00C51F5B"/>
    <w:rsid w:val="00C53EDB"/>
    <w:rsid w:val="00C54034"/>
    <w:rsid w:val="00C54092"/>
    <w:rsid w:val="00C54153"/>
    <w:rsid w:val="00C5555E"/>
    <w:rsid w:val="00C57179"/>
    <w:rsid w:val="00C6118D"/>
    <w:rsid w:val="00C61628"/>
    <w:rsid w:val="00C63139"/>
    <w:rsid w:val="00C636C5"/>
    <w:rsid w:val="00C64603"/>
    <w:rsid w:val="00C65228"/>
    <w:rsid w:val="00C65A6A"/>
    <w:rsid w:val="00C66850"/>
    <w:rsid w:val="00C66A01"/>
    <w:rsid w:val="00C66CFE"/>
    <w:rsid w:val="00C67965"/>
    <w:rsid w:val="00C704B3"/>
    <w:rsid w:val="00C7072B"/>
    <w:rsid w:val="00C70BE9"/>
    <w:rsid w:val="00C724D4"/>
    <w:rsid w:val="00C729EF"/>
    <w:rsid w:val="00C76288"/>
    <w:rsid w:val="00C83942"/>
    <w:rsid w:val="00C84095"/>
    <w:rsid w:val="00C84A55"/>
    <w:rsid w:val="00C85D22"/>
    <w:rsid w:val="00C86FB1"/>
    <w:rsid w:val="00C913DC"/>
    <w:rsid w:val="00C929B3"/>
    <w:rsid w:val="00C95A45"/>
    <w:rsid w:val="00C964F5"/>
    <w:rsid w:val="00C967B5"/>
    <w:rsid w:val="00CA09AC"/>
    <w:rsid w:val="00CA18AC"/>
    <w:rsid w:val="00CA306B"/>
    <w:rsid w:val="00CA373B"/>
    <w:rsid w:val="00CA4249"/>
    <w:rsid w:val="00CA5E82"/>
    <w:rsid w:val="00CA60D7"/>
    <w:rsid w:val="00CA68B6"/>
    <w:rsid w:val="00CB027C"/>
    <w:rsid w:val="00CB1A02"/>
    <w:rsid w:val="00CB26AC"/>
    <w:rsid w:val="00CB30D2"/>
    <w:rsid w:val="00CB395F"/>
    <w:rsid w:val="00CB5808"/>
    <w:rsid w:val="00CB6FF6"/>
    <w:rsid w:val="00CC15B6"/>
    <w:rsid w:val="00CC273B"/>
    <w:rsid w:val="00CC32AE"/>
    <w:rsid w:val="00CC4971"/>
    <w:rsid w:val="00CC6BBA"/>
    <w:rsid w:val="00CC718E"/>
    <w:rsid w:val="00CC76FE"/>
    <w:rsid w:val="00CD0D6D"/>
    <w:rsid w:val="00CD2ABE"/>
    <w:rsid w:val="00CD39DB"/>
    <w:rsid w:val="00CD450F"/>
    <w:rsid w:val="00CD6DBD"/>
    <w:rsid w:val="00CE1F0E"/>
    <w:rsid w:val="00CE5386"/>
    <w:rsid w:val="00CE6370"/>
    <w:rsid w:val="00CF04AF"/>
    <w:rsid w:val="00CF0A96"/>
    <w:rsid w:val="00CF0D8E"/>
    <w:rsid w:val="00CF1191"/>
    <w:rsid w:val="00CF3914"/>
    <w:rsid w:val="00CF68A5"/>
    <w:rsid w:val="00CF71E3"/>
    <w:rsid w:val="00CF76D0"/>
    <w:rsid w:val="00CF7D3E"/>
    <w:rsid w:val="00D00142"/>
    <w:rsid w:val="00D03265"/>
    <w:rsid w:val="00D0398B"/>
    <w:rsid w:val="00D03AC8"/>
    <w:rsid w:val="00D06CDC"/>
    <w:rsid w:val="00D076FC"/>
    <w:rsid w:val="00D113A5"/>
    <w:rsid w:val="00D11D02"/>
    <w:rsid w:val="00D12C53"/>
    <w:rsid w:val="00D141CF"/>
    <w:rsid w:val="00D141F3"/>
    <w:rsid w:val="00D14E0D"/>
    <w:rsid w:val="00D16323"/>
    <w:rsid w:val="00D169DD"/>
    <w:rsid w:val="00D20890"/>
    <w:rsid w:val="00D212CA"/>
    <w:rsid w:val="00D213BD"/>
    <w:rsid w:val="00D217D7"/>
    <w:rsid w:val="00D22EF8"/>
    <w:rsid w:val="00D24606"/>
    <w:rsid w:val="00D248F5"/>
    <w:rsid w:val="00D2624A"/>
    <w:rsid w:val="00D26D9F"/>
    <w:rsid w:val="00D27286"/>
    <w:rsid w:val="00D30BAE"/>
    <w:rsid w:val="00D32FE1"/>
    <w:rsid w:val="00D34616"/>
    <w:rsid w:val="00D354ED"/>
    <w:rsid w:val="00D35E2D"/>
    <w:rsid w:val="00D35E8F"/>
    <w:rsid w:val="00D37FE0"/>
    <w:rsid w:val="00D407C2"/>
    <w:rsid w:val="00D4122E"/>
    <w:rsid w:val="00D41944"/>
    <w:rsid w:val="00D4569A"/>
    <w:rsid w:val="00D468DF"/>
    <w:rsid w:val="00D46E90"/>
    <w:rsid w:val="00D471BB"/>
    <w:rsid w:val="00D4747D"/>
    <w:rsid w:val="00D479F1"/>
    <w:rsid w:val="00D50540"/>
    <w:rsid w:val="00D505AA"/>
    <w:rsid w:val="00D507C0"/>
    <w:rsid w:val="00D51151"/>
    <w:rsid w:val="00D60251"/>
    <w:rsid w:val="00D61AD7"/>
    <w:rsid w:val="00D63201"/>
    <w:rsid w:val="00D6362B"/>
    <w:rsid w:val="00D64079"/>
    <w:rsid w:val="00D6448A"/>
    <w:rsid w:val="00D66F5A"/>
    <w:rsid w:val="00D7051E"/>
    <w:rsid w:val="00D70DE0"/>
    <w:rsid w:val="00D74A12"/>
    <w:rsid w:val="00D74C17"/>
    <w:rsid w:val="00D76447"/>
    <w:rsid w:val="00D854C5"/>
    <w:rsid w:val="00D857DC"/>
    <w:rsid w:val="00D8667E"/>
    <w:rsid w:val="00D91B3F"/>
    <w:rsid w:val="00D91BCA"/>
    <w:rsid w:val="00D9392F"/>
    <w:rsid w:val="00D9604C"/>
    <w:rsid w:val="00D97C58"/>
    <w:rsid w:val="00DA2590"/>
    <w:rsid w:val="00DA3882"/>
    <w:rsid w:val="00DA4E63"/>
    <w:rsid w:val="00DA712B"/>
    <w:rsid w:val="00DB18B5"/>
    <w:rsid w:val="00DB2CAB"/>
    <w:rsid w:val="00DB4B48"/>
    <w:rsid w:val="00DB4D74"/>
    <w:rsid w:val="00DB5480"/>
    <w:rsid w:val="00DB5995"/>
    <w:rsid w:val="00DB6DBA"/>
    <w:rsid w:val="00DB76FD"/>
    <w:rsid w:val="00DB7BCB"/>
    <w:rsid w:val="00DC029D"/>
    <w:rsid w:val="00DC12B4"/>
    <w:rsid w:val="00DC4861"/>
    <w:rsid w:val="00DD02E4"/>
    <w:rsid w:val="00DD0302"/>
    <w:rsid w:val="00DD0612"/>
    <w:rsid w:val="00DD06E5"/>
    <w:rsid w:val="00DD20B3"/>
    <w:rsid w:val="00DD2776"/>
    <w:rsid w:val="00DD49E7"/>
    <w:rsid w:val="00DD4DDE"/>
    <w:rsid w:val="00DD571F"/>
    <w:rsid w:val="00DD5F3D"/>
    <w:rsid w:val="00DD6100"/>
    <w:rsid w:val="00DE16E8"/>
    <w:rsid w:val="00DE52E2"/>
    <w:rsid w:val="00DE692E"/>
    <w:rsid w:val="00DE6DCC"/>
    <w:rsid w:val="00DF2311"/>
    <w:rsid w:val="00DF423D"/>
    <w:rsid w:val="00DF4266"/>
    <w:rsid w:val="00DF4678"/>
    <w:rsid w:val="00E0099F"/>
    <w:rsid w:val="00E014B4"/>
    <w:rsid w:val="00E018FC"/>
    <w:rsid w:val="00E02063"/>
    <w:rsid w:val="00E02A00"/>
    <w:rsid w:val="00E031BA"/>
    <w:rsid w:val="00E051E7"/>
    <w:rsid w:val="00E10461"/>
    <w:rsid w:val="00E1185E"/>
    <w:rsid w:val="00E162DE"/>
    <w:rsid w:val="00E1635E"/>
    <w:rsid w:val="00E17F6A"/>
    <w:rsid w:val="00E17FE3"/>
    <w:rsid w:val="00E2107F"/>
    <w:rsid w:val="00E22B59"/>
    <w:rsid w:val="00E241F0"/>
    <w:rsid w:val="00E321A4"/>
    <w:rsid w:val="00E3232F"/>
    <w:rsid w:val="00E333AF"/>
    <w:rsid w:val="00E34B25"/>
    <w:rsid w:val="00E34D20"/>
    <w:rsid w:val="00E36916"/>
    <w:rsid w:val="00E376EC"/>
    <w:rsid w:val="00E37B46"/>
    <w:rsid w:val="00E45578"/>
    <w:rsid w:val="00E502CF"/>
    <w:rsid w:val="00E52548"/>
    <w:rsid w:val="00E52893"/>
    <w:rsid w:val="00E53DC4"/>
    <w:rsid w:val="00E572D9"/>
    <w:rsid w:val="00E620E5"/>
    <w:rsid w:val="00E62CF7"/>
    <w:rsid w:val="00E63686"/>
    <w:rsid w:val="00E63FB0"/>
    <w:rsid w:val="00E65530"/>
    <w:rsid w:val="00E6582D"/>
    <w:rsid w:val="00E66208"/>
    <w:rsid w:val="00E66956"/>
    <w:rsid w:val="00E66DDF"/>
    <w:rsid w:val="00E66F16"/>
    <w:rsid w:val="00E6727C"/>
    <w:rsid w:val="00E73174"/>
    <w:rsid w:val="00E73BC3"/>
    <w:rsid w:val="00E73E13"/>
    <w:rsid w:val="00E75E78"/>
    <w:rsid w:val="00E76167"/>
    <w:rsid w:val="00E77DE7"/>
    <w:rsid w:val="00E81F3B"/>
    <w:rsid w:val="00E83E44"/>
    <w:rsid w:val="00E84185"/>
    <w:rsid w:val="00E8512B"/>
    <w:rsid w:val="00E862D3"/>
    <w:rsid w:val="00E86523"/>
    <w:rsid w:val="00E86851"/>
    <w:rsid w:val="00E86E0E"/>
    <w:rsid w:val="00E91849"/>
    <w:rsid w:val="00E93725"/>
    <w:rsid w:val="00E94577"/>
    <w:rsid w:val="00E948CA"/>
    <w:rsid w:val="00E949D9"/>
    <w:rsid w:val="00E95169"/>
    <w:rsid w:val="00E951A6"/>
    <w:rsid w:val="00E95407"/>
    <w:rsid w:val="00EA08A6"/>
    <w:rsid w:val="00EA08B6"/>
    <w:rsid w:val="00EA0E4A"/>
    <w:rsid w:val="00EA4697"/>
    <w:rsid w:val="00EA49A5"/>
    <w:rsid w:val="00EA61DC"/>
    <w:rsid w:val="00EB02EA"/>
    <w:rsid w:val="00EB0662"/>
    <w:rsid w:val="00EB306D"/>
    <w:rsid w:val="00EB4426"/>
    <w:rsid w:val="00EB5D08"/>
    <w:rsid w:val="00EB67A4"/>
    <w:rsid w:val="00EB7026"/>
    <w:rsid w:val="00EB7BC3"/>
    <w:rsid w:val="00EB7FEE"/>
    <w:rsid w:val="00EC046C"/>
    <w:rsid w:val="00EC09A1"/>
    <w:rsid w:val="00EC0E7E"/>
    <w:rsid w:val="00EC1398"/>
    <w:rsid w:val="00EC1A8F"/>
    <w:rsid w:val="00EC2CBD"/>
    <w:rsid w:val="00EC4EA0"/>
    <w:rsid w:val="00EC7F3D"/>
    <w:rsid w:val="00ED1583"/>
    <w:rsid w:val="00ED1B0E"/>
    <w:rsid w:val="00ED2212"/>
    <w:rsid w:val="00ED26EC"/>
    <w:rsid w:val="00ED2C57"/>
    <w:rsid w:val="00ED39E4"/>
    <w:rsid w:val="00ED6B27"/>
    <w:rsid w:val="00ED6F6B"/>
    <w:rsid w:val="00EE0C4A"/>
    <w:rsid w:val="00EE22B9"/>
    <w:rsid w:val="00EE366B"/>
    <w:rsid w:val="00EE381E"/>
    <w:rsid w:val="00EE42AD"/>
    <w:rsid w:val="00EE4487"/>
    <w:rsid w:val="00EE4958"/>
    <w:rsid w:val="00EE6AD0"/>
    <w:rsid w:val="00EF0F7A"/>
    <w:rsid w:val="00EF3F83"/>
    <w:rsid w:val="00EF481E"/>
    <w:rsid w:val="00EF4BCC"/>
    <w:rsid w:val="00EF50AB"/>
    <w:rsid w:val="00EF657F"/>
    <w:rsid w:val="00EF65B5"/>
    <w:rsid w:val="00EF7457"/>
    <w:rsid w:val="00EF7882"/>
    <w:rsid w:val="00F00B6C"/>
    <w:rsid w:val="00F01880"/>
    <w:rsid w:val="00F0214B"/>
    <w:rsid w:val="00F044F8"/>
    <w:rsid w:val="00F04904"/>
    <w:rsid w:val="00F10B1A"/>
    <w:rsid w:val="00F112F5"/>
    <w:rsid w:val="00F114E8"/>
    <w:rsid w:val="00F13B31"/>
    <w:rsid w:val="00F163EF"/>
    <w:rsid w:val="00F17BC4"/>
    <w:rsid w:val="00F20FF4"/>
    <w:rsid w:val="00F217F6"/>
    <w:rsid w:val="00F21A0E"/>
    <w:rsid w:val="00F21A42"/>
    <w:rsid w:val="00F233BE"/>
    <w:rsid w:val="00F24BBF"/>
    <w:rsid w:val="00F2646D"/>
    <w:rsid w:val="00F273EA"/>
    <w:rsid w:val="00F27581"/>
    <w:rsid w:val="00F27B0C"/>
    <w:rsid w:val="00F309D4"/>
    <w:rsid w:val="00F326F0"/>
    <w:rsid w:val="00F33CB4"/>
    <w:rsid w:val="00F34A1B"/>
    <w:rsid w:val="00F34D2D"/>
    <w:rsid w:val="00F358D4"/>
    <w:rsid w:val="00F35AEB"/>
    <w:rsid w:val="00F367BA"/>
    <w:rsid w:val="00F36F2E"/>
    <w:rsid w:val="00F3738E"/>
    <w:rsid w:val="00F37A68"/>
    <w:rsid w:val="00F37AE8"/>
    <w:rsid w:val="00F43055"/>
    <w:rsid w:val="00F43C33"/>
    <w:rsid w:val="00F44790"/>
    <w:rsid w:val="00F50AF4"/>
    <w:rsid w:val="00F511BF"/>
    <w:rsid w:val="00F51C59"/>
    <w:rsid w:val="00F51E8B"/>
    <w:rsid w:val="00F54D0A"/>
    <w:rsid w:val="00F554B5"/>
    <w:rsid w:val="00F56400"/>
    <w:rsid w:val="00F5664C"/>
    <w:rsid w:val="00F57189"/>
    <w:rsid w:val="00F57908"/>
    <w:rsid w:val="00F57ECB"/>
    <w:rsid w:val="00F6088C"/>
    <w:rsid w:val="00F62763"/>
    <w:rsid w:val="00F62A7E"/>
    <w:rsid w:val="00F65F8E"/>
    <w:rsid w:val="00F703EE"/>
    <w:rsid w:val="00F706AF"/>
    <w:rsid w:val="00F7074F"/>
    <w:rsid w:val="00F7107C"/>
    <w:rsid w:val="00F71D1E"/>
    <w:rsid w:val="00F73F95"/>
    <w:rsid w:val="00F74217"/>
    <w:rsid w:val="00F80E16"/>
    <w:rsid w:val="00F81C60"/>
    <w:rsid w:val="00F83302"/>
    <w:rsid w:val="00F8598D"/>
    <w:rsid w:val="00F85F24"/>
    <w:rsid w:val="00F90E6B"/>
    <w:rsid w:val="00F91036"/>
    <w:rsid w:val="00F91434"/>
    <w:rsid w:val="00F947E0"/>
    <w:rsid w:val="00F959EC"/>
    <w:rsid w:val="00F95B42"/>
    <w:rsid w:val="00F9696E"/>
    <w:rsid w:val="00F9725B"/>
    <w:rsid w:val="00F97D75"/>
    <w:rsid w:val="00FA15C4"/>
    <w:rsid w:val="00FA3E24"/>
    <w:rsid w:val="00FA3E2A"/>
    <w:rsid w:val="00FA4785"/>
    <w:rsid w:val="00FA590B"/>
    <w:rsid w:val="00FA65E7"/>
    <w:rsid w:val="00FA674E"/>
    <w:rsid w:val="00FA7962"/>
    <w:rsid w:val="00FB1275"/>
    <w:rsid w:val="00FB2FD0"/>
    <w:rsid w:val="00FB3B03"/>
    <w:rsid w:val="00FB46F7"/>
    <w:rsid w:val="00FB484A"/>
    <w:rsid w:val="00FB5B9E"/>
    <w:rsid w:val="00FC1EC4"/>
    <w:rsid w:val="00FC23C1"/>
    <w:rsid w:val="00FC25CA"/>
    <w:rsid w:val="00FC2F31"/>
    <w:rsid w:val="00FC5949"/>
    <w:rsid w:val="00FC5DFE"/>
    <w:rsid w:val="00FC604B"/>
    <w:rsid w:val="00FD0BA0"/>
    <w:rsid w:val="00FD1833"/>
    <w:rsid w:val="00FD2114"/>
    <w:rsid w:val="00FD3046"/>
    <w:rsid w:val="00FD3053"/>
    <w:rsid w:val="00FD350F"/>
    <w:rsid w:val="00FD63A9"/>
    <w:rsid w:val="00FD762D"/>
    <w:rsid w:val="00FD78E4"/>
    <w:rsid w:val="00FE0992"/>
    <w:rsid w:val="00FE0A34"/>
    <w:rsid w:val="00FE16DB"/>
    <w:rsid w:val="00FE1714"/>
    <w:rsid w:val="00FE3372"/>
    <w:rsid w:val="00FE3966"/>
    <w:rsid w:val="00FE492E"/>
    <w:rsid w:val="00FE7780"/>
    <w:rsid w:val="00FE79E9"/>
    <w:rsid w:val="00FF0F6D"/>
    <w:rsid w:val="00FF2D6A"/>
    <w:rsid w:val="00FF31AF"/>
    <w:rsid w:val="00FF3C02"/>
    <w:rsid w:val="00FF4C7C"/>
    <w:rsid w:val="00FF65B4"/>
    <w:rsid w:val="00FF7671"/>
    <w:rsid w:val="00FF7DE3"/>
    <w:rsid w:val="00FF7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93c38f,#b6d7a9,#d3e7cb"/>
    </o:shapedefaults>
    <o:shapelayout v:ext="edit">
      <o:idmap v:ext="edit" data="1"/>
    </o:shapelayout>
  </w:shapeDefaults>
  <w:decimalSymbol w:val="."/>
  <w:listSeparator w:val=","/>
  <w14:docId w14:val="05F0637D"/>
  <w15:docId w15:val="{3CE02EDC-7DCE-4A7C-98E1-6025142DA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790A"/>
    <w:pPr>
      <w:spacing w:after="160" w:line="480" w:lineRule="auto"/>
      <w:jc w:val="both"/>
    </w:pPr>
    <w:rPr>
      <w:rFonts w:ascii="Times New Roman" w:hAnsi="Times New Roman" w:cs="Times New Roman"/>
      <w:sz w:val="20"/>
      <w:szCs w:val="20"/>
    </w:rPr>
  </w:style>
  <w:style w:type="paragraph" w:styleId="Heading1">
    <w:name w:val="heading 1"/>
    <w:basedOn w:val="Normal"/>
    <w:next w:val="Normal"/>
    <w:link w:val="Heading1Char"/>
    <w:uiPriority w:val="9"/>
    <w:qFormat/>
    <w:rsid w:val="00AD5410"/>
    <w:pPr>
      <w:keepNext/>
      <w:keepLines/>
      <w:numPr>
        <w:numId w:val="23"/>
      </w:numPr>
      <w:spacing w:before="480" w:after="0" w:line="276" w:lineRule="auto"/>
      <w:outlineLvl w:val="0"/>
    </w:pPr>
    <w:rPr>
      <w:rFonts w:eastAsiaTheme="majorEastAsia"/>
      <w:b/>
      <w:bCs/>
      <w:sz w:val="28"/>
      <w:lang w:eastAsia="en-US"/>
    </w:rPr>
  </w:style>
  <w:style w:type="paragraph" w:styleId="Heading2">
    <w:name w:val="heading 2"/>
    <w:basedOn w:val="Normal"/>
    <w:link w:val="Heading2Char"/>
    <w:uiPriority w:val="9"/>
    <w:qFormat/>
    <w:rsid w:val="00185921"/>
    <w:pPr>
      <w:numPr>
        <w:ilvl w:val="1"/>
        <w:numId w:val="23"/>
      </w:numPr>
      <w:spacing w:before="100" w:beforeAutospacing="1" w:after="100" w:afterAutospacing="1" w:line="240" w:lineRule="auto"/>
      <w:outlineLvl w:val="1"/>
    </w:pPr>
    <w:rPr>
      <w:rFonts w:eastAsia="Times New Roman"/>
      <w:bCs/>
    </w:rPr>
  </w:style>
  <w:style w:type="paragraph" w:styleId="Heading3">
    <w:name w:val="heading 3"/>
    <w:basedOn w:val="Normal"/>
    <w:next w:val="Normal"/>
    <w:link w:val="Heading3Char"/>
    <w:qFormat/>
    <w:rsid w:val="00C34E18"/>
    <w:pPr>
      <w:numPr>
        <w:ilvl w:val="2"/>
        <w:numId w:val="23"/>
      </w:numPr>
      <w:autoSpaceDE w:val="0"/>
      <w:autoSpaceDN w:val="0"/>
      <w:adjustRightInd w:val="0"/>
      <w:spacing w:after="0" w:line="360" w:lineRule="auto"/>
      <w:outlineLvl w:val="2"/>
    </w:pPr>
    <w:rPr>
      <w:rFonts w:eastAsia="SimSun"/>
      <w:szCs w:val="25"/>
    </w:rPr>
  </w:style>
  <w:style w:type="paragraph" w:styleId="Heading4">
    <w:name w:val="heading 4"/>
    <w:basedOn w:val="Normal"/>
    <w:next w:val="Normal"/>
    <w:link w:val="Heading4Char"/>
    <w:qFormat/>
    <w:rsid w:val="00185921"/>
    <w:pPr>
      <w:numPr>
        <w:ilvl w:val="3"/>
        <w:numId w:val="23"/>
      </w:numPr>
      <w:spacing w:after="0" w:line="360" w:lineRule="auto"/>
      <w:outlineLvl w:val="3"/>
    </w:pPr>
    <w:rPr>
      <w:rFonts w:asciiTheme="majorHAnsi" w:eastAsiaTheme="minorHAnsi" w:hAnsiTheme="majorHAnsi"/>
      <w:b/>
    </w:rPr>
  </w:style>
  <w:style w:type="paragraph" w:styleId="Heading5">
    <w:name w:val="heading 5"/>
    <w:basedOn w:val="Normal"/>
    <w:next w:val="Normal"/>
    <w:link w:val="Heading5Char"/>
    <w:uiPriority w:val="9"/>
    <w:semiHidden/>
    <w:unhideWhenUsed/>
    <w:qFormat/>
    <w:rsid w:val="00185921"/>
    <w:pPr>
      <w:keepNext/>
      <w:keepLines/>
      <w:numPr>
        <w:ilvl w:val="4"/>
        <w:numId w:val="23"/>
      </w:numPr>
      <w:spacing w:before="200" w:after="0" w:line="240" w:lineRule="auto"/>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85921"/>
    <w:pPr>
      <w:keepNext/>
      <w:keepLines/>
      <w:numPr>
        <w:ilvl w:val="5"/>
        <w:numId w:val="23"/>
      </w:numPr>
      <w:spacing w:before="200" w:after="0" w:line="240" w:lineRule="auto"/>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85921"/>
    <w:pPr>
      <w:keepNext/>
      <w:keepLines/>
      <w:numPr>
        <w:ilvl w:val="6"/>
        <w:numId w:val="23"/>
      </w:numPr>
      <w:spacing w:before="200" w:after="0" w:line="240"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85921"/>
    <w:pPr>
      <w:keepNext/>
      <w:keepLines/>
      <w:numPr>
        <w:ilvl w:val="7"/>
        <w:numId w:val="23"/>
      </w:numPr>
      <w:spacing w:before="200" w:after="0" w:line="240" w:lineRule="auto"/>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185921"/>
    <w:pPr>
      <w:keepNext/>
      <w:keepLines/>
      <w:numPr>
        <w:ilvl w:val="8"/>
        <w:numId w:val="23"/>
      </w:numPr>
      <w:spacing w:before="200" w:after="0" w:line="240" w:lineRule="auto"/>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410"/>
    <w:rPr>
      <w:rFonts w:ascii="Times New Roman" w:eastAsiaTheme="majorEastAsia" w:hAnsi="Times New Roman" w:cs="Times New Roman"/>
      <w:b/>
      <w:bCs/>
      <w:sz w:val="28"/>
      <w:szCs w:val="20"/>
      <w:lang w:eastAsia="en-US"/>
    </w:rPr>
  </w:style>
  <w:style w:type="character" w:customStyle="1" w:styleId="Heading2Char">
    <w:name w:val="Heading 2 Char"/>
    <w:basedOn w:val="DefaultParagraphFont"/>
    <w:link w:val="Heading2"/>
    <w:uiPriority w:val="9"/>
    <w:rsid w:val="00185921"/>
    <w:rPr>
      <w:rFonts w:ascii="Times New Roman" w:eastAsia="Times New Roman" w:hAnsi="Times New Roman" w:cs="Times New Roman"/>
      <w:bCs/>
      <w:sz w:val="24"/>
      <w:szCs w:val="24"/>
    </w:rPr>
  </w:style>
  <w:style w:type="character" w:customStyle="1" w:styleId="Heading3Char">
    <w:name w:val="Heading 3 Char"/>
    <w:basedOn w:val="DefaultParagraphFont"/>
    <w:link w:val="Heading3"/>
    <w:rsid w:val="00C34E18"/>
    <w:rPr>
      <w:rFonts w:ascii="Times New Roman" w:eastAsia="SimSun" w:hAnsi="Times New Roman" w:cs="Times New Roman"/>
      <w:sz w:val="24"/>
      <w:szCs w:val="25"/>
    </w:rPr>
  </w:style>
  <w:style w:type="character" w:customStyle="1" w:styleId="Heading4Char">
    <w:name w:val="Heading 4 Char"/>
    <w:basedOn w:val="DefaultParagraphFont"/>
    <w:link w:val="Heading4"/>
    <w:rsid w:val="00185921"/>
    <w:rPr>
      <w:rFonts w:asciiTheme="majorHAnsi" w:eastAsiaTheme="minorHAnsi" w:hAnsiTheme="majorHAnsi" w:cs="Times New Roman"/>
      <w:b/>
      <w:sz w:val="24"/>
      <w:szCs w:val="24"/>
    </w:rPr>
  </w:style>
  <w:style w:type="character" w:customStyle="1" w:styleId="Heading5Char">
    <w:name w:val="Heading 5 Char"/>
    <w:basedOn w:val="DefaultParagraphFont"/>
    <w:link w:val="Heading5"/>
    <w:uiPriority w:val="9"/>
    <w:semiHidden/>
    <w:rsid w:val="0018592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8592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8592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859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85921"/>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rsid w:val="00185921"/>
    <w:pPr>
      <w:spacing w:after="0" w:line="240" w:lineRule="auto"/>
    </w:pPr>
    <w:rPr>
      <w:rFonts w:ascii="Courier New" w:eastAsia="Times New Roman" w:hAnsi="Courier New" w:cs="Courier New"/>
      <w:lang w:eastAsia="en-US"/>
    </w:rPr>
  </w:style>
  <w:style w:type="character" w:customStyle="1" w:styleId="PlainTextChar">
    <w:name w:val="Plain Text Char"/>
    <w:basedOn w:val="DefaultParagraphFont"/>
    <w:link w:val="PlainText"/>
    <w:rsid w:val="00185921"/>
    <w:rPr>
      <w:rFonts w:ascii="Courier New" w:eastAsia="Times New Roman" w:hAnsi="Courier New" w:cs="Courier New"/>
      <w:sz w:val="20"/>
      <w:szCs w:val="20"/>
      <w:lang w:eastAsia="en-US"/>
    </w:rPr>
  </w:style>
  <w:style w:type="character" w:styleId="Hyperlink">
    <w:name w:val="Hyperlink"/>
    <w:basedOn w:val="DefaultParagraphFont"/>
    <w:uiPriority w:val="99"/>
    <w:rsid w:val="00185921"/>
    <w:rPr>
      <w:color w:val="0000FF"/>
      <w:u w:val="single"/>
    </w:rPr>
  </w:style>
  <w:style w:type="character" w:customStyle="1" w:styleId="HeaderChar">
    <w:name w:val="Header Char"/>
    <w:basedOn w:val="DefaultParagraphFont"/>
    <w:link w:val="Header"/>
    <w:uiPriority w:val="99"/>
    <w:semiHidden/>
    <w:rsid w:val="00185921"/>
    <w:rPr>
      <w:rFonts w:cs="Calibri"/>
      <w:lang w:eastAsia="en-US"/>
    </w:rPr>
  </w:style>
  <w:style w:type="paragraph" w:styleId="Header">
    <w:name w:val="header"/>
    <w:basedOn w:val="Normal"/>
    <w:link w:val="HeaderChar"/>
    <w:uiPriority w:val="99"/>
    <w:semiHidden/>
    <w:rsid w:val="00185921"/>
    <w:pPr>
      <w:tabs>
        <w:tab w:val="center" w:pos="4680"/>
        <w:tab w:val="right" w:pos="9360"/>
      </w:tabs>
      <w:spacing w:after="200" w:line="276" w:lineRule="auto"/>
    </w:pPr>
    <w:rPr>
      <w:rFonts w:asciiTheme="minorHAnsi" w:hAnsiTheme="minorHAnsi" w:cs="Calibri"/>
      <w:sz w:val="22"/>
      <w:szCs w:val="22"/>
      <w:lang w:eastAsia="en-US"/>
    </w:rPr>
  </w:style>
  <w:style w:type="character" w:customStyle="1" w:styleId="HeaderChar1">
    <w:name w:val="Header Char1"/>
    <w:basedOn w:val="DefaultParagraphFont"/>
    <w:uiPriority w:val="99"/>
    <w:semiHidden/>
    <w:rsid w:val="00185921"/>
    <w:rPr>
      <w:rFonts w:ascii="Times New Roman" w:hAnsi="Times New Roman" w:cs="Times New Roman"/>
      <w:sz w:val="24"/>
      <w:szCs w:val="24"/>
    </w:rPr>
  </w:style>
  <w:style w:type="paragraph" w:styleId="Footer">
    <w:name w:val="footer"/>
    <w:basedOn w:val="Normal"/>
    <w:link w:val="FooterChar"/>
    <w:uiPriority w:val="99"/>
    <w:rsid w:val="00185921"/>
    <w:pPr>
      <w:tabs>
        <w:tab w:val="center" w:pos="4680"/>
        <w:tab w:val="right" w:pos="9360"/>
      </w:tabs>
      <w:spacing w:after="200" w:line="276" w:lineRule="auto"/>
    </w:pPr>
    <w:rPr>
      <w:rFonts w:cs="Calibri"/>
      <w:szCs w:val="22"/>
      <w:lang w:eastAsia="en-US"/>
    </w:rPr>
  </w:style>
  <w:style w:type="character" w:customStyle="1" w:styleId="FooterChar">
    <w:name w:val="Footer Char"/>
    <w:basedOn w:val="DefaultParagraphFont"/>
    <w:link w:val="Footer"/>
    <w:uiPriority w:val="99"/>
    <w:rsid w:val="00185921"/>
    <w:rPr>
      <w:rFonts w:ascii="Times New Roman" w:hAnsi="Times New Roman" w:cs="Calibri"/>
      <w:sz w:val="24"/>
      <w:lang w:eastAsia="en-US"/>
    </w:rPr>
  </w:style>
  <w:style w:type="paragraph" w:styleId="ListParagraph">
    <w:name w:val="List Paragraph"/>
    <w:basedOn w:val="Normal"/>
    <w:link w:val="ListParagraphChar"/>
    <w:uiPriority w:val="34"/>
    <w:qFormat/>
    <w:rsid w:val="00185921"/>
    <w:pPr>
      <w:spacing w:after="200" w:line="276" w:lineRule="auto"/>
      <w:ind w:left="720"/>
    </w:pPr>
    <w:rPr>
      <w:rFonts w:cs="Calibri"/>
      <w:szCs w:val="22"/>
      <w:lang w:eastAsia="en-US"/>
    </w:rPr>
  </w:style>
  <w:style w:type="character" w:customStyle="1" w:styleId="ListParagraphChar">
    <w:name w:val="List Paragraph Char"/>
    <w:basedOn w:val="DefaultParagraphFont"/>
    <w:link w:val="ListParagraph"/>
    <w:uiPriority w:val="34"/>
    <w:rsid w:val="00185921"/>
    <w:rPr>
      <w:rFonts w:ascii="Times New Roman" w:hAnsi="Times New Roman" w:cs="Calibri"/>
      <w:sz w:val="24"/>
      <w:lang w:eastAsia="en-US"/>
    </w:rPr>
  </w:style>
  <w:style w:type="character" w:customStyle="1" w:styleId="BalloonTextChar">
    <w:name w:val="Balloon Text Char"/>
    <w:basedOn w:val="DefaultParagraphFont"/>
    <w:link w:val="BalloonText"/>
    <w:uiPriority w:val="99"/>
    <w:semiHidden/>
    <w:rsid w:val="00185921"/>
    <w:rPr>
      <w:rFonts w:ascii="Tahoma" w:hAnsi="Tahoma" w:cs="Tahoma"/>
      <w:sz w:val="16"/>
      <w:szCs w:val="16"/>
      <w:lang w:eastAsia="en-US"/>
    </w:rPr>
  </w:style>
  <w:style w:type="paragraph" w:styleId="BalloonText">
    <w:name w:val="Balloon Text"/>
    <w:basedOn w:val="Normal"/>
    <w:link w:val="BalloonTextChar"/>
    <w:uiPriority w:val="99"/>
    <w:semiHidden/>
    <w:rsid w:val="00185921"/>
    <w:pPr>
      <w:spacing w:after="200" w:line="276" w:lineRule="auto"/>
    </w:pPr>
    <w:rPr>
      <w:rFonts w:ascii="Tahoma" w:hAnsi="Tahoma" w:cs="Tahoma"/>
      <w:sz w:val="16"/>
      <w:szCs w:val="16"/>
      <w:lang w:eastAsia="en-US"/>
    </w:rPr>
  </w:style>
  <w:style w:type="character" w:customStyle="1" w:styleId="BalloonTextChar1">
    <w:name w:val="Balloon Text Char1"/>
    <w:basedOn w:val="DefaultParagraphFont"/>
    <w:uiPriority w:val="99"/>
    <w:semiHidden/>
    <w:rsid w:val="00185921"/>
    <w:rPr>
      <w:rFonts w:ascii="Tahoma" w:hAnsi="Tahoma" w:cs="Tahoma"/>
      <w:sz w:val="16"/>
      <w:szCs w:val="16"/>
    </w:rPr>
  </w:style>
  <w:style w:type="character" w:customStyle="1" w:styleId="CommentTextChar">
    <w:name w:val="Comment Text Char"/>
    <w:basedOn w:val="DefaultParagraphFont"/>
    <w:link w:val="CommentText"/>
    <w:uiPriority w:val="99"/>
    <w:semiHidden/>
    <w:rsid w:val="00185921"/>
    <w:rPr>
      <w:rFonts w:cs="Calibri"/>
      <w:sz w:val="20"/>
      <w:szCs w:val="20"/>
      <w:lang w:eastAsia="en-US"/>
    </w:rPr>
  </w:style>
  <w:style w:type="paragraph" w:styleId="CommentText">
    <w:name w:val="annotation text"/>
    <w:basedOn w:val="Normal"/>
    <w:link w:val="CommentTextChar"/>
    <w:uiPriority w:val="99"/>
    <w:semiHidden/>
    <w:rsid w:val="00185921"/>
    <w:pPr>
      <w:spacing w:after="200" w:line="276" w:lineRule="auto"/>
    </w:pPr>
    <w:rPr>
      <w:rFonts w:asciiTheme="minorHAnsi" w:hAnsiTheme="minorHAnsi" w:cs="Calibri"/>
      <w:lang w:eastAsia="en-US"/>
    </w:rPr>
  </w:style>
  <w:style w:type="character" w:customStyle="1" w:styleId="CommentTextChar1">
    <w:name w:val="Comment Text Char1"/>
    <w:basedOn w:val="DefaultParagraphFont"/>
    <w:uiPriority w:val="99"/>
    <w:semiHidden/>
    <w:rsid w:val="00185921"/>
    <w:rPr>
      <w:rFonts w:ascii="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185921"/>
    <w:rPr>
      <w:rFonts w:cs="Calibri"/>
      <w:b/>
      <w:bCs/>
      <w:sz w:val="20"/>
      <w:szCs w:val="20"/>
      <w:lang w:eastAsia="en-US"/>
    </w:rPr>
  </w:style>
  <w:style w:type="paragraph" w:styleId="CommentSubject">
    <w:name w:val="annotation subject"/>
    <w:basedOn w:val="CommentText"/>
    <w:next w:val="CommentText"/>
    <w:link w:val="CommentSubjectChar"/>
    <w:uiPriority w:val="99"/>
    <w:semiHidden/>
    <w:rsid w:val="00185921"/>
    <w:rPr>
      <w:b/>
      <w:bCs/>
    </w:rPr>
  </w:style>
  <w:style w:type="character" w:customStyle="1" w:styleId="CommentSubjectChar1">
    <w:name w:val="Comment Subject Char1"/>
    <w:basedOn w:val="CommentTextChar1"/>
    <w:uiPriority w:val="99"/>
    <w:semiHidden/>
    <w:rsid w:val="00185921"/>
    <w:rPr>
      <w:rFonts w:ascii="Times New Roman" w:hAnsi="Times New Roman" w:cs="Times New Roman"/>
      <w:b/>
      <w:bCs/>
      <w:sz w:val="20"/>
      <w:szCs w:val="20"/>
    </w:rPr>
  </w:style>
  <w:style w:type="character" w:styleId="LineNumber">
    <w:name w:val="line number"/>
    <w:basedOn w:val="DefaultParagraphFont"/>
    <w:uiPriority w:val="99"/>
    <w:semiHidden/>
    <w:rsid w:val="00185921"/>
  </w:style>
  <w:style w:type="paragraph" w:styleId="NoSpacing">
    <w:name w:val="No Spacing"/>
    <w:link w:val="NoSpacingChar"/>
    <w:uiPriority w:val="1"/>
    <w:qFormat/>
    <w:rsid w:val="00AD5410"/>
    <w:pPr>
      <w:spacing w:after="0" w:line="480" w:lineRule="auto"/>
      <w:ind w:firstLine="340"/>
      <w:jc w:val="both"/>
    </w:pPr>
    <w:rPr>
      <w:rFonts w:ascii="Times New Roman" w:hAnsi="Times New Roman"/>
      <w:sz w:val="24"/>
      <w:szCs w:val="20"/>
    </w:rPr>
  </w:style>
  <w:style w:type="character" w:customStyle="1" w:styleId="NoSpacingChar">
    <w:name w:val="No Spacing Char"/>
    <w:basedOn w:val="DefaultParagraphFont"/>
    <w:link w:val="NoSpacing"/>
    <w:uiPriority w:val="1"/>
    <w:rsid w:val="00AD5410"/>
    <w:rPr>
      <w:rFonts w:ascii="Times New Roman" w:hAnsi="Times New Roman"/>
      <w:sz w:val="24"/>
      <w:szCs w:val="20"/>
    </w:rPr>
  </w:style>
  <w:style w:type="paragraph" w:styleId="Caption">
    <w:name w:val="caption"/>
    <w:basedOn w:val="Normal"/>
    <w:next w:val="Normal"/>
    <w:uiPriority w:val="35"/>
    <w:unhideWhenUsed/>
    <w:qFormat/>
    <w:rsid w:val="00FE16DB"/>
    <w:pPr>
      <w:spacing w:after="0" w:line="360" w:lineRule="auto"/>
    </w:pPr>
    <w:rPr>
      <w:bCs/>
      <w:szCs w:val="22"/>
    </w:rPr>
  </w:style>
  <w:style w:type="paragraph" w:styleId="TableofFigures">
    <w:name w:val="table of figures"/>
    <w:basedOn w:val="Normal"/>
    <w:next w:val="Normal"/>
    <w:uiPriority w:val="99"/>
    <w:unhideWhenUsed/>
    <w:rsid w:val="00185921"/>
    <w:pPr>
      <w:spacing w:after="0" w:line="276" w:lineRule="auto"/>
    </w:pPr>
    <w:rPr>
      <w:rFonts w:cs="Calibri"/>
      <w:szCs w:val="22"/>
      <w:lang w:eastAsia="en-US"/>
    </w:rPr>
  </w:style>
  <w:style w:type="character" w:customStyle="1" w:styleId="apple-converted-space">
    <w:name w:val="apple-converted-space"/>
    <w:basedOn w:val="DefaultParagraphFont"/>
    <w:rsid w:val="00185921"/>
  </w:style>
  <w:style w:type="paragraph" w:styleId="BodyText2">
    <w:name w:val="Body Text 2"/>
    <w:basedOn w:val="Normal"/>
    <w:link w:val="BodyText2Char"/>
    <w:rsid w:val="00185921"/>
    <w:pPr>
      <w:spacing w:after="0" w:line="240" w:lineRule="auto"/>
    </w:pPr>
    <w:rPr>
      <w:rFonts w:eastAsia="Times New Roman"/>
      <w:lang w:eastAsia="en-US"/>
    </w:rPr>
  </w:style>
  <w:style w:type="character" w:customStyle="1" w:styleId="BodyText2Char">
    <w:name w:val="Body Text 2 Char"/>
    <w:basedOn w:val="DefaultParagraphFont"/>
    <w:link w:val="BodyText2"/>
    <w:rsid w:val="00185921"/>
    <w:rPr>
      <w:rFonts w:ascii="Times New Roman" w:eastAsia="Times New Roman" w:hAnsi="Times New Roman" w:cs="Times New Roman"/>
      <w:sz w:val="20"/>
      <w:szCs w:val="24"/>
      <w:lang w:eastAsia="en-US"/>
    </w:rPr>
  </w:style>
  <w:style w:type="character" w:customStyle="1" w:styleId="DocumentMapChar">
    <w:name w:val="Document Map Char"/>
    <w:basedOn w:val="DefaultParagraphFont"/>
    <w:link w:val="DocumentMap"/>
    <w:uiPriority w:val="99"/>
    <w:semiHidden/>
    <w:rsid w:val="00185921"/>
    <w:rPr>
      <w:rFonts w:ascii="Tahoma" w:hAnsi="Tahoma" w:cs="Tahoma"/>
      <w:sz w:val="16"/>
      <w:szCs w:val="16"/>
      <w:lang w:eastAsia="en-US"/>
    </w:rPr>
  </w:style>
  <w:style w:type="paragraph" w:styleId="DocumentMap">
    <w:name w:val="Document Map"/>
    <w:basedOn w:val="Normal"/>
    <w:link w:val="DocumentMapChar"/>
    <w:uiPriority w:val="99"/>
    <w:semiHidden/>
    <w:unhideWhenUsed/>
    <w:rsid w:val="00185921"/>
    <w:pPr>
      <w:spacing w:after="0" w:line="240" w:lineRule="auto"/>
    </w:pPr>
    <w:rPr>
      <w:rFonts w:ascii="Tahoma" w:hAnsi="Tahoma" w:cs="Tahoma"/>
      <w:sz w:val="16"/>
      <w:szCs w:val="16"/>
      <w:lang w:eastAsia="en-US"/>
    </w:rPr>
  </w:style>
  <w:style w:type="character" w:customStyle="1" w:styleId="DocumentMapChar1">
    <w:name w:val="Document Map Char1"/>
    <w:basedOn w:val="DefaultParagraphFont"/>
    <w:uiPriority w:val="99"/>
    <w:semiHidden/>
    <w:rsid w:val="00185921"/>
    <w:rPr>
      <w:rFonts w:ascii="Tahoma" w:hAnsi="Tahoma" w:cs="Tahoma"/>
      <w:sz w:val="16"/>
      <w:szCs w:val="16"/>
    </w:rPr>
  </w:style>
  <w:style w:type="paragraph" w:styleId="TOCHeading">
    <w:name w:val="TOC Heading"/>
    <w:basedOn w:val="Heading1"/>
    <w:next w:val="Normal"/>
    <w:uiPriority w:val="39"/>
    <w:unhideWhenUsed/>
    <w:qFormat/>
    <w:rsid w:val="00185921"/>
    <w:pPr>
      <w:outlineLvl w:val="9"/>
    </w:pPr>
  </w:style>
  <w:style w:type="paragraph" w:customStyle="1" w:styleId="sections">
    <w:name w:val="sections"/>
    <w:basedOn w:val="Normal"/>
    <w:link w:val="sectionsChar"/>
    <w:rsid w:val="00185921"/>
    <w:pPr>
      <w:numPr>
        <w:numId w:val="16"/>
      </w:numPr>
      <w:spacing w:after="0"/>
    </w:pPr>
    <w:rPr>
      <w:lang w:eastAsia="en-US"/>
    </w:rPr>
  </w:style>
  <w:style w:type="character" w:customStyle="1" w:styleId="sectionsChar">
    <w:name w:val="sections Char"/>
    <w:basedOn w:val="DefaultParagraphFont"/>
    <w:link w:val="sections"/>
    <w:rsid w:val="00185921"/>
    <w:rPr>
      <w:rFonts w:ascii="Times New Roman" w:hAnsi="Times New Roman" w:cs="Times New Roman"/>
      <w:sz w:val="24"/>
      <w:szCs w:val="24"/>
      <w:lang w:eastAsia="en-US"/>
    </w:rPr>
  </w:style>
  <w:style w:type="paragraph" w:customStyle="1" w:styleId="sub-sections">
    <w:name w:val="sub-sections"/>
    <w:basedOn w:val="NoSpacing"/>
    <w:link w:val="sub-sectionsChar"/>
    <w:rsid w:val="00185921"/>
    <w:pPr>
      <w:numPr>
        <w:numId w:val="7"/>
      </w:numPr>
    </w:pPr>
  </w:style>
  <w:style w:type="character" w:customStyle="1" w:styleId="sub-sectionsChar">
    <w:name w:val="sub-sections Char"/>
    <w:basedOn w:val="NoSpacingChar"/>
    <w:link w:val="sub-sections"/>
    <w:rsid w:val="00185921"/>
    <w:rPr>
      <w:rFonts w:ascii="Times New Roman" w:hAnsi="Times New Roman"/>
      <w:sz w:val="24"/>
      <w:szCs w:val="20"/>
    </w:rPr>
  </w:style>
  <w:style w:type="paragraph" w:customStyle="1" w:styleId="subsections">
    <w:name w:val="sub sections"/>
    <w:basedOn w:val="sections"/>
    <w:link w:val="subsectionsChar"/>
    <w:rsid w:val="00185921"/>
    <w:pPr>
      <w:numPr>
        <w:numId w:val="0"/>
      </w:numPr>
      <w:ind w:left="432"/>
    </w:pPr>
  </w:style>
  <w:style w:type="character" w:customStyle="1" w:styleId="subsectionsChar">
    <w:name w:val="sub sections Char"/>
    <w:basedOn w:val="sectionsChar"/>
    <w:link w:val="subsections"/>
    <w:rsid w:val="00185921"/>
    <w:rPr>
      <w:rFonts w:ascii="Times New Roman" w:hAnsi="Times New Roman" w:cs="Times New Roman"/>
      <w:sz w:val="24"/>
      <w:szCs w:val="24"/>
      <w:lang w:eastAsia="en-US"/>
    </w:rPr>
  </w:style>
  <w:style w:type="paragraph" w:customStyle="1" w:styleId="sectionlevel1">
    <w:name w:val="section level1"/>
    <w:basedOn w:val="ListParagraph"/>
    <w:link w:val="sectionlevel1Char"/>
    <w:qFormat/>
    <w:rsid w:val="00185921"/>
    <w:pPr>
      <w:numPr>
        <w:numId w:val="18"/>
      </w:numPr>
      <w:ind w:left="720" w:hanging="720"/>
    </w:pPr>
  </w:style>
  <w:style w:type="character" w:customStyle="1" w:styleId="sectionlevel1Char">
    <w:name w:val="section level1 Char"/>
    <w:basedOn w:val="ListParagraphChar"/>
    <w:link w:val="sectionlevel1"/>
    <w:rsid w:val="00185921"/>
    <w:rPr>
      <w:rFonts w:ascii="Times New Roman" w:hAnsi="Times New Roman" w:cs="Calibri"/>
      <w:sz w:val="24"/>
      <w:lang w:eastAsia="en-US"/>
    </w:rPr>
  </w:style>
  <w:style w:type="table" w:styleId="TableGrid">
    <w:name w:val="Table Grid"/>
    <w:basedOn w:val="TableNormal"/>
    <w:uiPriority w:val="59"/>
    <w:rsid w:val="00185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85921"/>
    <w:rPr>
      <w:sz w:val="18"/>
      <w:szCs w:val="18"/>
    </w:rPr>
  </w:style>
  <w:style w:type="paragraph" w:styleId="BodyText">
    <w:name w:val="Body Text"/>
    <w:basedOn w:val="Normal"/>
    <w:link w:val="BodyTextChar"/>
    <w:uiPriority w:val="99"/>
    <w:semiHidden/>
    <w:unhideWhenUsed/>
    <w:rsid w:val="00E862D3"/>
    <w:pPr>
      <w:spacing w:after="120"/>
    </w:pPr>
  </w:style>
  <w:style w:type="character" w:customStyle="1" w:styleId="BodyTextChar">
    <w:name w:val="Body Text Char"/>
    <w:basedOn w:val="DefaultParagraphFont"/>
    <w:link w:val="BodyText"/>
    <w:uiPriority w:val="99"/>
    <w:semiHidden/>
    <w:rsid w:val="00E862D3"/>
    <w:rPr>
      <w:rFonts w:ascii="Times New Roman" w:hAnsi="Times New Roman" w:cs="Times New Roman"/>
      <w:sz w:val="24"/>
      <w:szCs w:val="24"/>
    </w:rPr>
  </w:style>
  <w:style w:type="paragraph" w:customStyle="1" w:styleId="references">
    <w:name w:val="references"/>
    <w:uiPriority w:val="99"/>
    <w:rsid w:val="00633D0E"/>
    <w:pPr>
      <w:numPr>
        <w:numId w:val="34"/>
      </w:numPr>
      <w:spacing w:after="50" w:line="180" w:lineRule="exact"/>
      <w:jc w:val="both"/>
    </w:pPr>
    <w:rPr>
      <w:rFonts w:ascii="Times New Roman" w:eastAsia="SimSun" w:hAnsi="Times New Roman" w:cs="Times New Roman"/>
      <w:noProof/>
      <w:sz w:val="16"/>
      <w:szCs w:val="16"/>
      <w:lang w:eastAsia="en-US"/>
    </w:rPr>
  </w:style>
  <w:style w:type="paragraph" w:styleId="NormalWeb">
    <w:name w:val="Normal (Web)"/>
    <w:basedOn w:val="Normal"/>
    <w:uiPriority w:val="99"/>
    <w:unhideWhenUsed/>
    <w:rsid w:val="00164600"/>
    <w:pPr>
      <w:spacing w:before="100" w:beforeAutospacing="1" w:after="100" w:afterAutospacing="1" w:line="240" w:lineRule="auto"/>
    </w:pPr>
    <w:rPr>
      <w:rFonts w:eastAsia="Times New Roman"/>
    </w:rPr>
  </w:style>
  <w:style w:type="character" w:styleId="PlaceholderText">
    <w:name w:val="Placeholder Text"/>
    <w:basedOn w:val="DefaultParagraphFont"/>
    <w:uiPriority w:val="99"/>
    <w:semiHidden/>
    <w:rsid w:val="00CA373B"/>
    <w:rPr>
      <w:color w:val="808080"/>
    </w:rPr>
  </w:style>
  <w:style w:type="paragraph" w:customStyle="1" w:styleId="figurecaption">
    <w:name w:val="figure caption"/>
    <w:rsid w:val="00FB46F7"/>
    <w:pPr>
      <w:numPr>
        <w:numId w:val="41"/>
      </w:numPr>
      <w:tabs>
        <w:tab w:val="left" w:pos="533"/>
      </w:tabs>
      <w:spacing w:before="80" w:line="240" w:lineRule="auto"/>
      <w:jc w:val="both"/>
    </w:pPr>
    <w:rPr>
      <w:rFonts w:ascii="Times New Roman" w:eastAsia="SimSun" w:hAnsi="Times New Roman" w:cs="Times New Roman"/>
      <w:noProof/>
      <w:sz w:val="16"/>
      <w:szCs w:val="16"/>
      <w:lang w:eastAsia="en-US"/>
    </w:rPr>
  </w:style>
  <w:style w:type="paragraph" w:styleId="TOC2">
    <w:name w:val="toc 2"/>
    <w:basedOn w:val="Normal"/>
    <w:next w:val="Normal"/>
    <w:autoRedefine/>
    <w:uiPriority w:val="39"/>
    <w:unhideWhenUsed/>
    <w:rsid w:val="006A108C"/>
    <w:pPr>
      <w:spacing w:after="100" w:line="259" w:lineRule="auto"/>
      <w:ind w:left="220"/>
      <w:jc w:val="left"/>
    </w:pPr>
    <w:rPr>
      <w:rFonts w:asciiTheme="minorHAnsi" w:hAnsiTheme="minorHAnsi"/>
      <w:sz w:val="22"/>
      <w:szCs w:val="22"/>
      <w:lang w:eastAsia="en-US"/>
    </w:rPr>
  </w:style>
  <w:style w:type="paragraph" w:styleId="TOC1">
    <w:name w:val="toc 1"/>
    <w:basedOn w:val="Normal"/>
    <w:next w:val="Normal"/>
    <w:autoRedefine/>
    <w:uiPriority w:val="39"/>
    <w:unhideWhenUsed/>
    <w:rsid w:val="006A108C"/>
    <w:pPr>
      <w:spacing w:after="100" w:line="259" w:lineRule="auto"/>
      <w:jc w:val="left"/>
    </w:pPr>
    <w:rPr>
      <w:rFonts w:asciiTheme="minorHAnsi" w:hAnsiTheme="minorHAnsi"/>
      <w:sz w:val="22"/>
      <w:szCs w:val="22"/>
      <w:lang w:eastAsia="en-US"/>
    </w:rPr>
  </w:style>
  <w:style w:type="paragraph" w:styleId="TOC3">
    <w:name w:val="toc 3"/>
    <w:basedOn w:val="Normal"/>
    <w:next w:val="Normal"/>
    <w:autoRedefine/>
    <w:uiPriority w:val="39"/>
    <w:unhideWhenUsed/>
    <w:rsid w:val="006A108C"/>
    <w:pPr>
      <w:spacing w:after="100" w:line="259" w:lineRule="auto"/>
      <w:ind w:left="440"/>
      <w:jc w:val="left"/>
    </w:pPr>
    <w:rPr>
      <w:rFonts w:asciiTheme="minorHAnsi" w:hAnsiTheme="minorHAnsi"/>
      <w:sz w:val="22"/>
      <w:szCs w:val="22"/>
      <w:lang w:eastAsia="en-US"/>
    </w:rPr>
  </w:style>
  <w:style w:type="character" w:styleId="Emphasis">
    <w:name w:val="Emphasis"/>
    <w:basedOn w:val="DefaultParagraphFont"/>
    <w:uiPriority w:val="20"/>
    <w:qFormat/>
    <w:rsid w:val="00546100"/>
    <w:rPr>
      <w:i/>
      <w:iCs/>
    </w:rPr>
  </w:style>
  <w:style w:type="character" w:customStyle="1" w:styleId="sdzsvb">
    <w:name w:val="sdzsvb"/>
    <w:basedOn w:val="DefaultParagraphFont"/>
    <w:rsid w:val="00067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301080">
      <w:bodyDiv w:val="1"/>
      <w:marLeft w:val="0"/>
      <w:marRight w:val="0"/>
      <w:marTop w:val="0"/>
      <w:marBottom w:val="0"/>
      <w:divBdr>
        <w:top w:val="none" w:sz="0" w:space="0" w:color="auto"/>
        <w:left w:val="none" w:sz="0" w:space="0" w:color="auto"/>
        <w:bottom w:val="none" w:sz="0" w:space="0" w:color="auto"/>
        <w:right w:val="none" w:sz="0" w:space="0" w:color="auto"/>
      </w:divBdr>
    </w:div>
    <w:div w:id="393552253">
      <w:bodyDiv w:val="1"/>
      <w:marLeft w:val="0"/>
      <w:marRight w:val="0"/>
      <w:marTop w:val="0"/>
      <w:marBottom w:val="0"/>
      <w:divBdr>
        <w:top w:val="none" w:sz="0" w:space="0" w:color="auto"/>
        <w:left w:val="none" w:sz="0" w:space="0" w:color="auto"/>
        <w:bottom w:val="none" w:sz="0" w:space="0" w:color="auto"/>
        <w:right w:val="none" w:sz="0" w:space="0" w:color="auto"/>
      </w:divBdr>
    </w:div>
    <w:div w:id="398359967">
      <w:bodyDiv w:val="1"/>
      <w:marLeft w:val="0"/>
      <w:marRight w:val="0"/>
      <w:marTop w:val="0"/>
      <w:marBottom w:val="0"/>
      <w:divBdr>
        <w:top w:val="none" w:sz="0" w:space="0" w:color="auto"/>
        <w:left w:val="none" w:sz="0" w:space="0" w:color="auto"/>
        <w:bottom w:val="none" w:sz="0" w:space="0" w:color="auto"/>
        <w:right w:val="none" w:sz="0" w:space="0" w:color="auto"/>
      </w:divBdr>
    </w:div>
    <w:div w:id="398794643">
      <w:bodyDiv w:val="1"/>
      <w:marLeft w:val="0"/>
      <w:marRight w:val="0"/>
      <w:marTop w:val="0"/>
      <w:marBottom w:val="0"/>
      <w:divBdr>
        <w:top w:val="none" w:sz="0" w:space="0" w:color="auto"/>
        <w:left w:val="none" w:sz="0" w:space="0" w:color="auto"/>
        <w:bottom w:val="none" w:sz="0" w:space="0" w:color="auto"/>
        <w:right w:val="none" w:sz="0" w:space="0" w:color="auto"/>
      </w:divBdr>
    </w:div>
    <w:div w:id="410856087">
      <w:bodyDiv w:val="1"/>
      <w:marLeft w:val="0"/>
      <w:marRight w:val="0"/>
      <w:marTop w:val="0"/>
      <w:marBottom w:val="0"/>
      <w:divBdr>
        <w:top w:val="none" w:sz="0" w:space="0" w:color="auto"/>
        <w:left w:val="none" w:sz="0" w:space="0" w:color="auto"/>
        <w:bottom w:val="none" w:sz="0" w:space="0" w:color="auto"/>
        <w:right w:val="none" w:sz="0" w:space="0" w:color="auto"/>
      </w:divBdr>
    </w:div>
    <w:div w:id="751052934">
      <w:bodyDiv w:val="1"/>
      <w:marLeft w:val="0"/>
      <w:marRight w:val="0"/>
      <w:marTop w:val="0"/>
      <w:marBottom w:val="0"/>
      <w:divBdr>
        <w:top w:val="none" w:sz="0" w:space="0" w:color="auto"/>
        <w:left w:val="none" w:sz="0" w:space="0" w:color="auto"/>
        <w:bottom w:val="none" w:sz="0" w:space="0" w:color="auto"/>
        <w:right w:val="none" w:sz="0" w:space="0" w:color="auto"/>
      </w:divBdr>
    </w:div>
    <w:div w:id="928974366">
      <w:bodyDiv w:val="1"/>
      <w:marLeft w:val="0"/>
      <w:marRight w:val="0"/>
      <w:marTop w:val="0"/>
      <w:marBottom w:val="0"/>
      <w:divBdr>
        <w:top w:val="none" w:sz="0" w:space="0" w:color="auto"/>
        <w:left w:val="none" w:sz="0" w:space="0" w:color="auto"/>
        <w:bottom w:val="none" w:sz="0" w:space="0" w:color="auto"/>
        <w:right w:val="none" w:sz="0" w:space="0" w:color="auto"/>
      </w:divBdr>
    </w:div>
    <w:div w:id="1306468615">
      <w:bodyDiv w:val="1"/>
      <w:marLeft w:val="0"/>
      <w:marRight w:val="0"/>
      <w:marTop w:val="0"/>
      <w:marBottom w:val="0"/>
      <w:divBdr>
        <w:top w:val="none" w:sz="0" w:space="0" w:color="auto"/>
        <w:left w:val="none" w:sz="0" w:space="0" w:color="auto"/>
        <w:bottom w:val="none" w:sz="0" w:space="0" w:color="auto"/>
        <w:right w:val="none" w:sz="0" w:space="0" w:color="auto"/>
      </w:divBdr>
    </w:div>
    <w:div w:id="1599673795">
      <w:bodyDiv w:val="1"/>
      <w:marLeft w:val="0"/>
      <w:marRight w:val="0"/>
      <w:marTop w:val="0"/>
      <w:marBottom w:val="0"/>
      <w:divBdr>
        <w:top w:val="none" w:sz="0" w:space="0" w:color="auto"/>
        <w:left w:val="none" w:sz="0" w:space="0" w:color="auto"/>
        <w:bottom w:val="none" w:sz="0" w:space="0" w:color="auto"/>
        <w:right w:val="none" w:sz="0" w:space="0" w:color="auto"/>
      </w:divBdr>
    </w:div>
    <w:div w:id="1789935861">
      <w:bodyDiv w:val="1"/>
      <w:marLeft w:val="0"/>
      <w:marRight w:val="0"/>
      <w:marTop w:val="0"/>
      <w:marBottom w:val="0"/>
      <w:divBdr>
        <w:top w:val="none" w:sz="0" w:space="0" w:color="auto"/>
        <w:left w:val="none" w:sz="0" w:space="0" w:color="auto"/>
        <w:bottom w:val="none" w:sz="0" w:space="0" w:color="auto"/>
        <w:right w:val="none" w:sz="0" w:space="0" w:color="auto"/>
      </w:divBdr>
    </w:div>
    <w:div w:id="1983270240">
      <w:bodyDiv w:val="1"/>
      <w:marLeft w:val="0"/>
      <w:marRight w:val="0"/>
      <w:marTop w:val="0"/>
      <w:marBottom w:val="0"/>
      <w:divBdr>
        <w:top w:val="none" w:sz="0" w:space="0" w:color="auto"/>
        <w:left w:val="none" w:sz="0" w:space="0" w:color="auto"/>
        <w:bottom w:val="none" w:sz="0" w:space="0" w:color="auto"/>
        <w:right w:val="none" w:sz="0" w:space="0" w:color="auto"/>
      </w:divBdr>
    </w:div>
    <w:div w:id="2007709174">
      <w:bodyDiv w:val="1"/>
      <w:marLeft w:val="0"/>
      <w:marRight w:val="0"/>
      <w:marTop w:val="0"/>
      <w:marBottom w:val="0"/>
      <w:divBdr>
        <w:top w:val="none" w:sz="0" w:space="0" w:color="auto"/>
        <w:left w:val="none" w:sz="0" w:space="0" w:color="auto"/>
        <w:bottom w:val="none" w:sz="0" w:space="0" w:color="auto"/>
        <w:right w:val="none" w:sz="0" w:space="0" w:color="auto"/>
      </w:divBdr>
    </w:div>
    <w:div w:id="208097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ngyang.xu@colorado.edu"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Car12</b:Tag>
    <b:SourceType>JournalArticle</b:SourceType>
    <b:Guid>{6BB9E319-7825-4133-AE98-65E840151194}</b:Guid>
    <b:Author>
      <b:Author>
        <b:NameList>
          <b:Person>
            <b:Last>Carrano</b:Last>
            <b:First>C.</b:First>
            <b:Middle>S.</b:Middle>
          </b:Person>
          <b:Person>
            <b:Last>Valladares</b:Last>
            <b:First>C.</b:First>
            <b:Middle>E.</b:Middle>
          </b:Person>
          <b:Person>
            <b:Last>Groves</b:Last>
            <b:First>K.</b:First>
            <b:Middle>M.</b:Middle>
          </b:Person>
        </b:NameList>
      </b:Author>
    </b:Author>
    <b:Title>Latitudinal and local time variation of ionospheric turbulence parameters during the conjugate point equatorial experiment in Brazil</b:Title>
    <b:JournalName>International Journal of Geophysics</b:JournalName>
    <b:Year>2012</b:Year>
    <b:DOI>10.1155/2012/103963</b:DOI>
    <b:RefOrder>4</b:RefOrder>
  </b:Source>
  <b:Source>
    <b:Tag>CLR13</b:Tag>
    <b:SourceType>ConferenceProceedings</b:SourceType>
    <b:Guid>{C75898A4-1CA7-404F-9B4E-337F6EB9CCDE}</b:Guid>
    <b:Author>
      <b:Author>
        <b:NameList>
          <b:Person>
            <b:Last>Rino</b:Last>
            <b:First>C.</b:First>
            <b:Middle>L.</b:Middle>
          </b:Person>
          <b:Person>
            <b:Last>Carrano</b:Last>
            <b:First>C.</b:First>
            <b:Middle>S.</b:Middle>
          </b:Person>
        </b:NameList>
      </b:Author>
    </b:Author>
    <b:Title>A compact strong-scatter scintillation model</b:Title>
    <b:Year>2013</b:Year>
    <b:ConferenceName>Proc. International Beacon Satellite Symposium</b:ConferenceName>
    <b:City>Bath, UK</b:City>
    <b:RefOrder>5</b:RefOrder>
  </b:Source>
  <b:Source>
    <b:Tag>Car16</b:Tag>
    <b:SourceType>JournalArticle</b:SourceType>
    <b:Guid>{8613CEE9-4AB7-46F0-B803-9CA4441DEA6D}</b:Guid>
    <b:Author>
      <b:Author>
        <b:NameList>
          <b:Person>
            <b:Last>Carrano</b:Last>
            <b:First>C.</b:First>
            <b:Middle>S.</b:Middle>
          </b:Person>
          <b:Person>
            <b:Last>Rino</b:Last>
            <b:First>C.</b:First>
            <b:Middle>L.</b:Middle>
          </b:Person>
        </b:NameList>
      </b:Author>
    </b:Author>
    <b:Title>A theory of scintillation for two component power law irregularity spectra: I. overview and numerical results</b:Title>
    <b:Year>2016</b:Year>
    <b:JournalName>Radio Sci.</b:JournalName>
    <b:Volume>51</b:Volume>
    <b:Pages>789-813</b:Pages>
    <b:Issue>6</b:Issue>
    <b:RefOrder>6</b:RefOrder>
  </b:Source>
  <b:Source>
    <b:Tag>Cha17</b:Tag>
    <b:SourceType>ConferenceProceedings</b:SourceType>
    <b:Guid>{57BA0586-85D4-4F02-AB1D-D13000986CE1}</b:Guid>
    <b:Title>A New GNSS Scintillation Model</b:Title>
    <b:Year>2017</b:Year>
    <b:City>Portland, Oregon</b:City>
    <b:Author>
      <b:Author>
        <b:NameList>
          <b:Person>
            <b:Last>Rino</b:Last>
            <b:First>Charles</b:First>
          </b:Person>
          <b:Person>
            <b:Last>Breitsch</b:Last>
            <b:First>Brian</b:First>
          </b:Person>
          <b:Person>
            <b:Last>Jaio</b:Last>
            <b:First>Yu</b:First>
          </b:Person>
          <b:Person>
            <b:Last>Xu</b:Last>
            <b:First>Dongyang</b:First>
          </b:Person>
          <b:Person>
            <b:Last>Morton</b:Last>
            <b:First>Yu</b:First>
          </b:Person>
          <b:Person>
            <b:Last>Carrano</b:Last>
            <b:First>Charles</b:First>
          </b:Person>
        </b:NameList>
      </b:Author>
    </b:Author>
    <b:ConferenceName>ION GNSS+</b:ConferenceName>
    <b:RefOrder>7</b:RefOrder>
  </b:Source>
  <b:Source>
    <b:Tag>Jia17</b:Tag>
    <b:SourceType>ConferenceProceedings</b:SourceType>
    <b:Guid>{14F50028-A417-484D-9857-88A232886D82}</b:Guid>
    <b:Author>
      <b:Author>
        <b:NameList>
          <b:Person>
            <b:Last>Jiao</b:Last>
            <b:First>Y.</b:First>
          </b:Person>
          <b:Person>
            <b:Last>Rino</b:Last>
            <b:First>C.</b:First>
          </b:Person>
          <b:Person>
            <b:Last>Morton</b:Last>
            <b:First>Y.</b:First>
          </b:Person>
        </b:NameList>
      </b:Author>
    </b:Author>
    <b:Title>Scintillation simulation on equatorial GPS signals for dynamic platforms</b:Title>
    <b:Year>2017</b:Year>
    <b:ConferenceName>Proc. ION GNSS+ 2017</b:ConferenceName>
    <b:City>Portland, OR</b:City>
    <b:RefOrder>8</b:RefOrder>
  </b:Source>
  <b:Source>
    <b:Tag>Rin11</b:Tag>
    <b:SourceType>Book</b:SourceType>
    <b:Guid>{03FCC1B0-A0E3-4082-9208-499F648F93DE}</b:Guid>
    <b:Title>The theory of scintillation with applications in remote sensing</b:Title>
    <b:Year>2011</b:Year>
    <b:City>Hoboken</b:City>
    <b:Publisher>John Wiley &amp; Sons, Inc.</b:Publisher>
    <b:Author>
      <b:Author>
        <b:NameList>
          <b:Person>
            <b:Last>Rino</b:Last>
            <b:Middle>L.</b:Middle>
            <b:First>C.</b:First>
          </b:Person>
        </b:NameList>
      </b:Author>
    </b:Author>
    <b:StateProvince>New Jersey</b:StateProvince>
    <b:RefOrder>1</b:RefOrder>
  </b:Source>
  <b:Source>
    <b:Tag>Rin17</b:Tag>
    <b:SourceType>ConferenceProceedings</b:SourceType>
    <b:Guid>{6282C135-BB40-4A3E-8BF5-A43D7F14698F}</b:Guid>
    <b:Title>A new GNSS scintillation model</b:Title>
    <b:Year>2017</b:Year>
    <b:ConferenceName>Proc. ION GNSS+</b:ConferenceName>
    <b:City>Portland, OR</b:City>
    <b:Author>
      <b:Author>
        <b:NameList>
          <b:Person>
            <b:Last>Rino</b:Last>
            <b:First>C.</b:First>
          </b:Person>
          <b:Person>
            <b:Last>Carrano</b:Last>
            <b:First>C.</b:First>
          </b:Person>
          <b:Person>
            <b:Last>Breitsch</b:Last>
            <b:First>B.</b:First>
          </b:Person>
          <b:Person>
            <b:Last>Jiao</b:Last>
            <b:First>Y.</b:First>
          </b:Person>
          <b:Person>
            <b:Last>Morton</b:Last>
            <b:First>Y.</b:First>
          </b:Person>
        </b:NameList>
      </b:Author>
    </b:Author>
    <b:RefOrder>2</b:RefOrder>
  </b:Source>
  <b:Source>
    <b:Tag>Placeholder1</b:Tag>
    <b:SourceType>JournalArticle</b:SourceType>
    <b:Guid>{61CB3634-03C6-4A1F-BEF1-E6A479077397}</b:Guid>
    <b:Title>A theory of scintillation for two-component power law irregularity spectra: I. overview and numerical results</b:Title>
    <b:JournalName>Radio Sci.</b:JournalName>
    <b:Year>2016</b:Year>
    <b:Volume>51</b:Volume>
    <b:Author>
      <b:Author>
        <b:NameList>
          <b:Person>
            <b:Last>Carrano</b:Last>
            <b:Middle>S.</b:Middle>
            <b:First>C.</b:First>
          </b:Person>
          <b:Person>
            <b:Last>Rino</b:Last>
            <b:Middle>L.</b:Middle>
            <b:First>C.</b:First>
          </b:Person>
        </b:NameList>
      </b:Author>
    </b:Author>
    <b:DOI>10.1002/2015RS005903</b:DOI>
    <b:RefOrder>3</b:RefOrder>
  </b:Source>
</b:Sources>
</file>

<file path=customXml/itemProps1.xml><?xml version="1.0" encoding="utf-8"?>
<ds:datastoreItem xmlns:ds="http://schemas.openxmlformats.org/officeDocument/2006/customXml" ds:itemID="{9B10F107-D6DD-49EB-9F57-BDB074D46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19560</TotalTime>
  <Pages>21</Pages>
  <Words>4113</Words>
  <Characters>23447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dc:creator>
  <cp:keywords/>
  <dc:description/>
  <cp:lastModifiedBy>Dongyang Xu</cp:lastModifiedBy>
  <cp:revision>9</cp:revision>
  <cp:lastPrinted>2018-12-11T22:49:00Z</cp:lastPrinted>
  <dcterms:created xsi:type="dcterms:W3CDTF">2018-11-13T06:15:00Z</dcterms:created>
  <dcterms:modified xsi:type="dcterms:W3CDTF">2018-12-14T06:54:00Z</dcterms:modified>
</cp:coreProperties>
</file>