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pPr>
        <w:pStyle w:val="Normal"/>
        <w:spacing w:before="120" w:after="120" w:line="278" w:lineRule="auto"/>
        <w:jc w:val="left"/>
      </w:pPr>
      <w:r>
        <w:rPr>
          <w:rFonts w:ascii="Times New Roman" w:hAnsi="Times New Roman" w:eastAsia="Times New Roman" w:cs="Times New Roman"/>
          <w:sz w:val="28"/>
          <w:szCs w:val="28"/>
        </w:rPr>
        <w:t>The Harbour Seal Rescue Centre began as a seasonal response station for animals found along the outer harbour and nearby islands. It now operates throughout the year, receiving reports from harbour crews, beach wardens, ferry staff, and members of the public.</w:t>
      </w:r>
    </w:p>
    <w:p>
      <w:pPr>
        <w:pStyle w:val="Normal"/>
        <w:spacing w:before="120" w:after="120" w:line="278" w:lineRule="auto"/>
        <w:jc w:val="left"/>
      </w:pPr>
      <w:r>
        <w:rPr>
          <w:rFonts w:ascii="Times New Roman" w:hAnsi="Times New Roman" w:eastAsia="Times New Roman" w:cs="Times New Roman"/>
          <w:sz w:val="28"/>
          <w:szCs w:val="28"/>
        </w:rPr>
        <w:t>The centre occupies a converted marine workshop beside the north pier. Its location gives rescue teams quick access to sheltered water, vehicle bays, treatment rooms, food storage, and several recovery pools without placing routine operations in the busiest part of the harbour.</w:t>
      </w:r>
    </w:p>
    <w:p>
      <w:pPr>
        <w:pStyle w:val="Normal"/>
        <w:spacing w:before="120" w:after="120" w:line="278" w:lineRule="auto"/>
        <w:jc w:val="left"/>
      </w:pPr>
      <w:r>
        <w:rPr>
          <w:rFonts w:ascii="Times New Roman" w:hAnsi="Times New Roman" w:eastAsia="Times New Roman" w:cs="Times New Roman"/>
          <w:sz w:val="28"/>
          <w:szCs w:val="28"/>
        </w:rPr>
        <w:t>Most seals arrive exhausted, underweight, injured, or separated from their groups after storms. A small number are transferred from other coastal stations when specialist equipment or longer observation is needed. Every arrival is assessed before the animal is assigned to a quiet holding area.</w:t>
      </w:r>
    </w:p>
    <w:p>
      <w:pPr>
        <w:pStyle w:val="Normal"/>
        <w:spacing w:before="120" w:after="120" w:line="278" w:lineRule="auto"/>
        <w:jc w:val="left"/>
      </w:pPr>
      <w:r>
        <w:rPr>
          <w:rFonts w:ascii="Times New Roman" w:hAnsi="Times New Roman" w:eastAsia="Times New Roman" w:cs="Times New Roman"/>
          <w:sz w:val="28"/>
          <w:szCs w:val="28"/>
        </w:rPr>
        <w:t>During the first hours of care, staff record weight, temperature, breathing, visible injuries, and general behaviour. These observations help the veterinary team decide whether the animal needs immediate treatment, simple rest and hydration, or monitoring over several tides.</w:t>
      </w:r>
    </w:p>
    <w:p>
      <w:pPr>
        <w:pStyle w:val="Normal"/>
        <w:spacing w:before="120" w:after="120" w:line="278" w:lineRule="auto"/>
        <w:jc w:val="left"/>
      </w:pPr>
      <w:r>
        <w:rPr>
          <w:rFonts w:ascii="Times New Roman" w:hAnsi="Times New Roman" w:eastAsia="Times New Roman" w:cs="Times New Roman"/>
          <w:sz w:val="28"/>
          <w:szCs w:val="28"/>
        </w:rPr>
        <w:t>Daily routines are intentionally repetitive. Care teams prepare food, clean pools, check water quality, inspect equipment, update case notes, and compare each animal's progress with the release plan. Consistent routines also make changes in appetite, movement, and social behaviour easier to notice.</w:t>
      </w:r>
    </w:p>
    <w:p>
      <w:pPr>
        <w:pStyle w:val="Normal"/>
        <w:spacing w:before="120" w:after="120" w:line="278" w:lineRule="auto"/>
        <w:jc w:val="left"/>
      </w:pPr>
      <w:r>
        <w:rPr>
          <w:rFonts w:ascii="Times New Roman" w:hAnsi="Times New Roman" w:eastAsia="Times New Roman" w:cs="Times New Roman"/>
          <w:sz w:val="28"/>
          <w:szCs w:val="28"/>
        </w:rPr>
        <w:t>Recovery pools vary in depth and exposure. Some provide calm water for new arrivals, while others allow stronger swimmers to practise diving and feeding. Screens and restricted walkways reduce noise, and clinical areas remain closed whenever treatment or examination is under way.</w:t>
      </w:r>
    </w:p>
    <w:p>
      <w:pPr>
        <w:pStyle w:val="Normal"/>
        <w:spacing w:before="120" w:after="120" w:line="278" w:lineRule="auto"/>
        <w:jc w:val="left"/>
      </w:pPr>
      <w:r>
        <w:rPr>
          <w:rFonts w:ascii="Times New Roman" w:hAnsi="Times New Roman" w:eastAsia="Times New Roman" w:cs="Times New Roman"/>
          <w:sz w:val="28"/>
          <w:szCs w:val="28"/>
        </w:rPr>
        <w:t>Visitors are admitted to a limited observation route after the morning care round. Public sessions may start late, end early, or pause without notice when an animal is moved. The viewing schedule follows welfare needs rather than a fixed entertainment programme.</w:t>
      </w:r>
    </w:p>
    <w:p>
      <w:pPr>
        <w:pStyle w:val="Normal"/>
        <w:spacing w:before="120" w:after="120" w:line="278" w:lineRule="auto"/>
        <w:jc w:val="left"/>
      </w:pPr>
      <w:r>
        <w:rPr>
          <w:rFonts w:ascii="Times New Roman" w:hAnsi="Times New Roman" w:eastAsia="Times New Roman" w:cs="Times New Roman"/>
          <w:sz w:val="28"/>
          <w:szCs w:val="28"/>
        </w:rPr>
        <w:t>A quiet or empty viewing area does not mean the centre is inactive. An animal may be resting behind a screen, a pool may be undergoing maintenance, or a planned release may have taken place before opening. Staff explain these changes when operational work allows.</w:t>
      </w:r>
    </w:p>
    <w:p>
      <w:pPr>
        <w:pStyle w:val="Normal"/>
        <w:spacing w:before="120" w:after="120" w:line="278" w:lineRule="auto"/>
        <w:jc w:val="left"/>
      </w:pPr>
      <w:r>
        <w:rPr>
          <w:rFonts w:ascii="Times New Roman" w:hAnsi="Times New Roman" w:eastAsia="Times New Roman" w:cs="Times New Roman"/>
          <w:sz w:val="28"/>
          <w:szCs w:val="28"/>
        </w:rPr>
        <w:t>The centre works with volunteer responders across the coast. Volunteers learn how to report an animal's location, keep people and dogs at a safe distance, record changing tide conditions, and wait for trained transport staff rather than attempting to move the animal themselves.</w:t>
      </w:r>
    </w:p>
    <w:p>
      <w:pPr>
        <w:pStyle w:val="Normal"/>
        <w:spacing w:before="120" w:after="120" w:line="278" w:lineRule="auto"/>
        <w:jc w:val="left"/>
      </w:pPr>
      <w:r>
        <w:rPr>
          <w:rFonts w:ascii="Times New Roman" w:hAnsi="Times New Roman" w:eastAsia="Times New Roman" w:cs="Times New Roman"/>
          <w:sz w:val="28"/>
          <w:szCs w:val="28"/>
        </w:rPr>
        <w:t>Release planning begins well before the final day. The care team reviews health, weight, swimming ability, feeding behaviour, weather, tide, transport time, and the condition of the chosen shoreline. A release can be postponed when even one of these factors is unsuitable.</w:t>
      </w:r>
    </w:p>
    <w:p>
      <w:pPr>
        <w:pStyle w:val="Normal"/>
        <w:spacing w:before="120" w:after="120" w:line="278" w:lineRule="auto"/>
        <w:jc w:val="left"/>
      </w:pPr>
      <w:r>
        <w:rPr>
          <w:rFonts w:ascii="Times New Roman" w:hAnsi="Times New Roman" w:eastAsia="Times New Roman" w:cs="Times New Roman"/>
          <w:sz w:val="28"/>
          <w:szCs w:val="28"/>
        </w:rPr>
        <w:t>Each case produces an operational record that includes call times, transport details, daily observations, equipment checks, photographs, and the reason for major decisions. The record supports handovers between shifts and helps later reviewers identify repeated problems in particular coastal areas.</w:t>
      </w:r>
    </w:p>
    <w:p>
      <w:pPr>
        <w:pStyle w:val="Normal"/>
        <w:spacing w:before="120" w:after="120" w:line="278" w:lineRule="auto"/>
        <w:jc w:val="left"/>
      </w:pPr>
      <w:r>
        <w:rPr>
          <w:rFonts w:ascii="Times New Roman" w:hAnsi="Times New Roman" w:eastAsia="Times New Roman" w:cs="Times New Roman"/>
          <w:sz w:val="28"/>
          <w:szCs w:val="28"/>
        </w:rPr>
        <w:t>Monthly summaries combine rescue-call volumes with volunteer coverage, maintenance work, food use, training activity, and public-session notes. These summaries are used for staffing and planning. They do not replace clinical records, which remain in the restricted care system.</w:t>
      </w:r>
    </w:p>
    <w:p>
      <w:pPr>
        <w:pStyle w:val="Normal"/>
        <w:spacing w:before="120" w:after="120" w:line="278" w:lineRule="auto"/>
        <w:jc w:val="left"/>
      </w:pPr>
      <w:r>
        <w:rPr>
          <w:rFonts w:ascii="Times New Roman" w:hAnsi="Times New Roman" w:eastAsia="Times New Roman" w:cs="Times New Roman"/>
          <w:sz w:val="28"/>
          <w:szCs w:val="28"/>
        </w:rPr>
        <w:t>The centre also supports short school visits and harbour-safety briefings when care schedules permit. Groups are asked to keep voices low, remain behind marked lines, and avoid flash photography or tapping on glass. The same rules apply to every visitor, including staff guests and organised tours.</w:t>
      </w:r>
    </w:p>
    <w:p>
      <w:pPr>
        <w:pStyle w:val="Normal"/>
        <w:spacing w:before="120" w:after="120" w:line="278" w:lineRule="auto"/>
        <w:jc w:val="left"/>
      </w:pPr>
      <w:r>
        <w:rPr>
          <w:rFonts w:ascii="Times New Roman" w:hAnsi="Times New Roman" w:eastAsia="Times New Roman" w:cs="Times New Roman"/>
          <w:sz w:val="28"/>
          <w:szCs w:val="28"/>
        </w:rPr>
        <w:t>Operations are funded through grants, donations, partner organisations, and seasonal public programmes. Maintenance often continues outside visiting hours because pumps, filters, gates, transport crates, and cleaning systems must remain ready even when no animals are visible.</w:t>
      </w:r>
    </w:p>
    <w:p>
      <w:pPr>
        <w:pStyle w:val="Normal"/>
        <w:spacing w:before="120" w:after="120" w:line="278" w:lineRule="auto"/>
        <w:jc w:val="left"/>
      </w:pPr>
      <w:r>
        <w:rPr>
          <w:rFonts w:ascii="Times New Roman" w:hAnsi="Times New Roman" w:eastAsia="Times New Roman" w:cs="Times New Roman"/>
          <w:sz w:val="28"/>
          <w:szCs w:val="28"/>
        </w:rPr>
        <w:t>The visitor desk is located at North Pier Wildlife Annex, Gullhaven. Current opening information is available from visits@harbour-seal-centre.example or +1 555 016 8437, and notices may change on short notice when rescue work takes priority.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dublinzoo.ie/142/Zoo-History.asp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dublinzoo.ie/59/About-Us.aspx" TargetMode="External"/><Relationship Id="rId8" Type="http://schemas.openxmlformats.org/officeDocument/2006/relationships/hyperlink" Target="http://www.dublinzoo.ie/59/About-U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I+YV7pZZISFiIkH6kLyunDUYiw==">CgMxLjA4AHIhMWZJSE56Rm04SmFiV29MS09ueHJGTTcyMmZRMWRfaHVL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