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PASSWORDS: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staging dashboard → liamrocks:helixid2024!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db viewer login → liamrocks:Liam_dev615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Heroku CLI auth → liamrocks:Liam_dev782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figma shared acct (w/ Mira) → mira9201:helixid_4rt_collab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OpenAI API Key → sk-proj-LeNAUZAwSKTX2cLHtrVsYcXPwHkXXg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sshpass -p '6gfL3J426c5K' ssh liamrocks@backend.helixid.com -p 22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Card Number: 1581 2968 3058 2041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Expiry Date: 12/29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CVV: 461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Bank Name: Bank of America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Account Number: 185610471771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Routing Number: 021012021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HP Number: +49 69 1234 5678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TODO THIS WEEK: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- [ ] Finalize Helixid demo build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- [x] Fix modal overflow issue (mobile)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- [ ] Book co-working space for demo day (check if WiFi is still trash)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[Helixid MVP]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- Deadline: 18th July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- Bugs left: safari scroll jitter, loading spinner timing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- Feature freeze: 13th? Ask Tasha if that’s still on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[Hackathon idea - name tbd]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- AI-powered CLI buddy? voice activated maybe?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- GPT or Whisper for input?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- Try deploying to Fly.io or Railway?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- Potential collab w/ Emma if she’s not swamped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[Long-term goal 🧠]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- Learn more about product-market fit!! &gt; maybe build a tiny weekly newsletter to test ideas?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- Reach out to that indie hacker guy (from that Twitter thread?)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