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Resumen de Calidad — Sprint 17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FEAT-015 · v1.17.0 · QA Sign-Off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Resultados QA — Resumen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0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 QA FEAT-015 ejecutados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/ 45 PASS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PASS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 unitarios acumulados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615 tests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550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application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80%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críticos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mayores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Code Review (bloqueantes)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Regresión completa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CVEs security scan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críticos/altos/medios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DEBT-028 — cifrado push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AES-256-GCM validado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Requisito seg. 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Load test SSE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512 conc. — p95 &lt;50ms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R-016-05 cerrado 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Test Cases FEAT-015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376"/>
        <w:gridCol w:w="1000"/>
        <w:gridCol w:w="1400"/>
        <w:gridCol w:w="2400"/>
      </w:tblGrid>
      <w:tr>
        <w:tc>
          <w:tcPr>
            <w:tcW w:type="dxa" w:w="85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7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relacionada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TC-1501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transferencia DAILY — validación campos obligatorios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US-1501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TC-1502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transferencia WEEKLY — ejecución automática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US-1502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TC-1503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key — sin duplicación en reintentos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US-1503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TC-1504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notification al ejecutar transferencia programada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US-1504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TC-1505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Angular — CRUD completo programadas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US-1505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TC-1506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Cancelar transferencia recurrente activa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US-1505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TC-1507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Transferencia sin fondos — error gracioso con notificación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US-1501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TC-DEBT-028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push_subscriptions.auth cifrado AES-256-GCM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DEBT-028</w:t>
            </w:r>
          </w:p>
        </w:tc>
      </w:tr>
      <w:t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TC-LOAD-SSE</w:t>
            </w:r>
          </w:p>
        </w:tc>
        <w:tc>
          <w:tcPr>
            <w:tcW w:type="dxa" w:w="3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test SSE 512 conexiones concurrentes p95&lt;50ms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R-016-05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QA Sign-Off</w:t>
      </w:r>
    </w:p>
    <w:p>
      <w:r>
        <w:rPr>
          <w:rFonts w:ascii="Arial" w:cs="Arial" w:eastAsia="Arial" w:hAnsi="Arial"/>
          <w:sz w:val="20"/>
          <w:szCs w:val="20"/>
        </w:rPr>
        <w:t xml:space="preserve">✅ Sprint 17 aprobado por QA Lead. Criterios de aceptación cumplidos al 100%. No existen defectos bloqueantes ni CVEs pendientes. Autorizado despliegue v1.17.0 a producción.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QA Lead: ________________________   Fecha: 2026-04-22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VER/VAL · Sprint 17 · BankPortal · 2026-04-22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17 · QA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Quality Summary Sprint 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2026-03-26T06:29:51.199Z</dcterms:created>
  <dcterms:modified xsi:type="dcterms:W3CDTF">2026-03-26T06:29:51.199Z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