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EXPERIS | ManpowerGroup</w:t>
      </w:r>
    </w:p>
    <w:p>
      <w:pPr>
        <w:spacing w:after="200" w:before="400"/>
        <w:jc w:val="center"/>
      </w:pPr>
      <w:r>
        <w:rPr>
          <w:rFonts w:ascii="Arial" w:cs="Arial" w:eastAsia="Arial" w:hAnsi="Arial"/>
          <w:b/>
          <w:bCs/>
          <w:color w:val="1B3A6B"/>
          <w:sz w:val="40"/>
          <w:szCs w:val="40"/>
        </w:rPr>
        <w:t xml:space="preserve">Release Notes</w:t>
      </w:r>
    </w:p>
    <w:p>
      <w:pPr>
        <w:spacing w:after="100" w:before="10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v1.25.0 — FEAT-023 Mi Dinero</w:t>
      </w:r>
    </w:p>
    <w:p>
      <w:pPr>
        <w:spacing w:after="50" w:before="300"/>
        <w:jc w:val="center"/>
      </w:pPr>
      <w:r>
        <w:rPr>
          <w:rFonts w:ascii="Arial" w:cs="Arial" w:eastAsia="Arial" w:hAnsi="Arial"/>
          <w:sz w:val="20"/>
          <w:szCs w:val="20"/>
        </w:rPr>
        <w:t xml:space="preserve">Proyecto: BankPortal — Banco Meridian</w:t>
      </w:r>
    </w:p>
    <w:p>
      <w:pPr>
        <w:jc w:val="center"/>
      </w:pPr>
      <w:r>
        <w:rPr>
          <w:rFonts w:ascii="Arial" w:cs="Arial" w:eastAsia="Arial" w:hAnsi="Arial"/>
          <w:sz w:val="20"/>
          <w:szCs w:val="20"/>
        </w:rPr>
        <w:t xml:space="preserve">Sprint 25 | FEAT-023 | v1.25.0 | 16/04/2026</w:t>
      </w:r>
    </w:p>
    <w:p>
      <w:pPr>
        <w:spacing w:after="50" w:before="1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CONFIDENCIAL — Uso interno Experis</w:t>
      </w:r>
    </w:p>
    <w:p>
      <w:pPr>
        <w:pBdr>
          <w:bottom w:val="single" w:color="CCCCCC" w:sz="1"/>
        </w:pBdr>
        <w:spacing w:after="80" w:before="80"/>
      </w:pP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Versión v1.25.0 — 16/04/2026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Feature principal: FEAT-023 Mi Dinero — gestor de finanzas personales (PFM).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Highlights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Categorización automática de movimientos (14 categorías, 72 reglas seed)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Presupuestos mensuales configurables con alertas push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Análisis mensual comparativo vs mes anterior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Widget "¿Cómo voy este mes?" integrado en dashboard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Distribución de gasto + top-10 comercios unificados (DEBT-047 cerrado)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Endpoints nuevos (contrato real verificado en código)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300"/>
      </w:tblGrid>
      <w:tr>
        <w:tc>
          <w:tcPr>
            <w:tcW w:type="dxa" w:w="12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Método</w:t>
            </w:r>
          </w:p>
        </w:tc>
        <w:tc>
          <w:tcPr>
            <w:tcW w:type="dxa" w:w="73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/api/v1/pfm/overview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/api/v1/pfm/budgets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POST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/api/v1/pfm/budgets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DELETE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/api/v1/pfm/budgets/{id}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/api/v1/pfm/analysis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/api/v1/pfm/distribution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PUT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/api/v1/pfm/movimientos/{txId}/category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GET</w:t>
            </w:r>
          </w:p>
        </w:tc>
        <w:tc>
          <w:tcPr>
            <w:tcW w:type="dxa" w:w="7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/api/v1/pfm/widget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i/>
          <w:iCs/>
          <w:color w:val="777777"/>
          <w:sz w:val="20"/>
          <w:szCs w:val="20"/>
        </w:rPr>
        <w:t xml:space="preserve">Nota: la ruta de recategorización usa /movimientos/ en español (no /movements/) — inconsistencia lingüística documentada, no se cambia por compatibilidad del sprint.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Cambios en base de datos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Flyway V28__pfm.sql — 4 tablas nuevas (pfm_category_rules, pfm_user_rules, pfm_budgets, pfm_budget_alerts)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Seed: 72 reglas de categorización por keyword/IBAN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SpendingCategory extendido de 5 a 14 categorías (no-breaking FEAT-010)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Configuración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bank.pfm.budgets.max-active = 10 (máximo presupuestos activos por usuario)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bank.pfm.budgets.alert-threshold.min = 50 / max = 95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Rate limit: 20 req/min/usuario en /api/v1/pfm/**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Deuda técnica cerrada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DEBT-047 — top-merchants unifica bill_payments + transactions CARGO (ADR-039)</w:t>
      </w:r>
    </w:p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Métricas de calidad</w:t>
      </w:r>
    </w:p>
    <w:tbl>
      <w:tblPr>
        <w:tblW w:type="dxa" w:w="8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500"/>
      </w:tblGrid>
      <w:tr>
        <w:tc>
          <w:tcPr>
            <w:tcW w:type="dxa" w:w="30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5500"/>
            <w:tcBorders>
              <w:top w:val="single" w:color="1B3A6B" w:sz="1"/>
              <w:left w:val="single" w:color="1B3A6B" w:sz="1"/>
              <w:bottom w:val="single" w:color="1B3A6B" w:sz="1"/>
              <w:right w:val="single" w:color="1B3A6B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Tests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64/64 PASS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Cobertura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89%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CVE críticas/altas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0/0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Code Review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APPROVED 0 blocker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Smoke v1.25.0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20/20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E2E</w:t>
            </w:r>
          </w:p>
        </w:tc>
        <w:tc>
          <w:tcPr>
            <w:tcW w:type="dxa" w:w="5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2/2 PASS</w:t>
            </w:r>
          </w:p>
        </w:tc>
      </w:tr>
    </w:tbl>
    <w:p>
      <w:pPr>
        <w:spacing w:after="120" w:before="300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Incidencias post-release (transparencia)</w:t>
      </w:r>
    </w:p>
    <w:p>
      <w:p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Durante la revisión visual del PO se detectaron 36 bugs de fidelidad con el prototipo aprobado. 15 se resolvieron en un ciclo 4-bugfix antes del cierre; 21 menores se difieren a S26. Bug raíz: Math.abs() ausente en mapeo frontend de cargos negativos + select filter sin [(ngModel)]. Documentado en LA-025-06/07/08 y promocionado a LA-CORE-055/056/057.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2026-04-17T06:20:49.483Z</dcterms:created>
  <dcterms:modified xsi:type="dcterms:W3CDTF">2026-04-17T06:20:49.483Z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