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v1.1.0 — BankPortal</w:t>
      </w:r>
    </w:p>
    <w:p>
      <w:pPr>
        <w:spacing w:after="80"/>
      </w:pPr>
      <w:r>
        <w:rPr>
          <w:rFonts w:ascii="Arial" w:cs="Arial" w:eastAsia="Arial" w:hAnsi="Arial"/>
          <w:color w:val="2E5F9E"/>
          <w:sz w:val="20"/>
          <w:szCs w:val="20"/>
        </w:rPr>
        <w:t xml:space="preserve">BankPortal — Portal Bancario Digital · Banco Meridian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release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Manager — Experis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doble gate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 Lead ✅ + Product Owner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Servicios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backend-2fa v1.1.0 · frontend-portal v1.1.0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PCI-DSS 4.0 req. 8.4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CUMPLE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ISO 27001 A.9.4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CUMPLE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Nuevas Funcionalidades (Sprint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26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Desactivar 2FA con confirmación de contraseña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Auditoría completa e inmutable de eventos 2FA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US-007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Suite E2E Playwright automatizada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Deuda Técnica Resuelta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RateLimiterService → Bucket4j + Redis distribuido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Soporte multi-réplica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DEBT-002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JwtService → JJWT RSA-256 con keypair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 mejorada + JWKS ready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Breaking Changes</w:t>
      </w:r>
    </w:p>
    <w:p>
      <w:pPr>
        <w:pBdr>
          <w:left w:val="single" w:color="B8860B" w:sz="12"/>
        </w:pBdr>
        <w:shd w:fill="FFEB9C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 JWT_FULL_SECRET y JWT_PARTIAL_SECRET obsoletas tras migración a RSA-256 (DEBT-002). No eliminar durante el deploy inicial — esperar a que los health checks pasen.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Nuevas Variables de Entorno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SPRING_REDIS_URL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de Redis para rate limiting distribuido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Obligatoria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JWT_PRIVATE_KEY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Clave privada RSA-2048 en base64 PKCS8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Obligatoria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JWT_PUBLIC_KEY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Clave pública RSA-2048 en base64 X509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Obligatoria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FEAT-001 — Estado Final v1.1.0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800"/>
        <w:gridCol w:w="2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Setup TOTP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v1.0.0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Activar 2FA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v1.0.0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OTP 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v1.0.0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Recovery codes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v1.0.0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Desactivar 2FA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Auditoría inmutable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US-007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Suite E2E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v1.1.0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 US — FEAT-001 COMPLETA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40/40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PCI-DSS 4.0 req. 8.4: ✅ CUMPLE · ISO 27001 A.9.4: ✅ CUMPLE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SOFIA DevOps Agent — Experis · 2026-04-10</w:t>
      </w:r>
    </w:p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center" w:pos="4513"/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— Experis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	2026-04-10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EXPERIS  |  SOFIA Software Factory</w:t>
    </w:r>
    <w:r>
      <w:rPr>
        <w:rFonts w:ascii="Arial" w:cs="Arial" w:eastAsia="Arial" w:hAnsi="Arial"/>
        <w:color w:val="444444"/>
        <w:sz w:val="18"/>
        <w:szCs w:val="18"/>
      </w:rPr>
      <w:t xml:space="preserve">	BankPortal — Release Notes v1.1.0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7EC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2026-03-16T19:12:51.745Z</dcterms:created>
  <dcterms:modified xsi:type="dcterms:W3CDTF">2026-03-16T19:12:51.745Z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