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503E0" w14:textId="77777777" w:rsidR="00285A55" w:rsidRDefault="00285A55"/>
    <w:p w14:paraId="2E32A9A1" w14:textId="77777777" w:rsidR="00285A55" w:rsidRDefault="00285A55"/>
    <w:p w14:paraId="68A245B3" w14:textId="77777777" w:rsidR="00285A55" w:rsidRDefault="00000000">
      <w:pPr>
        <w:jc w:val="center"/>
      </w:pPr>
      <w:r>
        <w:rPr>
          <w:rFonts w:ascii="Arial" w:hAnsi="Arial"/>
          <w:b/>
          <w:color w:val="1B3A6B"/>
          <w:sz w:val="56"/>
        </w:rPr>
        <w:t>ANÁLISIS FUNCIONAL</w:t>
      </w:r>
    </w:p>
    <w:p w14:paraId="3458D76B" w14:textId="77777777" w:rsidR="00285A55" w:rsidRDefault="00000000">
      <w:pPr>
        <w:jc w:val="center"/>
      </w:pPr>
      <w:r>
        <w:rPr>
          <w:rFonts w:ascii="Arial" w:hAnsi="Arial"/>
          <w:b/>
          <w:color w:val="C84A14"/>
          <w:sz w:val="40"/>
        </w:rPr>
        <w:t>bank-portal — Banco Meridian</w:t>
      </w:r>
    </w:p>
    <w:p w14:paraId="4F4CF338" w14:textId="77777777" w:rsidR="00285A55" w:rsidRDefault="00285A5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5102"/>
      </w:tblGrid>
      <w:tr w:rsidR="00285A55" w14:paraId="602A83C4" w14:textId="77777777">
        <w:trPr>
          <w:jc w:val="center"/>
        </w:trPr>
        <w:tc>
          <w:tcPr>
            <w:tcW w:w="2835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561B92E5" w14:textId="77777777" w:rsidR="00285A55" w:rsidRDefault="00000000">
            <w:r>
              <w:rPr>
                <w:rFonts w:ascii="Arial" w:hAnsi="Arial"/>
                <w:b/>
                <w:color w:val="FFFFFF"/>
                <w:sz w:val="20"/>
              </w:rPr>
              <w:t>Proyecto</w:t>
            </w:r>
          </w:p>
        </w:tc>
        <w:tc>
          <w:tcPr>
            <w:tcW w:w="5102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ADF3613" w14:textId="77777777" w:rsidR="00285A55" w:rsidRDefault="00000000">
            <w:r>
              <w:rPr>
                <w:rFonts w:ascii="Arial" w:hAnsi="Arial"/>
                <w:b/>
                <w:color w:val="1B3A6B"/>
                <w:sz w:val="20"/>
              </w:rPr>
              <w:t>bank-portal · Banco Meridian</w:t>
            </w:r>
          </w:p>
        </w:tc>
      </w:tr>
      <w:tr w:rsidR="00285A55" w14:paraId="00B09966" w14:textId="77777777">
        <w:trPr>
          <w:jc w:val="center"/>
        </w:trPr>
        <w:tc>
          <w:tcPr>
            <w:tcW w:w="2835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5A0DE2A0" w14:textId="77777777" w:rsidR="00285A55" w:rsidRDefault="00000000">
            <w:r>
              <w:rPr>
                <w:rFonts w:ascii="Arial" w:hAnsi="Arial"/>
                <w:b/>
                <w:color w:val="FFFFFF"/>
                <w:sz w:val="20"/>
              </w:rPr>
              <w:t>Versión</w:t>
            </w:r>
          </w:p>
        </w:tc>
        <w:tc>
          <w:tcPr>
            <w:tcW w:w="5102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1BBE798" w14:textId="77777777" w:rsidR="00285A55" w:rsidRDefault="00000000">
            <w:r>
              <w:rPr>
                <w:rFonts w:ascii="Arial" w:hAnsi="Arial"/>
                <w:b/>
                <w:color w:val="1B3A6B"/>
                <w:sz w:val="20"/>
              </w:rPr>
              <w:t>v0.6</w:t>
            </w:r>
          </w:p>
        </w:tc>
      </w:tr>
      <w:tr w:rsidR="00285A55" w14:paraId="36787F7D" w14:textId="77777777">
        <w:trPr>
          <w:jc w:val="center"/>
        </w:trPr>
        <w:tc>
          <w:tcPr>
            <w:tcW w:w="2835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11F9961B" w14:textId="77777777" w:rsidR="00285A55" w:rsidRDefault="00000000">
            <w:r>
              <w:rPr>
                <w:rFonts w:ascii="Arial" w:hAnsi="Arial"/>
                <w:b/>
                <w:color w:val="FFFFFF"/>
                <w:sz w:val="20"/>
              </w:rPr>
              <w:t>Fecha</w:t>
            </w:r>
          </w:p>
        </w:tc>
        <w:tc>
          <w:tcPr>
            <w:tcW w:w="5102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F003831" w14:textId="77777777" w:rsidR="00285A55" w:rsidRDefault="00000000">
            <w:r>
              <w:rPr>
                <w:rFonts w:ascii="Arial" w:hAnsi="Arial"/>
                <w:b/>
                <w:color w:val="1B3A6B"/>
                <w:sz w:val="20"/>
              </w:rPr>
              <w:t>2026-04-15</w:t>
            </w:r>
          </w:p>
        </w:tc>
      </w:tr>
      <w:tr w:rsidR="00285A55" w14:paraId="35590844" w14:textId="77777777">
        <w:trPr>
          <w:jc w:val="center"/>
        </w:trPr>
        <w:tc>
          <w:tcPr>
            <w:tcW w:w="2835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47BFABC6" w14:textId="77777777" w:rsidR="00285A55" w:rsidRDefault="00000000">
            <w:r>
              <w:rPr>
                <w:rFonts w:ascii="Arial" w:hAnsi="Arial"/>
                <w:b/>
                <w:color w:val="FFFFFF"/>
                <w:sz w:val="20"/>
              </w:rPr>
              <w:t>Sprints</w:t>
            </w:r>
          </w:p>
        </w:tc>
        <w:tc>
          <w:tcPr>
            <w:tcW w:w="5102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1F2DA67F" w14:textId="77777777" w:rsidR="00285A55" w:rsidRDefault="00000000">
            <w:r>
              <w:rPr>
                <w:rFonts w:ascii="Arial" w:hAnsi="Arial"/>
                <w:b/>
                <w:color w:val="1B3A6B"/>
                <w:sz w:val="20"/>
              </w:rPr>
              <w:t>S1–S24 consolidados</w:t>
            </w:r>
          </w:p>
        </w:tc>
      </w:tr>
      <w:tr w:rsidR="00285A55" w14:paraId="7D767003" w14:textId="77777777">
        <w:trPr>
          <w:jc w:val="center"/>
        </w:trPr>
        <w:tc>
          <w:tcPr>
            <w:tcW w:w="2835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339EE009" w14:textId="77777777" w:rsidR="00285A55" w:rsidRDefault="00000000">
            <w:r>
              <w:rPr>
                <w:rFonts w:ascii="Arial" w:hAnsi="Arial"/>
                <w:b/>
                <w:color w:val="FFFFFF"/>
                <w:sz w:val="20"/>
              </w:rPr>
              <w:t>Funcionalidades</w:t>
            </w:r>
          </w:p>
        </w:tc>
        <w:tc>
          <w:tcPr>
            <w:tcW w:w="5102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105901C" w14:textId="77777777" w:rsidR="00285A55" w:rsidRDefault="00000000">
            <w:r>
              <w:rPr>
                <w:rFonts w:ascii="Arial" w:hAnsi="Arial"/>
                <w:b/>
                <w:color w:val="1B3A6B"/>
                <w:sz w:val="20"/>
              </w:rPr>
              <w:t>93</w:t>
            </w:r>
          </w:p>
        </w:tc>
      </w:tr>
      <w:tr w:rsidR="00285A55" w14:paraId="2C72E5AB" w14:textId="77777777">
        <w:trPr>
          <w:jc w:val="center"/>
        </w:trPr>
        <w:tc>
          <w:tcPr>
            <w:tcW w:w="2835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43B42E3B" w14:textId="77777777" w:rsidR="00285A55" w:rsidRDefault="00000000">
            <w:r>
              <w:rPr>
                <w:rFonts w:ascii="Arial" w:hAnsi="Arial"/>
                <w:b/>
                <w:color w:val="FFFFFF"/>
                <w:sz w:val="20"/>
              </w:rPr>
              <w:t>Reglas de Negocio</w:t>
            </w:r>
          </w:p>
        </w:tc>
        <w:tc>
          <w:tcPr>
            <w:tcW w:w="5102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25E731C" w14:textId="77777777" w:rsidR="00285A55" w:rsidRDefault="00000000">
            <w:r>
              <w:rPr>
                <w:rFonts w:ascii="Arial" w:hAnsi="Arial"/>
                <w:b/>
                <w:color w:val="1B3A6B"/>
                <w:sz w:val="20"/>
              </w:rPr>
              <w:t>209</w:t>
            </w:r>
          </w:p>
        </w:tc>
      </w:tr>
    </w:tbl>
    <w:p w14:paraId="4EE1AB8F" w14:textId="77777777" w:rsidR="00285A55" w:rsidRDefault="00285A55"/>
    <w:p w14:paraId="427F7001" w14:textId="77777777" w:rsidR="00285A55" w:rsidRDefault="00000000">
      <w:pPr>
        <w:jc w:val="center"/>
      </w:pPr>
      <w:r>
        <w:rPr>
          <w:rFonts w:ascii="Arial" w:hAnsi="Arial"/>
          <w:color w:val="AAAAAA"/>
          <w:sz w:val="16"/>
        </w:rPr>
        <w:t>Generado por FA-Agent · SOFIA v2.7 · 2026-04-15 19:42 UTC</w:t>
      </w:r>
    </w:p>
    <w:p w14:paraId="2DF8B526" w14:textId="77777777" w:rsidR="00285A55" w:rsidRDefault="00000000">
      <w:r>
        <w:br w:type="page"/>
      </w:r>
    </w:p>
    <w:p w14:paraId="394A4407" w14:textId="77777777" w:rsidR="00285A55" w:rsidRDefault="00000000">
      <w:pPr>
        <w:pStyle w:val="Ttulo1"/>
      </w:pPr>
      <w:bookmarkStart w:id="0" w:name="toc"/>
      <w:r>
        <w:rPr>
          <w:rFonts w:ascii="Arial" w:hAnsi="Arial"/>
          <w:color w:val="1B3A6B"/>
        </w:rPr>
        <w:lastRenderedPageBreak/>
        <w:t>ÍNDICE DE CONTENIDOS</w:t>
      </w:r>
      <w:bookmarkEnd w:id="0"/>
    </w:p>
    <w:p w14:paraId="7120967C" w14:textId="77777777" w:rsidR="00285A55" w:rsidRDefault="00285A55"/>
    <w:p w14:paraId="0A39FA01" w14:textId="77777777" w:rsidR="00285A55" w:rsidRDefault="00000000">
      <w:r>
        <w:rPr>
          <w:rFonts w:ascii="Arial" w:hAnsi="Arial"/>
          <w:color w:val="45699E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</w:t>
      </w:r>
    </w:p>
    <w:p w14:paraId="6D389B81" w14:textId="77777777" w:rsidR="00285A55" w:rsidRDefault="00000000">
      <w:pPr>
        <w:spacing w:before="100" w:after="40"/>
        <w:ind w:left="113"/>
      </w:pPr>
      <w:hyperlink w:anchor="sec1" w:history="1">
        <w:r>
          <w:rPr>
            <w:rFonts w:ascii="Arial" w:hAnsi="Arial" w:cs="Arial"/>
            <w:b/>
            <w:bCs/>
            <w:color w:val="1B3A6B"/>
            <w:sz w:val="20"/>
            <w:szCs w:val="20"/>
            <w:u w:val="single"/>
          </w:rPr>
          <w:t>1.  RESUMEN EJECUTIVO</w:t>
        </w:r>
      </w:hyperlink>
    </w:p>
    <w:p w14:paraId="2FB284F9" w14:textId="77777777" w:rsidR="00285A55" w:rsidRDefault="00000000">
      <w:pPr>
        <w:spacing w:before="100" w:after="40"/>
        <w:ind w:left="113"/>
      </w:pPr>
      <w:hyperlink w:anchor="sec2" w:history="1">
        <w:r>
          <w:rPr>
            <w:rFonts w:ascii="Arial" w:hAnsi="Arial" w:cs="Arial"/>
            <w:b/>
            <w:bCs/>
            <w:color w:val="1B3A6B"/>
            <w:sz w:val="20"/>
            <w:szCs w:val="20"/>
            <w:u w:val="single"/>
          </w:rPr>
          <w:t>2.  CONTEXTO DE NEGOCIO</w:t>
        </w:r>
      </w:hyperlink>
    </w:p>
    <w:p w14:paraId="6EA40784" w14:textId="77777777" w:rsidR="00285A55" w:rsidRDefault="00000000">
      <w:pPr>
        <w:spacing w:before="60" w:after="40"/>
        <w:ind w:left="680"/>
      </w:pPr>
      <w:hyperlink w:anchor="sec2_1" w:history="1">
        <w:r>
          <w:rPr>
            <w:rFonts w:ascii="Arial" w:hAnsi="Arial" w:cs="Arial"/>
            <w:color w:val="45699E"/>
            <w:sz w:val="18"/>
            <w:szCs w:val="18"/>
            <w:u w:val="single"/>
          </w:rPr>
          <w:t>2.1.  Descripción del proyecto</w:t>
        </w:r>
      </w:hyperlink>
    </w:p>
    <w:p w14:paraId="25C14299" w14:textId="77777777" w:rsidR="00285A55" w:rsidRDefault="00000000">
      <w:pPr>
        <w:spacing w:before="60" w:after="40"/>
        <w:ind w:left="680"/>
      </w:pPr>
      <w:hyperlink w:anchor="sec2_2" w:history="1">
        <w:r>
          <w:rPr>
            <w:rFonts w:ascii="Arial" w:hAnsi="Arial" w:cs="Arial"/>
            <w:color w:val="45699E"/>
            <w:sz w:val="18"/>
            <w:szCs w:val="18"/>
            <w:u w:val="single"/>
          </w:rPr>
          <w:t>2.2.  Actores del sistema</w:t>
        </w:r>
      </w:hyperlink>
    </w:p>
    <w:p w14:paraId="0224B3CA" w14:textId="77777777" w:rsidR="00285A55" w:rsidRDefault="00000000">
      <w:pPr>
        <w:spacing w:before="60" w:after="40"/>
        <w:ind w:left="680"/>
      </w:pPr>
      <w:hyperlink w:anchor="sec2_3" w:history="1">
        <w:r>
          <w:rPr>
            <w:rFonts w:ascii="Arial" w:hAnsi="Arial" w:cs="Arial"/>
            <w:color w:val="45699E"/>
            <w:sz w:val="18"/>
            <w:szCs w:val="18"/>
            <w:u w:val="single"/>
          </w:rPr>
          <w:t>2.3.  Marco tecnológico</w:t>
        </w:r>
      </w:hyperlink>
    </w:p>
    <w:p w14:paraId="5511F571" w14:textId="77777777" w:rsidR="00285A55" w:rsidRDefault="00000000">
      <w:pPr>
        <w:spacing w:before="100" w:after="40"/>
        <w:ind w:left="113"/>
      </w:pPr>
      <w:hyperlink w:anchor="sec3" w:history="1">
        <w:r>
          <w:rPr>
            <w:rFonts w:ascii="Arial" w:hAnsi="Arial" w:cs="Arial"/>
            <w:b/>
            <w:bCs/>
            <w:color w:val="1B3A6B"/>
            <w:sz w:val="20"/>
            <w:szCs w:val="20"/>
            <w:u w:val="single"/>
          </w:rPr>
          <w:t>3.  ARQUITECTURA FUNCIONAL</w:t>
        </w:r>
      </w:hyperlink>
    </w:p>
    <w:p w14:paraId="2D01DE93" w14:textId="77777777" w:rsidR="00285A55" w:rsidRDefault="00000000">
      <w:pPr>
        <w:spacing w:before="60" w:after="40"/>
        <w:ind w:left="680"/>
      </w:pPr>
      <w:hyperlink w:anchor="sec3_1" w:history="1">
        <w:r>
          <w:rPr>
            <w:rFonts w:ascii="Arial" w:hAnsi="Arial" w:cs="Arial"/>
            <w:color w:val="45699E"/>
            <w:sz w:val="18"/>
            <w:szCs w:val="18"/>
            <w:u w:val="single"/>
          </w:rPr>
          <w:t>3.1.  Módulos del sistema</w:t>
        </w:r>
      </w:hyperlink>
    </w:p>
    <w:p w14:paraId="3BC474CF" w14:textId="77777777" w:rsidR="00285A55" w:rsidRDefault="00000000">
      <w:pPr>
        <w:spacing w:before="60" w:after="40"/>
        <w:ind w:left="680"/>
      </w:pPr>
      <w:hyperlink w:anchor="sec3_2" w:history="1">
        <w:r>
          <w:rPr>
            <w:rFonts w:ascii="Arial" w:hAnsi="Arial" w:cs="Arial"/>
            <w:color w:val="45699E"/>
            <w:sz w:val="18"/>
            <w:szCs w:val="18"/>
            <w:u w:val="single"/>
          </w:rPr>
          <w:t>3.2.  Mapa de dependencias</w:t>
        </w:r>
      </w:hyperlink>
    </w:p>
    <w:p w14:paraId="7AC20702" w14:textId="77777777" w:rsidR="00285A55" w:rsidRDefault="00000000">
      <w:pPr>
        <w:spacing w:before="100" w:after="40"/>
        <w:ind w:left="113"/>
      </w:pPr>
      <w:hyperlink w:anchor="sec4" w:history="1">
        <w:r>
          <w:rPr>
            <w:rFonts w:ascii="Arial" w:hAnsi="Arial" w:cs="Arial"/>
            <w:b/>
            <w:bCs/>
            <w:color w:val="1B3A6B"/>
            <w:sz w:val="20"/>
            <w:szCs w:val="20"/>
            <w:u w:val="single"/>
          </w:rPr>
          <w:t>4.  CATÁLOGO DE FUNCIONALIDADES</w:t>
        </w:r>
      </w:hyperlink>
    </w:p>
    <w:p w14:paraId="0093C174" w14:textId="77777777" w:rsidR="00285A55" w:rsidRDefault="00000000">
      <w:pPr>
        <w:spacing w:before="60" w:after="40"/>
        <w:ind w:left="680"/>
      </w:pPr>
      <w:hyperlink w:anchor="sprint_1-2" w:history="1">
        <w:r>
          <w:rPr>
            <w:rFonts w:ascii="Arial" w:hAnsi="Arial" w:cs="Arial"/>
            <w:color w:val="45699E"/>
            <w:sz w:val="18"/>
            <w:szCs w:val="18"/>
            <w:u w:val="single"/>
          </w:rPr>
          <w:t>4.1.  Sprint 1-2 — FEAT-001</w:t>
        </w:r>
      </w:hyperlink>
    </w:p>
    <w:p w14:paraId="3F713E01" w14:textId="77777777" w:rsidR="00285A55" w:rsidRDefault="00000000">
      <w:pPr>
        <w:spacing w:before="60" w:after="40"/>
        <w:ind w:left="680"/>
      </w:pPr>
      <w:hyperlink w:anchor="sprint_3" w:history="1">
        <w:r>
          <w:rPr>
            <w:rFonts w:ascii="Arial" w:hAnsi="Arial" w:cs="Arial"/>
            <w:color w:val="45699E"/>
            <w:sz w:val="18"/>
            <w:szCs w:val="18"/>
            <w:u w:val="single"/>
          </w:rPr>
          <w:t>4.2.  Sprint 3 — FEAT-002</w:t>
        </w:r>
      </w:hyperlink>
    </w:p>
    <w:p w14:paraId="76649569" w14:textId="77777777" w:rsidR="00285A55" w:rsidRDefault="00000000">
      <w:pPr>
        <w:spacing w:before="60" w:after="40"/>
        <w:ind w:left="680"/>
      </w:pPr>
      <w:hyperlink w:anchor="sprint_4" w:history="1">
        <w:r>
          <w:rPr>
            <w:rFonts w:ascii="Arial" w:hAnsi="Arial" w:cs="Arial"/>
            <w:color w:val="45699E"/>
            <w:sz w:val="18"/>
            <w:szCs w:val="18"/>
            <w:u w:val="single"/>
          </w:rPr>
          <w:t>4.3.  Sprint 4 — FEAT-003</w:t>
        </w:r>
      </w:hyperlink>
    </w:p>
    <w:p w14:paraId="0BC4DBC7" w14:textId="77777777" w:rsidR="00285A55" w:rsidRDefault="00000000">
      <w:pPr>
        <w:spacing w:before="60" w:after="40"/>
        <w:ind w:left="680"/>
      </w:pPr>
      <w:hyperlink w:anchor="sprint_6" w:history="1">
        <w:r>
          <w:rPr>
            <w:rFonts w:ascii="Arial" w:hAnsi="Arial" w:cs="Arial"/>
            <w:color w:val="45699E"/>
            <w:sz w:val="18"/>
            <w:szCs w:val="18"/>
            <w:u w:val="single"/>
          </w:rPr>
          <w:t>4.4.  Sprint 6 — FEAT-005</w:t>
        </w:r>
      </w:hyperlink>
    </w:p>
    <w:p w14:paraId="1A3013B9" w14:textId="77777777" w:rsidR="00285A55" w:rsidRDefault="00000000">
      <w:pPr>
        <w:spacing w:before="60" w:after="40"/>
        <w:ind w:left="680"/>
      </w:pPr>
      <w:hyperlink w:anchor="sprint_7" w:history="1">
        <w:r>
          <w:rPr>
            <w:rFonts w:ascii="Arial" w:hAnsi="Arial" w:cs="Arial"/>
            <w:color w:val="45699E"/>
            <w:sz w:val="18"/>
            <w:szCs w:val="18"/>
            <w:u w:val="single"/>
          </w:rPr>
          <w:t>4.5.  Sprint 7 — FEAT-006</w:t>
        </w:r>
      </w:hyperlink>
    </w:p>
    <w:p w14:paraId="41715D0D" w14:textId="77777777" w:rsidR="00285A55" w:rsidRDefault="00000000">
      <w:pPr>
        <w:spacing w:before="60" w:after="40"/>
        <w:ind w:left="680"/>
      </w:pPr>
      <w:hyperlink w:anchor="sprint_9" w:history="1">
        <w:r>
          <w:rPr>
            <w:rFonts w:ascii="Arial" w:hAnsi="Arial" w:cs="Arial"/>
            <w:color w:val="45699E"/>
            <w:sz w:val="18"/>
            <w:szCs w:val="18"/>
            <w:u w:val="single"/>
          </w:rPr>
          <w:t>4.6.  Sprint 9 — FEAT-007</w:t>
        </w:r>
      </w:hyperlink>
    </w:p>
    <w:p w14:paraId="350B8215" w14:textId="77777777" w:rsidR="00285A55" w:rsidRDefault="00000000">
      <w:pPr>
        <w:spacing w:before="60" w:after="40"/>
        <w:ind w:left="680"/>
      </w:pPr>
      <w:hyperlink w:anchor="sprint_10" w:history="1">
        <w:r>
          <w:rPr>
            <w:rFonts w:ascii="Arial" w:hAnsi="Arial" w:cs="Arial"/>
            <w:color w:val="45699E"/>
            <w:sz w:val="18"/>
            <w:szCs w:val="18"/>
            <w:u w:val="single"/>
          </w:rPr>
          <w:t>4.7.  Sprint 10 — FEAT-008</w:t>
        </w:r>
      </w:hyperlink>
    </w:p>
    <w:p w14:paraId="158A289D" w14:textId="77777777" w:rsidR="00285A55" w:rsidRDefault="00000000">
      <w:pPr>
        <w:spacing w:before="60" w:after="40"/>
        <w:ind w:left="680"/>
      </w:pPr>
      <w:hyperlink w:anchor="sprint_11" w:history="1">
        <w:r>
          <w:rPr>
            <w:rFonts w:ascii="Arial" w:hAnsi="Arial" w:cs="Arial"/>
            <w:color w:val="45699E"/>
            <w:sz w:val="18"/>
            <w:szCs w:val="18"/>
            <w:u w:val="single"/>
          </w:rPr>
          <w:t>4.8.  Sprint 11 — FEAT-009</w:t>
        </w:r>
      </w:hyperlink>
    </w:p>
    <w:p w14:paraId="7044BF5C" w14:textId="77777777" w:rsidR="00285A55" w:rsidRDefault="00000000">
      <w:pPr>
        <w:spacing w:before="60" w:after="40"/>
        <w:ind w:left="680"/>
      </w:pPr>
      <w:hyperlink w:anchor="sprint_12" w:history="1">
        <w:r>
          <w:rPr>
            <w:rFonts w:ascii="Arial" w:hAnsi="Arial" w:cs="Arial"/>
            <w:color w:val="45699E"/>
            <w:sz w:val="18"/>
            <w:szCs w:val="18"/>
            <w:u w:val="single"/>
          </w:rPr>
          <w:t>4.9.  Sprint 12 — FEAT-010</w:t>
        </w:r>
      </w:hyperlink>
    </w:p>
    <w:p w14:paraId="186E32B2" w14:textId="77777777" w:rsidR="00285A55" w:rsidRDefault="00000000">
      <w:pPr>
        <w:spacing w:before="60" w:after="40"/>
        <w:ind w:left="680"/>
      </w:pPr>
      <w:hyperlink w:anchor="sprint_13" w:history="1">
        <w:r>
          <w:rPr>
            <w:rFonts w:ascii="Arial" w:hAnsi="Arial" w:cs="Arial"/>
            <w:color w:val="45699E"/>
            <w:sz w:val="18"/>
            <w:szCs w:val="18"/>
            <w:u w:val="single"/>
          </w:rPr>
          <w:t>4.10.  Sprint 13 — FEAT-011</w:t>
        </w:r>
      </w:hyperlink>
    </w:p>
    <w:p w14:paraId="569B9D52" w14:textId="77777777" w:rsidR="00285A55" w:rsidRDefault="00000000">
      <w:pPr>
        <w:spacing w:before="60" w:after="40"/>
        <w:ind w:left="680"/>
      </w:pPr>
      <w:hyperlink w:anchor="sprint_14" w:history="1">
        <w:r>
          <w:rPr>
            <w:rFonts w:ascii="Arial" w:hAnsi="Arial" w:cs="Arial"/>
            <w:color w:val="45699E"/>
            <w:sz w:val="18"/>
            <w:szCs w:val="18"/>
            <w:u w:val="single"/>
          </w:rPr>
          <w:t>4.11.  Sprint 14 — FEAT-012</w:t>
        </w:r>
      </w:hyperlink>
    </w:p>
    <w:p w14:paraId="2AEF37A5" w14:textId="77777777" w:rsidR="00285A55" w:rsidRDefault="00000000">
      <w:pPr>
        <w:spacing w:before="60" w:after="40"/>
        <w:ind w:left="680"/>
      </w:pPr>
      <w:hyperlink w:anchor="sprint_15" w:history="1">
        <w:r>
          <w:rPr>
            <w:rFonts w:ascii="Arial" w:hAnsi="Arial" w:cs="Arial"/>
            <w:color w:val="45699E"/>
            <w:sz w:val="18"/>
            <w:szCs w:val="18"/>
            <w:u w:val="single"/>
          </w:rPr>
          <w:t>4.12.  Sprint 15 — FEAT-013</w:t>
        </w:r>
      </w:hyperlink>
    </w:p>
    <w:p w14:paraId="36367B26" w14:textId="77777777" w:rsidR="00285A55" w:rsidRDefault="00000000">
      <w:pPr>
        <w:spacing w:before="60" w:after="40"/>
        <w:ind w:left="680"/>
      </w:pPr>
      <w:hyperlink w:anchor="sprint_16" w:history="1">
        <w:r>
          <w:rPr>
            <w:rFonts w:ascii="Arial" w:hAnsi="Arial" w:cs="Arial"/>
            <w:color w:val="45699E"/>
            <w:sz w:val="18"/>
            <w:szCs w:val="18"/>
            <w:u w:val="single"/>
          </w:rPr>
          <w:t>4.13.  Sprint 16 — FEAT-014</w:t>
        </w:r>
      </w:hyperlink>
    </w:p>
    <w:p w14:paraId="631F4236" w14:textId="77777777" w:rsidR="00285A55" w:rsidRDefault="00000000">
      <w:pPr>
        <w:spacing w:before="60" w:after="40"/>
        <w:ind w:left="680"/>
      </w:pPr>
      <w:hyperlink w:anchor="sprint_17" w:history="1">
        <w:r>
          <w:rPr>
            <w:rFonts w:ascii="Arial" w:hAnsi="Arial" w:cs="Arial"/>
            <w:color w:val="45699E"/>
            <w:sz w:val="18"/>
            <w:szCs w:val="18"/>
            <w:u w:val="single"/>
          </w:rPr>
          <w:t>4.14.  Sprint 17 — FEAT-015</w:t>
        </w:r>
      </w:hyperlink>
    </w:p>
    <w:p w14:paraId="413BF08D" w14:textId="77777777" w:rsidR="00285A55" w:rsidRDefault="00000000">
      <w:pPr>
        <w:spacing w:before="60" w:after="40"/>
        <w:ind w:left="680"/>
      </w:pPr>
      <w:hyperlink w:anchor="sprint_18" w:history="1">
        <w:r>
          <w:rPr>
            <w:rFonts w:ascii="Arial" w:hAnsi="Arial" w:cs="Arial"/>
            <w:color w:val="45699E"/>
            <w:sz w:val="18"/>
            <w:szCs w:val="18"/>
            <w:u w:val="single"/>
          </w:rPr>
          <w:t>4.15.  Sprint 18 — FEAT-016</w:t>
        </w:r>
      </w:hyperlink>
    </w:p>
    <w:p w14:paraId="33883062" w14:textId="77777777" w:rsidR="00285A55" w:rsidRDefault="00000000">
      <w:pPr>
        <w:spacing w:before="60" w:after="40"/>
        <w:ind w:left="680"/>
      </w:pPr>
      <w:hyperlink w:anchor="sprint_19" w:history="1">
        <w:r>
          <w:rPr>
            <w:rFonts w:ascii="Arial" w:hAnsi="Arial" w:cs="Arial"/>
            <w:color w:val="45699E"/>
            <w:sz w:val="18"/>
            <w:szCs w:val="18"/>
            <w:u w:val="single"/>
          </w:rPr>
          <w:t>4.16.  Sprint 19 — FEAT-017</w:t>
        </w:r>
      </w:hyperlink>
    </w:p>
    <w:p w14:paraId="0AB4ED4E" w14:textId="77777777" w:rsidR="00285A55" w:rsidRDefault="00000000">
      <w:pPr>
        <w:spacing w:before="60" w:after="40"/>
        <w:ind w:left="680"/>
      </w:pPr>
      <w:hyperlink w:anchor="sprint_20" w:history="1">
        <w:r>
          <w:rPr>
            <w:rFonts w:ascii="Arial" w:hAnsi="Arial" w:cs="Arial"/>
            <w:color w:val="45699E"/>
            <w:sz w:val="18"/>
            <w:szCs w:val="18"/>
            <w:u w:val="single"/>
          </w:rPr>
          <w:t>4.17.  Sprint 20 — DEBT-035 · FEAT-018</w:t>
        </w:r>
      </w:hyperlink>
    </w:p>
    <w:p w14:paraId="5A008AAC" w14:textId="77777777" w:rsidR="00285A55" w:rsidRDefault="00000000">
      <w:pPr>
        <w:spacing w:before="60" w:after="40"/>
        <w:ind w:left="680"/>
      </w:pPr>
      <w:hyperlink w:anchor="sprint_21" w:history="1">
        <w:r>
          <w:rPr>
            <w:rFonts w:ascii="Arial" w:hAnsi="Arial" w:cs="Arial"/>
            <w:color w:val="45699E"/>
            <w:sz w:val="18"/>
            <w:szCs w:val="18"/>
            <w:u w:val="single"/>
          </w:rPr>
          <w:t>4.18.  Sprint 21 — FEAT-019</w:t>
        </w:r>
      </w:hyperlink>
    </w:p>
    <w:p w14:paraId="61D4D14F" w14:textId="77777777" w:rsidR="00285A55" w:rsidRDefault="00000000">
      <w:pPr>
        <w:spacing w:before="60" w:after="40"/>
        <w:ind w:left="680"/>
      </w:pPr>
      <w:hyperlink w:anchor="sprint_22" w:history="1">
        <w:r>
          <w:rPr>
            <w:rFonts w:ascii="Arial" w:hAnsi="Arial" w:cs="Arial"/>
            <w:color w:val="45699E"/>
            <w:sz w:val="18"/>
            <w:szCs w:val="18"/>
            <w:u w:val="single"/>
          </w:rPr>
          <w:t>4.19.  Sprint 22 — FEAT-020</w:t>
        </w:r>
      </w:hyperlink>
    </w:p>
    <w:p w14:paraId="3C6EA1F6" w14:textId="77777777" w:rsidR="00285A55" w:rsidRDefault="00000000">
      <w:pPr>
        <w:spacing w:before="60" w:after="40"/>
        <w:ind w:left="680"/>
      </w:pPr>
      <w:hyperlink w:anchor="sprint_23" w:history="1">
        <w:r>
          <w:rPr>
            <w:rFonts w:ascii="Arial" w:hAnsi="Arial" w:cs="Arial"/>
            <w:color w:val="45699E"/>
            <w:sz w:val="18"/>
            <w:szCs w:val="18"/>
            <w:u w:val="single"/>
          </w:rPr>
          <w:t>4.20.  Sprint 23 — DEBT-036+037+044 · FEAT-021</w:t>
        </w:r>
      </w:hyperlink>
    </w:p>
    <w:p w14:paraId="7B48212C" w14:textId="77777777" w:rsidR="00285A55" w:rsidRDefault="00000000">
      <w:pPr>
        <w:spacing w:before="60" w:after="40"/>
        <w:ind w:left="680"/>
      </w:pPr>
      <w:hyperlink w:anchor="sprint_24" w:history="1">
        <w:r>
          <w:rPr>
            <w:rFonts w:ascii="Arial" w:hAnsi="Arial" w:cs="Arial"/>
            <w:color w:val="45699E"/>
            <w:sz w:val="18"/>
            <w:szCs w:val="18"/>
            <w:u w:val="single"/>
          </w:rPr>
          <w:t>4.21.  Sprint 24 — FE</w:t>
        </w:r>
        <w:r>
          <w:rPr>
            <w:rFonts w:ascii="Arial" w:hAnsi="Arial" w:cs="Arial"/>
            <w:color w:val="45699E"/>
            <w:sz w:val="18"/>
            <w:szCs w:val="18"/>
            <w:u w:val="single"/>
          </w:rPr>
          <w:t>A</w:t>
        </w:r>
        <w:r>
          <w:rPr>
            <w:rFonts w:ascii="Arial" w:hAnsi="Arial" w:cs="Arial"/>
            <w:color w:val="45699E"/>
            <w:sz w:val="18"/>
            <w:szCs w:val="18"/>
            <w:u w:val="single"/>
          </w:rPr>
          <w:t>T-022</w:t>
        </w:r>
      </w:hyperlink>
    </w:p>
    <w:p w14:paraId="192D87C7" w14:textId="77777777" w:rsidR="00285A55" w:rsidRDefault="00000000">
      <w:pPr>
        <w:spacing w:before="60" w:after="40"/>
        <w:ind w:left="680"/>
      </w:pPr>
      <w:hyperlink w:anchor="sprint_5+8" w:history="1">
        <w:r>
          <w:rPr>
            <w:rFonts w:ascii="Arial" w:hAnsi="Arial" w:cs="Arial"/>
            <w:color w:val="45699E"/>
            <w:sz w:val="18"/>
            <w:szCs w:val="18"/>
            <w:u w:val="single"/>
          </w:rPr>
          <w:t>4.22.  Sprint 5+8 — FEAT-004</w:t>
        </w:r>
      </w:hyperlink>
    </w:p>
    <w:p w14:paraId="02BE9B43" w14:textId="77777777" w:rsidR="00285A55" w:rsidRDefault="00000000">
      <w:pPr>
        <w:spacing w:before="100" w:after="40"/>
        <w:ind w:left="113"/>
      </w:pPr>
      <w:hyperlink w:anchor="sec5" w:history="1">
        <w:r>
          <w:rPr>
            <w:rFonts w:ascii="Arial" w:hAnsi="Arial" w:cs="Arial"/>
            <w:b/>
            <w:bCs/>
            <w:color w:val="1B3A6B"/>
            <w:sz w:val="20"/>
            <w:szCs w:val="20"/>
            <w:u w:val="single"/>
          </w:rPr>
          <w:t>5.  REGLAS DE NEGOCIO CONSOLIDADAS</w:t>
        </w:r>
      </w:hyperlink>
    </w:p>
    <w:p w14:paraId="65571521" w14:textId="77777777" w:rsidR="00285A55" w:rsidRDefault="00000000">
      <w:pPr>
        <w:spacing w:before="100" w:after="40"/>
        <w:ind w:left="113"/>
      </w:pPr>
      <w:hyperlink w:anchor="sec6" w:history="1">
        <w:r>
          <w:rPr>
            <w:rFonts w:ascii="Arial" w:hAnsi="Arial" w:cs="Arial"/>
            <w:b/>
            <w:bCs/>
            <w:color w:val="1B3A6B"/>
            <w:sz w:val="20"/>
            <w:szCs w:val="20"/>
            <w:u w:val="single"/>
          </w:rPr>
          <w:t>6.  GLOSARIO DEL DOMINIO</w:t>
        </w:r>
      </w:hyperlink>
    </w:p>
    <w:p w14:paraId="58D2913E" w14:textId="77777777" w:rsidR="00285A55" w:rsidRDefault="00000000">
      <w:pPr>
        <w:spacing w:before="100" w:after="40"/>
        <w:ind w:left="113"/>
      </w:pPr>
      <w:hyperlink w:anchor="sec7" w:history="1">
        <w:r>
          <w:rPr>
            <w:rFonts w:ascii="Arial" w:hAnsi="Arial" w:cs="Arial"/>
            <w:b/>
            <w:bCs/>
            <w:color w:val="1B3A6B"/>
            <w:sz w:val="20"/>
            <w:szCs w:val="20"/>
            <w:u w:val="single"/>
          </w:rPr>
          <w:t>7.  MATRIZ DE COBERTURA FUNCIONAL</w:t>
        </w:r>
      </w:hyperlink>
    </w:p>
    <w:p w14:paraId="211AEAD7" w14:textId="77777777" w:rsidR="00285A55" w:rsidRDefault="00000000">
      <w:pPr>
        <w:spacing w:before="100" w:after="40"/>
        <w:ind w:left="113"/>
      </w:pPr>
      <w:hyperlink w:anchor="sec8" w:history="1">
        <w:r>
          <w:rPr>
            <w:rFonts w:ascii="Arial" w:hAnsi="Arial" w:cs="Arial"/>
            <w:b/>
            <w:bCs/>
            <w:color w:val="1B3A6B"/>
            <w:sz w:val="20"/>
            <w:szCs w:val="20"/>
            <w:u w:val="single"/>
          </w:rPr>
          <w:t>8.  HISTORIAL DE CAMBI</w:t>
        </w:r>
        <w:r>
          <w:rPr>
            <w:rFonts w:ascii="Arial" w:hAnsi="Arial" w:cs="Arial"/>
            <w:b/>
            <w:bCs/>
            <w:color w:val="1B3A6B"/>
            <w:sz w:val="20"/>
            <w:szCs w:val="20"/>
            <w:u w:val="single"/>
          </w:rPr>
          <w:t>O</w:t>
        </w:r>
        <w:r>
          <w:rPr>
            <w:rFonts w:ascii="Arial" w:hAnsi="Arial" w:cs="Arial"/>
            <w:b/>
            <w:bCs/>
            <w:color w:val="1B3A6B"/>
            <w:sz w:val="20"/>
            <w:szCs w:val="20"/>
            <w:u w:val="single"/>
          </w:rPr>
          <w:t>S</w:t>
        </w:r>
      </w:hyperlink>
    </w:p>
    <w:p w14:paraId="20B0027D" w14:textId="77777777" w:rsidR="00285A55" w:rsidRDefault="00000000">
      <w:r>
        <w:rPr>
          <w:rFonts w:ascii="Arial" w:hAnsi="Arial"/>
          <w:color w:val="45699E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</w:t>
      </w:r>
    </w:p>
    <w:p w14:paraId="1B5C3AB9" w14:textId="77777777" w:rsidR="00285A55" w:rsidRDefault="00000000">
      <w:r>
        <w:rPr>
          <w:rFonts w:ascii="Arial" w:hAnsi="Arial"/>
          <w:i/>
          <w:color w:val="666666"/>
          <w:sz w:val="16"/>
        </w:rPr>
        <w:t>ℹ  Haga clic en cualquier entrada del índice para navegar directamente a la sección. (En Word: Ctrl+Clic en modo edición · Clic directo en modo lectura)</w:t>
      </w:r>
    </w:p>
    <w:p w14:paraId="3C457F5C" w14:textId="77777777" w:rsidR="00285A55" w:rsidRDefault="00000000">
      <w:r>
        <w:br w:type="page"/>
      </w:r>
    </w:p>
    <w:p w14:paraId="5133B015" w14:textId="77777777" w:rsidR="00285A55" w:rsidRDefault="00000000">
      <w:pPr>
        <w:pStyle w:val="Ttulo1"/>
      </w:pPr>
      <w:bookmarkStart w:id="1" w:name="sec1"/>
      <w:r>
        <w:rPr>
          <w:rFonts w:ascii="Arial" w:hAnsi="Arial"/>
          <w:color w:val="1B3A6B"/>
        </w:rPr>
        <w:lastRenderedPageBreak/>
        <w:t>1. RESUMEN EJECUTIVO</w:t>
      </w:r>
      <w:bookmarkEnd w:id="1"/>
    </w:p>
    <w:p w14:paraId="46F6F04B" w14:textId="77777777" w:rsidR="00285A55" w:rsidRDefault="00000000">
      <w:r>
        <w:rPr>
          <w:rFonts w:ascii="Arial" w:hAnsi="Arial"/>
          <w:color w:val="333333"/>
          <w:sz w:val="20"/>
        </w:rPr>
        <w:t>Este documento recoge el Análisis Funcional acumulativo del proyecto bank-portal para Banco Meridian, gestionado bajo la metodología SOFIA v2.7 con CMMI Nivel 3 y Scrumban. El documento es un artefacto vivo que se actualiza incrementalmente en cada sprint.</w:t>
      </w:r>
    </w:p>
    <w:p w14:paraId="0A6D3ED9" w14:textId="77777777" w:rsidR="00285A55" w:rsidRDefault="00285A55"/>
    <w:tbl>
      <w:tblPr>
        <w:tblW w:w="0" w:type="auto"/>
        <w:tblLook w:val="04A0" w:firstRow="1" w:lastRow="0" w:firstColumn="1" w:lastColumn="0" w:noHBand="0" w:noVBand="1"/>
      </w:tblPr>
      <w:tblGrid>
        <w:gridCol w:w="1984"/>
        <w:gridCol w:w="1984"/>
        <w:gridCol w:w="1984"/>
        <w:gridCol w:w="2381"/>
      </w:tblGrid>
      <w:tr w:rsidR="00285A55" w14:paraId="0FBE2CAB" w14:textId="77777777">
        <w:tc>
          <w:tcPr>
            <w:tcW w:w="1984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1C10B6E4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Funcionalidades</w:t>
            </w:r>
          </w:p>
        </w:tc>
        <w:tc>
          <w:tcPr>
            <w:tcW w:w="1984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48451B2D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Reglas de Negocio</w:t>
            </w:r>
          </w:p>
        </w:tc>
        <w:tc>
          <w:tcPr>
            <w:tcW w:w="1984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1E3058BA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Sprints consolidados</w:t>
            </w:r>
          </w:p>
        </w:tc>
        <w:tc>
          <w:tcPr>
            <w:tcW w:w="2381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3FC8A712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Última feature</w:t>
            </w:r>
          </w:p>
        </w:tc>
      </w:tr>
      <w:tr w:rsidR="00285A55" w14:paraId="74EF162E" w14:textId="77777777">
        <w:tc>
          <w:tcPr>
            <w:tcW w:w="198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DC4486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93</w:t>
            </w:r>
          </w:p>
        </w:tc>
        <w:tc>
          <w:tcPr>
            <w:tcW w:w="198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E1A7EA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209</w:t>
            </w:r>
          </w:p>
        </w:tc>
        <w:tc>
          <w:tcPr>
            <w:tcW w:w="198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97A4B8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S1–S24</w:t>
            </w:r>
          </w:p>
        </w:tc>
        <w:tc>
          <w:tcPr>
            <w:tcW w:w="238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3AF3E2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FEAT-021</w:t>
            </w:r>
          </w:p>
        </w:tc>
      </w:tr>
    </w:tbl>
    <w:p w14:paraId="1332EAA2" w14:textId="77777777" w:rsidR="00285A55" w:rsidRDefault="00285A55"/>
    <w:p w14:paraId="23600F5C" w14:textId="77777777" w:rsidR="00285A55" w:rsidRDefault="00000000">
      <w:pPr>
        <w:pStyle w:val="Ttulo2"/>
      </w:pPr>
      <w:r>
        <w:rPr>
          <w:rFonts w:ascii="Arial" w:hAnsi="Arial"/>
          <w:color w:val="45699E"/>
          <w:sz w:val="24"/>
        </w:rPr>
        <w:t>1.1 Estado por sprint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50"/>
        <w:gridCol w:w="1984"/>
        <w:gridCol w:w="850"/>
        <w:gridCol w:w="1134"/>
        <w:gridCol w:w="1134"/>
        <w:gridCol w:w="1134"/>
        <w:gridCol w:w="1337"/>
      </w:tblGrid>
      <w:tr w:rsidR="00285A55" w14:paraId="3BAF55E7" w14:textId="77777777">
        <w:tc>
          <w:tcPr>
            <w:tcW w:w="850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373A1357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Sprint</w:t>
            </w:r>
          </w:p>
        </w:tc>
        <w:tc>
          <w:tcPr>
            <w:tcW w:w="1984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4A04BF0E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Feature</w:t>
            </w:r>
          </w:p>
        </w:tc>
        <w:tc>
          <w:tcPr>
            <w:tcW w:w="850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33225CBF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SP</w:t>
            </w:r>
          </w:p>
        </w:tc>
        <w:tc>
          <w:tcPr>
            <w:tcW w:w="1134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484CCB00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Tests</w:t>
            </w:r>
          </w:p>
        </w:tc>
        <w:tc>
          <w:tcPr>
            <w:tcW w:w="1134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4514A102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Cobertura</w:t>
            </w:r>
          </w:p>
        </w:tc>
        <w:tc>
          <w:tcPr>
            <w:tcW w:w="1134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437193AE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Release</w:t>
            </w:r>
          </w:p>
        </w:tc>
        <w:tc>
          <w:tcPr>
            <w:tcW w:w="1020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773B5EC3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Estado</w:t>
            </w:r>
          </w:p>
        </w:tc>
      </w:tr>
      <w:tr w:rsidR="00285A55" w14:paraId="7E23FBED" w14:textId="77777777"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07F4A8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S16</w:t>
            </w:r>
          </w:p>
        </w:tc>
        <w:tc>
          <w:tcPr>
            <w:tcW w:w="198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E5AB4B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FEAT-014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8D3DFF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24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34400D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553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2E1FAF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84%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265F06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v1.16.0</w:t>
            </w:r>
          </w:p>
        </w:tc>
        <w:tc>
          <w:tcPr>
            <w:tcW w:w="102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BC3B5D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COMPLETED</w:t>
            </w:r>
          </w:p>
        </w:tc>
      </w:tr>
      <w:tr w:rsidR="00285A55" w14:paraId="2A47420F" w14:textId="77777777"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584B8D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S17</w:t>
            </w:r>
          </w:p>
        </w:tc>
        <w:tc>
          <w:tcPr>
            <w:tcW w:w="198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FB4192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FEAT-015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B35A91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24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4A57D0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615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BB93D1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85%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C68ADB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v1.17.0</w:t>
            </w:r>
          </w:p>
        </w:tc>
        <w:tc>
          <w:tcPr>
            <w:tcW w:w="102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6DDE92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COMPLETED</w:t>
            </w:r>
          </w:p>
        </w:tc>
      </w:tr>
      <w:tr w:rsidR="00285A55" w14:paraId="65BF188B" w14:textId="77777777"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ABE03B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S18</w:t>
            </w:r>
          </w:p>
        </w:tc>
        <w:tc>
          <w:tcPr>
            <w:tcW w:w="198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6A0EA7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FEAT-016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64F4AB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24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AF241D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677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AD5D75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86%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8B3CBF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v1.18.0</w:t>
            </w:r>
          </w:p>
        </w:tc>
        <w:tc>
          <w:tcPr>
            <w:tcW w:w="102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4A4EA5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COMPLETED</w:t>
            </w:r>
          </w:p>
        </w:tc>
      </w:tr>
      <w:tr w:rsidR="00285A55" w14:paraId="3F35B625" w14:textId="77777777"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F1D7FE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S19</w:t>
            </w:r>
          </w:p>
        </w:tc>
        <w:tc>
          <w:tcPr>
            <w:tcW w:w="198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9BFF6D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FEAT-017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46C713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24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F3F204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708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3C6BFA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87%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AB249E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v1.19.0</w:t>
            </w:r>
          </w:p>
        </w:tc>
        <w:tc>
          <w:tcPr>
            <w:tcW w:w="102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14CAB2B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COMPLETED</w:t>
            </w:r>
          </w:p>
        </w:tc>
      </w:tr>
      <w:tr w:rsidR="00285A55" w14:paraId="7B4F41B2" w14:textId="77777777"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A9989B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S20</w:t>
            </w:r>
          </w:p>
        </w:tc>
        <w:tc>
          <w:tcPr>
            <w:tcW w:w="198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F4567B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FEAT-018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4A85B0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24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9B7FD7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124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282CE3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88%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F2DD89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v1.20.0</w:t>
            </w:r>
          </w:p>
        </w:tc>
        <w:tc>
          <w:tcPr>
            <w:tcW w:w="102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CDBE78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COMPLETED</w:t>
            </w:r>
          </w:p>
        </w:tc>
      </w:tr>
      <w:tr w:rsidR="00285A55" w14:paraId="276419EE" w14:textId="77777777"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A98475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S21</w:t>
            </w:r>
          </w:p>
        </w:tc>
        <w:tc>
          <w:tcPr>
            <w:tcW w:w="198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EF4DFC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FEAT-019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33A41C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24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CF9DFE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23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910A49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88%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1E876B0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v1.21.0</w:t>
            </w:r>
          </w:p>
        </w:tc>
        <w:tc>
          <w:tcPr>
            <w:tcW w:w="102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C20F50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COMPLETED</w:t>
            </w:r>
          </w:p>
        </w:tc>
      </w:tr>
      <w:tr w:rsidR="00285A55" w14:paraId="33C79F69" w14:textId="77777777"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6438EE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S22</w:t>
            </w:r>
          </w:p>
        </w:tc>
        <w:tc>
          <w:tcPr>
            <w:tcW w:w="198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8CD629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FEAT-020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A4D448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24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14AD5E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51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EFD814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88%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E55194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v1.22.0</w:t>
            </w:r>
          </w:p>
        </w:tc>
        <w:tc>
          <w:tcPr>
            <w:tcW w:w="102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1B83B4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COMPLETED</w:t>
            </w:r>
          </w:p>
        </w:tc>
      </w:tr>
      <w:tr w:rsidR="00285A55" w14:paraId="49F60FED" w14:textId="77777777"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C3B5FF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S23</w:t>
            </w:r>
          </w:p>
        </w:tc>
        <w:tc>
          <w:tcPr>
            <w:tcW w:w="198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CDCE13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FEAT-021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0B7EE9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24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B47FB6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47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38395C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89%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A14B49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v1.23.0</w:t>
            </w:r>
          </w:p>
        </w:tc>
        <w:tc>
          <w:tcPr>
            <w:tcW w:w="102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761473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COMPLETED</w:t>
            </w:r>
          </w:p>
        </w:tc>
      </w:tr>
    </w:tbl>
    <w:p w14:paraId="7FCDD61A" w14:textId="77777777" w:rsidR="00285A55" w:rsidRDefault="00285A55"/>
    <w:p w14:paraId="169BAFF0" w14:textId="77777777" w:rsidR="00285A55" w:rsidRDefault="00000000">
      <w:pPr>
        <w:pStyle w:val="Ttulo2"/>
      </w:pPr>
      <w:r>
        <w:rPr>
          <w:rFonts w:ascii="Arial" w:hAnsi="Arial"/>
          <w:color w:val="45699E"/>
          <w:sz w:val="24"/>
        </w:rPr>
        <w:t>1.2 Leyenda de evidencias</w:t>
      </w:r>
    </w:p>
    <w:p w14:paraId="6DB953D7" w14:textId="77777777" w:rsidR="00285A55" w:rsidRDefault="00000000">
      <w:r>
        <w:rPr>
          <w:rFonts w:ascii="Arial" w:hAnsi="Arial"/>
          <w:color w:val="333333"/>
          <w:sz w:val="20"/>
        </w:rPr>
        <w:t>Los artefactos de este documento se clasifican por nivel de evidencia:</w:t>
      </w:r>
    </w:p>
    <w:p w14:paraId="79D24E25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SPRINT-N: Documentado con evidencia directa del sprint cerrado — artefactos verificados.</w:t>
      </w:r>
    </w:p>
    <w:p w14:paraId="140CE8FD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RECONSTRUIDO: Inferido desde código fuente, migraciones o retrospectiva — evidencia indirecta.</w:t>
      </w:r>
    </w:p>
    <w:p w14:paraId="4E52FC04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PLANNED: Funcionalidad planificada en el sprint activo — pendiente de entrega.</w:t>
      </w:r>
    </w:p>
    <w:p w14:paraId="609AF194" w14:textId="77777777" w:rsidR="00285A55" w:rsidRDefault="00000000">
      <w:r>
        <w:br w:type="page"/>
      </w:r>
    </w:p>
    <w:p w14:paraId="3332A996" w14:textId="77777777" w:rsidR="00285A55" w:rsidRDefault="00000000">
      <w:pPr>
        <w:pStyle w:val="Ttulo1"/>
      </w:pPr>
      <w:bookmarkStart w:id="2" w:name="sec2"/>
      <w:r>
        <w:rPr>
          <w:rFonts w:ascii="Arial" w:hAnsi="Arial"/>
          <w:color w:val="1B3A6B"/>
        </w:rPr>
        <w:lastRenderedPageBreak/>
        <w:t>2. CONTEXTO DE NEGOCIO</w:t>
      </w:r>
      <w:bookmarkEnd w:id="2"/>
    </w:p>
    <w:p w14:paraId="39A0ABC5" w14:textId="77777777" w:rsidR="00285A55" w:rsidRDefault="00000000">
      <w:pPr>
        <w:pStyle w:val="Ttulo2"/>
      </w:pPr>
      <w:bookmarkStart w:id="3" w:name="sec2_1"/>
      <w:r>
        <w:rPr>
          <w:rFonts w:ascii="Arial" w:hAnsi="Arial"/>
          <w:color w:val="45699E"/>
          <w:sz w:val="24"/>
        </w:rPr>
        <w:t>2.1 Descripción del proyecto</w:t>
      </w:r>
      <w:bookmarkEnd w:id="3"/>
    </w:p>
    <w:p w14:paraId="63EA7AF5" w14:textId="77777777" w:rsidR="00285A55" w:rsidRDefault="00000000">
      <w:r>
        <w:rPr>
          <w:rFonts w:ascii="Arial" w:hAnsi="Arial"/>
          <w:color w:val="333333"/>
          <w:sz w:val="20"/>
        </w:rPr>
        <w:t>bank-portal es un sistema desarrollado para Banco Meridian bajo la metodología SOFIA con CMMI Nivel 3. El desarrollo sigue ciclos Scrumban de 2 semanas con pipeline de calidad automatizado (17 steps, 9 gates HITL).</w:t>
      </w:r>
    </w:p>
    <w:p w14:paraId="357BF367" w14:textId="77777777" w:rsidR="00285A55" w:rsidRDefault="00285A55"/>
    <w:p w14:paraId="6F358D8F" w14:textId="77777777" w:rsidR="00285A55" w:rsidRDefault="00000000">
      <w:pPr>
        <w:pStyle w:val="Ttulo2"/>
      </w:pPr>
      <w:bookmarkStart w:id="4" w:name="sec2_2"/>
      <w:r>
        <w:rPr>
          <w:rFonts w:ascii="Arial" w:hAnsi="Arial"/>
          <w:color w:val="45699E"/>
          <w:sz w:val="24"/>
        </w:rPr>
        <w:t>2.2 Actores del sistema</w:t>
      </w:r>
      <w:bookmarkEnd w:id="4"/>
    </w:p>
    <w:tbl>
      <w:tblPr>
        <w:tblW w:w="0" w:type="auto"/>
        <w:tblLook w:val="04A0" w:firstRow="1" w:lastRow="0" w:firstColumn="1" w:lastColumn="0" w:noHBand="0" w:noVBand="1"/>
      </w:tblPr>
      <w:tblGrid>
        <w:gridCol w:w="1984"/>
        <w:gridCol w:w="3685"/>
        <w:gridCol w:w="2665"/>
      </w:tblGrid>
      <w:tr w:rsidR="00285A55" w14:paraId="62BE392A" w14:textId="77777777">
        <w:tc>
          <w:tcPr>
            <w:tcW w:w="1984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74848A4D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Rol</w:t>
            </w:r>
          </w:p>
        </w:tc>
        <w:tc>
          <w:tcPr>
            <w:tcW w:w="3685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1BBAA6A2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w="2665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629755AA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Acceso</w:t>
            </w:r>
          </w:p>
        </w:tc>
      </w:tr>
      <w:tr w:rsidR="00285A55" w14:paraId="10BA201F" w14:textId="77777777">
        <w:tc>
          <w:tcPr>
            <w:tcW w:w="198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6A3FB5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Usuario final</w:t>
            </w:r>
          </w:p>
        </w:tc>
        <w:tc>
          <w:tcPr>
            <w:tcW w:w="3685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BEF095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Usuario principal del sistema</w:t>
            </w:r>
          </w:p>
        </w:tc>
        <w:tc>
          <w:tcPr>
            <w:tcW w:w="2665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C45E6F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Web / API</w:t>
            </w:r>
          </w:p>
        </w:tc>
      </w:tr>
      <w:tr w:rsidR="00285A55" w14:paraId="225EB264" w14:textId="77777777">
        <w:tc>
          <w:tcPr>
            <w:tcW w:w="198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F6EF3F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Administrador</w:t>
            </w:r>
          </w:p>
        </w:tc>
        <w:tc>
          <w:tcPr>
            <w:tcW w:w="3685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E91449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Gestión de configuración y catálogos</w:t>
            </w:r>
          </w:p>
        </w:tc>
        <w:tc>
          <w:tcPr>
            <w:tcW w:w="2665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601E94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Web / API</w:t>
            </w:r>
          </w:p>
        </w:tc>
      </w:tr>
      <w:tr w:rsidR="00285A55" w14:paraId="03028434" w14:textId="77777777">
        <w:tc>
          <w:tcPr>
            <w:tcW w:w="198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5EE744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Sistema</w:t>
            </w:r>
          </w:p>
        </w:tc>
        <w:tc>
          <w:tcPr>
            <w:tcW w:w="3685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7EEB7D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Procesos automáticos y schedulers</w:t>
            </w:r>
          </w:p>
        </w:tc>
        <w:tc>
          <w:tcPr>
            <w:tcW w:w="2665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C10290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Interno</w:t>
            </w:r>
          </w:p>
        </w:tc>
      </w:tr>
    </w:tbl>
    <w:p w14:paraId="12967B23" w14:textId="77777777" w:rsidR="00285A55" w:rsidRDefault="00285A55"/>
    <w:p w14:paraId="31FEA2B1" w14:textId="77777777" w:rsidR="00285A55" w:rsidRDefault="00000000">
      <w:pPr>
        <w:pStyle w:val="Ttulo2"/>
      </w:pPr>
      <w:bookmarkStart w:id="5" w:name="sec2_3"/>
      <w:r>
        <w:rPr>
          <w:rFonts w:ascii="Arial" w:hAnsi="Arial"/>
          <w:color w:val="45699E"/>
          <w:sz w:val="24"/>
        </w:rPr>
        <w:t>2.3 Marco tecnológico</w:t>
      </w:r>
      <w:bookmarkEnd w:id="5"/>
    </w:p>
    <w:tbl>
      <w:tblPr>
        <w:tblW w:w="0" w:type="auto"/>
        <w:tblLook w:val="04A0" w:firstRow="1" w:lastRow="0" w:firstColumn="1" w:lastColumn="0" w:noHBand="0" w:noVBand="1"/>
      </w:tblPr>
      <w:tblGrid>
        <w:gridCol w:w="2268"/>
        <w:gridCol w:w="6066"/>
      </w:tblGrid>
      <w:tr w:rsidR="00285A55" w14:paraId="65DEEA0B" w14:textId="77777777">
        <w:tc>
          <w:tcPr>
            <w:tcW w:w="2268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10B43AE4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Capa</w:t>
            </w:r>
          </w:p>
        </w:tc>
        <w:tc>
          <w:tcPr>
            <w:tcW w:w="6066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6D440774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Tecnología</w:t>
            </w:r>
          </w:p>
        </w:tc>
      </w:tr>
      <w:tr w:rsidR="00285A55" w14:paraId="19A53F4A" w14:textId="77777777">
        <w:tc>
          <w:tcPr>
            <w:tcW w:w="2268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3C5A06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Backend</w:t>
            </w:r>
          </w:p>
        </w:tc>
        <w:tc>
          <w:tcPr>
            <w:tcW w:w="6066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FA78BA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java</w:t>
            </w:r>
          </w:p>
        </w:tc>
      </w:tr>
      <w:tr w:rsidR="00285A55" w14:paraId="4EFCF206" w14:textId="77777777">
        <w:tc>
          <w:tcPr>
            <w:tcW w:w="2268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379C78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Frontend</w:t>
            </w:r>
          </w:p>
        </w:tc>
        <w:tc>
          <w:tcPr>
            <w:tcW w:w="6066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1E7A6F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angular</w:t>
            </w:r>
          </w:p>
        </w:tc>
      </w:tr>
      <w:tr w:rsidR="00285A55" w14:paraId="078E89BB" w14:textId="77777777">
        <w:tc>
          <w:tcPr>
            <w:tcW w:w="2268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8DDB50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Base de datos</w:t>
            </w:r>
          </w:p>
        </w:tc>
        <w:tc>
          <w:tcPr>
            <w:tcW w:w="6066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C76E07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postgresql · redis</w:t>
            </w:r>
          </w:p>
        </w:tc>
      </w:tr>
      <w:tr w:rsidR="00285A55" w14:paraId="528C72E2" w14:textId="77777777">
        <w:tc>
          <w:tcPr>
            <w:tcW w:w="2268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246838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Infraestructura</w:t>
            </w:r>
          </w:p>
        </w:tc>
        <w:tc>
          <w:tcPr>
            <w:tcW w:w="6066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62FCB0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docker · jenkins</w:t>
            </w:r>
          </w:p>
        </w:tc>
      </w:tr>
      <w:tr w:rsidR="00285A55" w14:paraId="4B6CDA48" w14:textId="77777777">
        <w:tc>
          <w:tcPr>
            <w:tcW w:w="2268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120207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Metodología</w:t>
            </w:r>
          </w:p>
        </w:tc>
        <w:tc>
          <w:tcPr>
            <w:tcW w:w="6066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8896EC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SOFIA v2.7 · Scrumban · CMMI L3 · 17 steps pipeline</w:t>
            </w:r>
          </w:p>
        </w:tc>
      </w:tr>
    </w:tbl>
    <w:p w14:paraId="29FEE954" w14:textId="77777777" w:rsidR="00285A55" w:rsidRDefault="00285A55"/>
    <w:p w14:paraId="334A07F2" w14:textId="77777777" w:rsidR="00285A55" w:rsidRDefault="00000000">
      <w:pPr>
        <w:pStyle w:val="Ttulo2"/>
      </w:pPr>
      <w:bookmarkStart w:id="6" w:name="sec2_4"/>
      <w:r>
        <w:rPr>
          <w:rFonts w:ascii="Arial" w:hAnsi="Arial"/>
          <w:color w:val="45699E"/>
          <w:sz w:val="24"/>
        </w:rPr>
        <w:t>2.4 Marco regulatorio</w:t>
      </w:r>
      <w:bookmarkEnd w:id="6"/>
    </w:p>
    <w:tbl>
      <w:tblPr>
        <w:tblW w:w="0" w:type="auto"/>
        <w:tblLook w:val="04A0" w:firstRow="1" w:lastRow="0" w:firstColumn="1" w:lastColumn="0" w:noHBand="0" w:noVBand="1"/>
      </w:tblPr>
      <w:tblGrid>
        <w:gridCol w:w="2007"/>
        <w:gridCol w:w="6633"/>
      </w:tblGrid>
      <w:tr w:rsidR="00285A55" w14:paraId="46F3AA15" w14:textId="77777777">
        <w:tc>
          <w:tcPr>
            <w:tcW w:w="1701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3A1F8CE1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Regulación/Estándar</w:t>
            </w:r>
          </w:p>
        </w:tc>
        <w:tc>
          <w:tcPr>
            <w:tcW w:w="6633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676C75E4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Ámbito</w:t>
            </w:r>
          </w:p>
        </w:tc>
      </w:tr>
      <w:tr w:rsidR="00285A55" w14:paraId="6C2DB27B" w14:textId="77777777">
        <w:tc>
          <w:tcPr>
            <w:tcW w:w="170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CD0C3F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PSD2-SCA</w:t>
            </w:r>
          </w:p>
        </w:tc>
        <w:tc>
          <w:tcPr>
            <w:tcW w:w="6633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FF9C60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Ver funcionalidades afectadas</w:t>
            </w:r>
          </w:p>
        </w:tc>
      </w:tr>
      <w:tr w:rsidR="00285A55" w14:paraId="5574B0E1" w14:textId="77777777">
        <w:tc>
          <w:tcPr>
            <w:tcW w:w="170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02519A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PSD2-AIS</w:t>
            </w:r>
          </w:p>
        </w:tc>
        <w:tc>
          <w:tcPr>
            <w:tcW w:w="6633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1A554CE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Ver funcionalidades afectadas</w:t>
            </w:r>
          </w:p>
        </w:tc>
      </w:tr>
      <w:tr w:rsidR="00285A55" w14:paraId="15E42798" w14:textId="77777777">
        <w:tc>
          <w:tcPr>
            <w:tcW w:w="170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8B29BF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PCI-DSS</w:t>
            </w:r>
          </w:p>
        </w:tc>
        <w:tc>
          <w:tcPr>
            <w:tcW w:w="6633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715AEE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Ver funcionalidades afectadas</w:t>
            </w:r>
          </w:p>
        </w:tc>
      </w:tr>
      <w:tr w:rsidR="00285A55" w14:paraId="534103FA" w14:textId="77777777">
        <w:tc>
          <w:tcPr>
            <w:tcW w:w="170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CCFAAF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GDPR</w:t>
            </w:r>
          </w:p>
        </w:tc>
        <w:tc>
          <w:tcPr>
            <w:tcW w:w="6633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5DDA64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Ver funcionalidades afectadas</w:t>
            </w:r>
          </w:p>
        </w:tc>
      </w:tr>
      <w:tr w:rsidR="00285A55" w14:paraId="227FC824" w14:textId="77777777">
        <w:tc>
          <w:tcPr>
            <w:tcW w:w="170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042765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SEPA</w:t>
            </w:r>
          </w:p>
        </w:tc>
        <w:tc>
          <w:tcPr>
            <w:tcW w:w="6633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0C2F6B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Ver funcionalidades afectadas</w:t>
            </w:r>
          </w:p>
        </w:tc>
      </w:tr>
      <w:tr w:rsidR="00285A55" w14:paraId="445DCAA0" w14:textId="77777777">
        <w:tc>
          <w:tcPr>
            <w:tcW w:w="170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1B2DC00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SEPA-DD</w:t>
            </w:r>
          </w:p>
        </w:tc>
        <w:tc>
          <w:tcPr>
            <w:tcW w:w="6633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52C023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Ver funcionalidades afectadas</w:t>
            </w:r>
          </w:p>
        </w:tc>
      </w:tr>
      <w:tr w:rsidR="00285A55" w14:paraId="0366513D" w14:textId="77777777">
        <w:tc>
          <w:tcPr>
            <w:tcW w:w="170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D33436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AML-KYC</w:t>
            </w:r>
          </w:p>
        </w:tc>
        <w:tc>
          <w:tcPr>
            <w:tcW w:w="6633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2AC9F4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Ver funcionalidades afectadas</w:t>
            </w:r>
          </w:p>
        </w:tc>
      </w:tr>
    </w:tbl>
    <w:p w14:paraId="074755B9" w14:textId="77777777" w:rsidR="00285A55" w:rsidRDefault="00000000">
      <w:r>
        <w:br w:type="page"/>
      </w:r>
    </w:p>
    <w:p w14:paraId="56B05566" w14:textId="77777777" w:rsidR="00285A55" w:rsidRDefault="00000000">
      <w:pPr>
        <w:pStyle w:val="Ttulo1"/>
      </w:pPr>
      <w:bookmarkStart w:id="7" w:name="sec3"/>
      <w:r>
        <w:rPr>
          <w:rFonts w:ascii="Arial" w:hAnsi="Arial"/>
          <w:color w:val="1B3A6B"/>
        </w:rPr>
        <w:lastRenderedPageBreak/>
        <w:t>3. ARQUITECTURA FUNCIONAL</w:t>
      </w:r>
      <w:bookmarkEnd w:id="7"/>
    </w:p>
    <w:p w14:paraId="45C916ED" w14:textId="77777777" w:rsidR="00285A55" w:rsidRDefault="00000000">
      <w:pPr>
        <w:pStyle w:val="Ttulo2"/>
      </w:pPr>
      <w:bookmarkStart w:id="8" w:name="sec3_1"/>
      <w:r>
        <w:rPr>
          <w:rFonts w:ascii="Arial" w:hAnsi="Arial"/>
          <w:color w:val="45699E"/>
          <w:sz w:val="24"/>
        </w:rPr>
        <w:t>3.1 Módulos del sistema</w:t>
      </w:r>
      <w:bookmarkEnd w:id="8"/>
    </w:p>
    <w:tbl>
      <w:tblPr>
        <w:tblW w:w="0" w:type="auto"/>
        <w:tblLook w:val="04A0" w:firstRow="1" w:lastRow="0" w:firstColumn="1" w:lastColumn="0" w:noHBand="0" w:noVBand="1"/>
      </w:tblPr>
      <w:tblGrid>
        <w:gridCol w:w="2138"/>
        <w:gridCol w:w="2551"/>
        <w:gridCol w:w="1417"/>
        <w:gridCol w:w="1134"/>
        <w:gridCol w:w="1531"/>
      </w:tblGrid>
      <w:tr w:rsidR="00285A55" w14:paraId="703100C9" w14:textId="77777777">
        <w:tc>
          <w:tcPr>
            <w:tcW w:w="1701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4E815904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Módulo</w:t>
            </w:r>
          </w:p>
        </w:tc>
        <w:tc>
          <w:tcPr>
            <w:tcW w:w="2551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5340BCE7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Features</w:t>
            </w:r>
          </w:p>
        </w:tc>
        <w:tc>
          <w:tcPr>
            <w:tcW w:w="1417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759BCA93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Sprints</w:t>
            </w:r>
          </w:p>
        </w:tc>
        <w:tc>
          <w:tcPr>
            <w:tcW w:w="1134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74B74F60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FA count</w:t>
            </w:r>
          </w:p>
        </w:tc>
        <w:tc>
          <w:tcPr>
            <w:tcW w:w="1531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376D1E52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Estado</w:t>
            </w:r>
          </w:p>
        </w:tc>
      </w:tr>
      <w:tr w:rsidR="00285A55" w14:paraId="098436C0" w14:textId="77777777">
        <w:tc>
          <w:tcPr>
            <w:tcW w:w="170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2F8066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account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01B2A3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FEAT-007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D2E3BD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9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1B9AC9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4</w:t>
            </w:r>
          </w:p>
        </w:tc>
        <w:tc>
          <w:tcPr>
            <w:tcW w:w="153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B1F441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 w:rsidR="00285A55" w14:paraId="0FC4C3BF" w14:textId="77777777">
        <w:tc>
          <w:tcPr>
            <w:tcW w:w="170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03508B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admin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D9B36D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FEAT-019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6935CA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21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1E55387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1</w:t>
            </w:r>
          </w:p>
        </w:tc>
        <w:tc>
          <w:tcPr>
            <w:tcW w:w="153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664455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 w:rsidR="00285A55" w14:paraId="113882DB" w14:textId="77777777">
        <w:tc>
          <w:tcPr>
            <w:tcW w:w="170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A961F2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audit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C35C77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FEAT-001, FEAT-018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6316E0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20, 1-2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156E7E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2</w:t>
            </w:r>
          </w:p>
        </w:tc>
        <w:tc>
          <w:tcPr>
            <w:tcW w:w="153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E0C196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 w:rsidR="00285A55" w14:paraId="4CE861BC" w14:textId="77777777">
        <w:tc>
          <w:tcPr>
            <w:tcW w:w="170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000C2A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authentication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83787B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FEAT-001, FEAT-005, FEAT-006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55F0AB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6, 7, 1-2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A2A089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7</w:t>
            </w:r>
          </w:p>
        </w:tc>
        <w:tc>
          <w:tcPr>
            <w:tcW w:w="153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99825A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 w:rsidR="00285A55" w14:paraId="2DFDAFAE" w14:textId="77777777">
        <w:tc>
          <w:tcPr>
            <w:tcW w:w="170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9FA57B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bill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404E3D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FEAT-009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AA4DA4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11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1570B0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3</w:t>
            </w:r>
          </w:p>
        </w:tc>
        <w:tc>
          <w:tcPr>
            <w:tcW w:w="153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34F8DB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 w:rsidR="00285A55" w14:paraId="45155ADC" w14:textId="77777777">
        <w:tc>
          <w:tcPr>
            <w:tcW w:w="170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849712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cards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4863E2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FEAT-016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1D0A5FE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18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20E6B6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6</w:t>
            </w:r>
          </w:p>
        </w:tc>
        <w:tc>
          <w:tcPr>
            <w:tcW w:w="153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E3A13C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 w:rsidR="00285A55" w14:paraId="578ABC75" w14:textId="77777777">
        <w:tc>
          <w:tcPr>
            <w:tcW w:w="170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F4B922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dashboard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13288A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FEAT-010, FEAT-011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AB262F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12, 13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88C4D6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6</w:t>
            </w:r>
          </w:p>
        </w:tc>
        <w:tc>
          <w:tcPr>
            <w:tcW w:w="153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982BC9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 w:rsidR="00285A55" w14:paraId="1E255386" w14:textId="77777777">
        <w:tc>
          <w:tcPr>
            <w:tcW w:w="170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06CC42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deposit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7ADB20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FEAT-021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D92C62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23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2C899C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6</w:t>
            </w:r>
          </w:p>
        </w:tc>
        <w:tc>
          <w:tcPr>
            <w:tcW w:w="153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4C0A92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 w:rsidR="00285A55" w14:paraId="2C12FE5B" w14:textId="77777777">
        <w:tc>
          <w:tcPr>
            <w:tcW w:w="170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901EAD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deposit-frontend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999EAB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FEAT-021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0CDDDA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23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4BBFBB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1</w:t>
            </w:r>
          </w:p>
        </w:tc>
        <w:tc>
          <w:tcPr>
            <w:tcW w:w="153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AB3BAD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 w:rsidR="00285A55" w14:paraId="6F8F61D7" w14:textId="77777777">
        <w:tc>
          <w:tcPr>
            <w:tcW w:w="170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FB4AA6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directdebit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0F9CD8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DEBT-035, FEAT-017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A4E1F4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19, 20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21327A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5</w:t>
            </w:r>
          </w:p>
        </w:tc>
        <w:tc>
          <w:tcPr>
            <w:tcW w:w="153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3E5523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 w:rsidR="00285A55" w14:paraId="7402ADF0" w14:textId="77777777">
        <w:tc>
          <w:tcPr>
            <w:tcW w:w="170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AA963D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export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F68678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FEAT-018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3579A6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20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2CA3EE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3</w:t>
            </w:r>
          </w:p>
        </w:tc>
        <w:tc>
          <w:tcPr>
            <w:tcW w:w="153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3DBD83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 w:rsidR="00285A55" w14:paraId="6B9D71D8" w14:textId="77777777">
        <w:tc>
          <w:tcPr>
            <w:tcW w:w="170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5D7C8F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export,card,loan,deposit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245CAC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DEBT-036+037+044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A820C3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23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A1B697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1</w:t>
            </w:r>
          </w:p>
        </w:tc>
        <w:tc>
          <w:tcPr>
            <w:tcW w:w="153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8AA62C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 w:rsidR="00285A55" w14:paraId="52F8CB57" w14:textId="77777777">
        <w:tc>
          <w:tcPr>
            <w:tcW w:w="170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22552B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export/cards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CE3423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FEAT-020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570555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22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186627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1</w:t>
            </w:r>
          </w:p>
        </w:tc>
        <w:tc>
          <w:tcPr>
            <w:tcW w:w="153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B7B445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 w:rsidR="00285A55" w14:paraId="6EACCDA2" w14:textId="77777777">
        <w:tc>
          <w:tcPr>
            <w:tcW w:w="170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D9DA25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frontend/loans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136AE13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FEAT-020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64ED87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22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19D427A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1</w:t>
            </w:r>
          </w:p>
        </w:tc>
        <w:tc>
          <w:tcPr>
            <w:tcW w:w="153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B00F46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 w:rsidR="00285A55" w14:paraId="332AE6E1" w14:textId="77777777">
        <w:tc>
          <w:tcPr>
            <w:tcW w:w="170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659C54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general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CF2E1C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FEAT-022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CCC822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24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CAA23E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7</w:t>
            </w:r>
          </w:p>
        </w:tc>
        <w:tc>
          <w:tcPr>
            <w:tcW w:w="153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63039E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 w:rsidR="00285A55" w14:paraId="55D7C9C5" w14:textId="77777777">
        <w:tc>
          <w:tcPr>
            <w:tcW w:w="170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FE81EF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kyc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6F9437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FEAT-013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39E4CF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15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AFAF7D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3</w:t>
            </w:r>
          </w:p>
        </w:tc>
        <w:tc>
          <w:tcPr>
            <w:tcW w:w="153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903E79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 w:rsidR="00285A55" w14:paraId="78AADEF6" w14:textId="77777777">
        <w:tc>
          <w:tcPr>
            <w:tcW w:w="170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2645C7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loans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F3C092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FEAT-020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D38521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22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4B33C3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5</w:t>
            </w:r>
          </w:p>
        </w:tc>
        <w:tc>
          <w:tcPr>
            <w:tcW w:w="153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B19D27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 w:rsidR="00285A55" w14:paraId="4BC9CCD7" w14:textId="77777777">
        <w:tc>
          <w:tcPr>
            <w:tcW w:w="170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E38801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notification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8980FB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FEAT-004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CA07D6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5+8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3F7DE0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4</w:t>
            </w:r>
          </w:p>
        </w:tc>
        <w:tc>
          <w:tcPr>
            <w:tcW w:w="153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70D141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 w:rsidR="00285A55" w14:paraId="5E7E0CD8" w14:textId="77777777">
        <w:tc>
          <w:tcPr>
            <w:tcW w:w="170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7C43D6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notifications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E7393F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FEAT-014, FEAT-017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2FF7F5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16, 19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EC5BB1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4</w:t>
            </w:r>
          </w:p>
        </w:tc>
        <w:tc>
          <w:tcPr>
            <w:tcW w:w="153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2A77D4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 w:rsidR="00285A55" w14:paraId="4F02FCD7" w14:textId="77777777">
        <w:tc>
          <w:tcPr>
            <w:tcW w:w="170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4BFA49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privacy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719304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FEAT-019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C5F142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21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695D52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3</w:t>
            </w:r>
          </w:p>
        </w:tc>
        <w:tc>
          <w:tcPr>
            <w:tcW w:w="153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D1EBB4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 w:rsidR="00285A55" w14:paraId="15530A6A" w14:textId="77777777">
        <w:tc>
          <w:tcPr>
            <w:tcW w:w="170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0AA958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profile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B382D1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FEAT-012, FEAT-019, FEAT-020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525E62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14, 21, 22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9FA4AB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8</w:t>
            </w:r>
          </w:p>
        </w:tc>
        <w:tc>
          <w:tcPr>
            <w:tcW w:w="153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21045D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 w:rsidR="00285A55" w14:paraId="0DAECF98" w14:textId="77777777">
        <w:tc>
          <w:tcPr>
            <w:tcW w:w="170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DC353C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scheduled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972003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FEAT-015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580032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17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B066EB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3</w:t>
            </w:r>
          </w:p>
        </w:tc>
        <w:tc>
          <w:tcPr>
            <w:tcW w:w="153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0D3855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 w:rsidR="00285A55" w14:paraId="50AB777A" w14:textId="77777777">
        <w:tc>
          <w:tcPr>
            <w:tcW w:w="170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65EB92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session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AF2238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FEAT-002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64AA0E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3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80B9F1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3</w:t>
            </w:r>
          </w:p>
        </w:tc>
        <w:tc>
          <w:tcPr>
            <w:tcW w:w="153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0E3727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 w:rsidR="00285A55" w14:paraId="3962DD9F" w14:textId="77777777">
        <w:tc>
          <w:tcPr>
            <w:tcW w:w="170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D13764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transfer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EACB43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FEAT-008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28B887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10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DFE095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3</w:t>
            </w:r>
          </w:p>
        </w:tc>
        <w:tc>
          <w:tcPr>
            <w:tcW w:w="153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5B8B0C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 w:rsidR="00285A55" w14:paraId="4FD1EE90" w14:textId="77777777">
        <w:tc>
          <w:tcPr>
            <w:tcW w:w="170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0DCE4F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trusteddevice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549C20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FEAT-003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9A4A97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4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D06BCF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3</w:t>
            </w:r>
          </w:p>
        </w:tc>
        <w:tc>
          <w:tcPr>
            <w:tcW w:w="153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68BE4B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</w:tbl>
    <w:p w14:paraId="43B9D8FD" w14:textId="77777777" w:rsidR="00285A55" w:rsidRDefault="00285A55"/>
    <w:p w14:paraId="4BC6311C" w14:textId="77777777" w:rsidR="00285A55" w:rsidRDefault="00000000">
      <w:pPr>
        <w:pStyle w:val="Ttulo2"/>
      </w:pPr>
      <w:bookmarkStart w:id="9" w:name="sec3_2"/>
      <w:r>
        <w:rPr>
          <w:rFonts w:ascii="Arial" w:hAnsi="Arial"/>
          <w:color w:val="45699E"/>
          <w:sz w:val="24"/>
        </w:rPr>
        <w:lastRenderedPageBreak/>
        <w:t>3.2 Mapa de dependencias</w:t>
      </w:r>
      <w:bookmarkEnd w:id="9"/>
    </w:p>
    <w:p w14:paraId="0D56D8CA" w14:textId="77777777" w:rsidR="00285A55" w:rsidRDefault="00000000">
      <w:r>
        <w:rPr>
          <w:rFonts w:ascii="Arial" w:hAnsi="Arial"/>
          <w:color w:val="333333"/>
          <w:sz w:val="20"/>
        </w:rPr>
        <w:t>Las dependencias entre módulos se documentan en los documentos de arquitectura (HLD/LLD) de cada sprint. El flujo general sigue Clean Architecture / Onion con separación estricta entre Domain, Application e Infrastructure.</w:t>
      </w:r>
    </w:p>
    <w:p w14:paraId="57C77A26" w14:textId="77777777" w:rsidR="00285A55" w:rsidRDefault="00000000">
      <w:r>
        <w:br w:type="page"/>
      </w:r>
    </w:p>
    <w:p w14:paraId="1AA5E98F" w14:textId="77777777" w:rsidR="00285A55" w:rsidRDefault="00000000">
      <w:pPr>
        <w:pStyle w:val="Ttulo1"/>
      </w:pPr>
      <w:bookmarkStart w:id="10" w:name="sec4"/>
      <w:r>
        <w:rPr>
          <w:rFonts w:ascii="Arial" w:hAnsi="Arial"/>
          <w:color w:val="1B3A6B"/>
        </w:rPr>
        <w:lastRenderedPageBreak/>
        <w:t>4. CATÁLOGO DE FUNCIONALIDADES</w:t>
      </w:r>
      <w:bookmarkEnd w:id="10"/>
    </w:p>
    <w:p w14:paraId="69FDE00C" w14:textId="77777777" w:rsidR="00285A55" w:rsidRDefault="00000000">
      <w:r>
        <w:rPr>
          <w:rFonts w:ascii="Arial" w:hAnsi="Arial"/>
          <w:color w:val="333333"/>
          <w:sz w:val="20"/>
        </w:rPr>
        <w:t>Catálogo acumulativo de 93 funcionalidades distribuidas en 24 sprint(s). Se documenta el comportamiento funcional en lenguaje de negocio.</w:t>
      </w:r>
    </w:p>
    <w:p w14:paraId="4B89290A" w14:textId="77777777" w:rsidR="00285A55" w:rsidRDefault="00000000">
      <w:pPr>
        <w:pStyle w:val="Ttulo2"/>
      </w:pPr>
      <w:bookmarkStart w:id="11" w:name="sprint_1-2"/>
      <w:r>
        <w:rPr>
          <w:rFonts w:ascii="Arial" w:hAnsi="Arial"/>
          <w:color w:val="45699E"/>
          <w:sz w:val="24"/>
        </w:rPr>
        <w:t>4.1  Sprint 1-2 — FEAT-001</w:t>
      </w:r>
      <w:bookmarkEnd w:id="11"/>
    </w:p>
    <w:p w14:paraId="67F8480F" w14:textId="77777777" w:rsidR="00285A55" w:rsidRDefault="00000000">
      <w:r>
        <w:rPr>
          <w:rFonts w:ascii="Arial" w:hAnsi="Arial"/>
          <w:i/>
          <w:color w:val="B45309"/>
          <w:sz w:val="16"/>
        </w:rPr>
        <w:t>Evidencia: RECONSTRUIDO</w:t>
      </w:r>
    </w:p>
    <w:p w14:paraId="3AF16913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FA-001-A — Registro y Activación del Segundo Factor TOTP</w:t>
      </w:r>
    </w:p>
    <w:p w14:paraId="5A58E0E2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1EB815EB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172DADB8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4E6E1B0C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[RN-F001-01] El secreto TOTP se almacena siempre cifrado (AES-256-CBC); nunca en claro</w:t>
      </w:r>
    </w:p>
    <w:p w14:paraId="711085D4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[RN-F001-02] El OTP es válido durante 30 segundos; se admite un margen de ±1 período</w:t>
      </w:r>
    </w:p>
    <w:p w14:paraId="21EB1A7E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FA-001-B — Códigos de Recuperación 2FA</w:t>
      </w:r>
    </w:p>
    <w:p w14:paraId="53640CA5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4045EA9C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55464640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0401EE74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[RN-F001-03] Los códigos de recuperación se almacenan hasheados con BCrypt (cost=10); nunca en claro</w:t>
      </w:r>
    </w:p>
    <w:p w14:paraId="59258C84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[RN-F001-04] Cada código de recuperación solo puede usarse una única vez</w:t>
      </w:r>
    </w:p>
    <w:p w14:paraId="108C7C86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FA-001-C — Registro de Auditoría Inmutable de Autenticación</w:t>
      </w:r>
    </w:p>
    <w:p w14:paraId="7891C89D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0BCA281F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6571F51E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5FD56127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[RN-F001-05] El audit_log es inmutable: no se permiten UPDATE ni DELETE</w:t>
      </w:r>
    </w:p>
    <w:p w14:paraId="17FD0C88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[RN-F001-06] Los registros incluyen siempre IP, user-agent, timestamp UTC y resultado (SUCCESS/FAILURE/BLOCKED)</w:t>
      </w:r>
    </w:p>
    <w:p w14:paraId="61D67E71" w14:textId="77777777" w:rsidR="00285A55" w:rsidRDefault="00000000">
      <w:r>
        <w:br w:type="page"/>
      </w:r>
    </w:p>
    <w:p w14:paraId="7CBDA85D" w14:textId="77777777" w:rsidR="00285A55" w:rsidRDefault="00000000">
      <w:pPr>
        <w:pStyle w:val="Ttulo2"/>
      </w:pPr>
      <w:bookmarkStart w:id="12" w:name="sprint_3"/>
      <w:r>
        <w:rPr>
          <w:rFonts w:ascii="Arial" w:hAnsi="Arial"/>
          <w:color w:val="45699E"/>
          <w:sz w:val="24"/>
        </w:rPr>
        <w:lastRenderedPageBreak/>
        <w:t>4.2  Sprint 3 — FEAT-002</w:t>
      </w:r>
      <w:bookmarkEnd w:id="12"/>
    </w:p>
    <w:p w14:paraId="12F0E688" w14:textId="77777777" w:rsidR="00285A55" w:rsidRDefault="00000000">
      <w:r>
        <w:rPr>
          <w:rFonts w:ascii="Arial" w:hAnsi="Arial"/>
          <w:i/>
          <w:color w:val="B45309"/>
          <w:sz w:val="16"/>
        </w:rPr>
        <w:t>Evidencia: RECONSTRUIDO</w:t>
      </w:r>
    </w:p>
    <w:p w14:paraId="3EC8B4B7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FA-002-A — Consulta de Sesiones Activas</w:t>
      </w:r>
    </w:p>
    <w:p w14:paraId="34C9AAFF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37B1BC4C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38918A46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42727107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[RN-F002-01] Las direcciones IP se muestran enmascaradas en la consulta de sesiones</w:t>
      </w:r>
    </w:p>
    <w:p w14:paraId="3B66EBF7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[RN-F002-02] El token de sesión nunca se almacena en claro; solo su hash SHA-256</w:t>
      </w:r>
    </w:p>
    <w:p w14:paraId="76773513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FA-002-B — Cierre Remoto de Sesión</w:t>
      </w:r>
    </w:p>
    <w:p w14:paraId="563C0BA4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58978870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485A262D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45775EFE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[RN-F002-03] El cierre remoto de sesión es irreversible e inmediato</w:t>
      </w:r>
    </w:p>
    <w:p w14:paraId="0F841D87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[RN-F002-04] El cliente puede cerrar todas las sesiones excepto la propia</w:t>
      </w:r>
    </w:p>
    <w:p w14:paraId="5A6D830E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FA-002-C — Invalidación de Sesión por Enlace de Email</w:t>
      </w:r>
    </w:p>
    <w:p w14:paraId="3649A713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429B4876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5A37B86C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26AAF41B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[RN-F002-05] El enlace de denegación de sesión es de un solo uso con TTL de 1 hora</w:t>
      </w:r>
    </w:p>
    <w:p w14:paraId="076386BB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[RN-F002-06] El timeout de sesión por inactividad es configurable entre 5 y 60 minutos (máx. PCI-DSS)</w:t>
      </w:r>
    </w:p>
    <w:p w14:paraId="10345C06" w14:textId="77777777" w:rsidR="00285A55" w:rsidRDefault="00000000">
      <w:r>
        <w:br w:type="page"/>
      </w:r>
    </w:p>
    <w:p w14:paraId="43BB0C79" w14:textId="77777777" w:rsidR="00285A55" w:rsidRDefault="00000000">
      <w:pPr>
        <w:pStyle w:val="Ttulo2"/>
      </w:pPr>
      <w:bookmarkStart w:id="13" w:name="sprint_4"/>
      <w:r>
        <w:rPr>
          <w:rFonts w:ascii="Arial" w:hAnsi="Arial"/>
          <w:color w:val="45699E"/>
          <w:sz w:val="24"/>
        </w:rPr>
        <w:lastRenderedPageBreak/>
        <w:t>4.3  Sprint 4 — FEAT-003</w:t>
      </w:r>
      <w:bookmarkEnd w:id="13"/>
    </w:p>
    <w:p w14:paraId="79DA63EE" w14:textId="77777777" w:rsidR="00285A55" w:rsidRDefault="00000000">
      <w:r>
        <w:rPr>
          <w:rFonts w:ascii="Arial" w:hAnsi="Arial"/>
          <w:i/>
          <w:color w:val="B45309"/>
          <w:sz w:val="16"/>
        </w:rPr>
        <w:t>Evidencia: RECONSTRUIDO</w:t>
      </w:r>
    </w:p>
    <w:p w14:paraId="4A38A9D5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FA-003-A — Registro de Dispositivo de Confianza</w:t>
      </w:r>
    </w:p>
    <w:p w14:paraId="7AD81A54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4F77136F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26315A06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4E5763B5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[RN-F003-01] El token de confianza se almacena como cookie HttpOnly; nunca en localStorage</w:t>
      </w:r>
    </w:p>
    <w:p w14:paraId="0998F431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[RN-F003-02] El token de confianza expira a los 30 días; se renueva en cada uso</w:t>
      </w:r>
    </w:p>
    <w:p w14:paraId="4BDCC2AF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[RN-F003-03] Si el dispositivo cambia de red sustancialmente se requiere re-verificación con OTP</w:t>
      </w:r>
    </w:p>
    <w:p w14:paraId="6F2586F8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FA-003-B — Login sin OTP desde Dispositivo de Confianza</w:t>
      </w:r>
    </w:p>
    <w:p w14:paraId="0DB7B84E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5C264481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431EDD3C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121A0E82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[RN-F003-04] Un usuario puede tener máximo 5 dispositivos de confianza activos simultáneamente</w:t>
      </w:r>
    </w:p>
    <w:p w14:paraId="0CAB3E30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FA-003-C — Revocación de Dispositivos de Confianza</w:t>
      </w:r>
    </w:p>
    <w:p w14:paraId="207D6A51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066465B8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549EF179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70A2A08C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[RN-F003-05] Un dispositivo revocado debe completar OTP en el siguiente login</w:t>
      </w:r>
    </w:p>
    <w:p w14:paraId="29F602C9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[RN-F003-06] El cliente puede revocar todos sus dispositivos de confianza con una única acción</w:t>
      </w:r>
    </w:p>
    <w:p w14:paraId="5DD5B076" w14:textId="77777777" w:rsidR="00285A55" w:rsidRDefault="00000000">
      <w:r>
        <w:br w:type="page"/>
      </w:r>
    </w:p>
    <w:p w14:paraId="69DF77BB" w14:textId="77777777" w:rsidR="00285A55" w:rsidRDefault="00000000">
      <w:pPr>
        <w:pStyle w:val="Ttulo2"/>
      </w:pPr>
      <w:bookmarkStart w:id="14" w:name="sprint_6"/>
      <w:r>
        <w:rPr>
          <w:rFonts w:ascii="Arial" w:hAnsi="Arial"/>
          <w:color w:val="45699E"/>
          <w:sz w:val="24"/>
        </w:rPr>
        <w:lastRenderedPageBreak/>
        <w:t>4.4  Sprint 6 — FEAT-005</w:t>
      </w:r>
      <w:bookmarkEnd w:id="14"/>
    </w:p>
    <w:p w14:paraId="3D012B1C" w14:textId="77777777" w:rsidR="00285A55" w:rsidRDefault="00000000">
      <w:r>
        <w:rPr>
          <w:rFonts w:ascii="Arial" w:hAnsi="Arial"/>
          <w:i/>
          <w:color w:val="B45309"/>
          <w:sz w:val="16"/>
        </w:rPr>
        <w:t>Evidencia: RECONSTRUIDO</w:t>
      </w:r>
    </w:p>
    <w:p w14:paraId="70DF9368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FA-005-A — Notificaciones de Seguridad en Tiempo Real (SSE)</w:t>
      </w:r>
    </w:p>
    <w:p w14:paraId="4C26EC80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0C4BBDC0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50BB1AA8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34FA89CE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[RN-F005-01] El canal SSE se cierra automáticamente si la sesión expira</w:t>
      </w:r>
    </w:p>
    <w:p w14:paraId="0A857776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[RN-F005-02] El sistema soporta máximo 500 conexiones SSE simultáneas</w:t>
      </w:r>
    </w:p>
    <w:p w14:paraId="3D449241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FA-005-B — Detección de Login desde Contexto Inusual</w:t>
      </w:r>
    </w:p>
    <w:p w14:paraId="0AAB9DC9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74D0D726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0ADAB050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02AAA8EF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[RN-F005-03] Una subred se considera conocida solo tras ser confirmada explícitamente por el cliente</w:t>
      </w:r>
    </w:p>
    <w:p w14:paraId="681F9151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[RN-F005-04] Los logins desde subredes desconocidas siempre generan notificación</w:t>
      </w:r>
    </w:p>
    <w:p w14:paraId="1E16CEFC" w14:textId="77777777" w:rsidR="00285A55" w:rsidRDefault="00000000">
      <w:r>
        <w:br w:type="page"/>
      </w:r>
    </w:p>
    <w:p w14:paraId="6C0F5C02" w14:textId="77777777" w:rsidR="00285A55" w:rsidRDefault="00000000">
      <w:pPr>
        <w:pStyle w:val="Ttulo2"/>
      </w:pPr>
      <w:bookmarkStart w:id="15" w:name="sprint_7"/>
      <w:r>
        <w:rPr>
          <w:rFonts w:ascii="Arial" w:hAnsi="Arial"/>
          <w:color w:val="45699E"/>
          <w:sz w:val="24"/>
        </w:rPr>
        <w:lastRenderedPageBreak/>
        <w:t>4.5  Sprint 7 — FEAT-006</w:t>
      </w:r>
      <w:bookmarkEnd w:id="15"/>
    </w:p>
    <w:p w14:paraId="244996FD" w14:textId="77777777" w:rsidR="00285A55" w:rsidRDefault="00000000">
      <w:r>
        <w:rPr>
          <w:rFonts w:ascii="Arial" w:hAnsi="Arial"/>
          <w:i/>
          <w:color w:val="B45309"/>
          <w:sz w:val="16"/>
        </w:rPr>
        <w:t>Evidencia: RECONSTRUIDO</w:t>
      </w:r>
    </w:p>
    <w:p w14:paraId="36322EB8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FA-006-A — Bloqueo Automático de Cuenta por Intentos Fallidos</w:t>
      </w:r>
    </w:p>
    <w:p w14:paraId="3E371545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6237DC65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140EF0DA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1C3A8CBA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[RN-F006-01] El contador de intentos fallidos se resetea al hacer login exitoso o al desbloquear</w:t>
      </w:r>
    </w:p>
    <w:p w14:paraId="0D357186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[RN-F006-02] La cuenta bloqueada no puede acceder a ningún servicio de BankPortal hasta ser desbloqueada</w:t>
      </w:r>
    </w:p>
    <w:p w14:paraId="5650CCC3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FA-006-B — Desbloqueo de Cuenta por Email</w:t>
      </w:r>
    </w:p>
    <w:p w14:paraId="74CC3FAF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5AB41D86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4ADD8EBF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30BA12E6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[RN-F006-03] El token de desbloqueo por email es de único uso y expira en 1 hora</w:t>
      </w:r>
    </w:p>
    <w:p w14:paraId="6D73CF67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[RN-F006-04] El desbloqueo por email no requiere que el cliente recuerde su contraseña</w:t>
      </w:r>
    </w:p>
    <w:p w14:paraId="0EE8980F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FA-006-C — Autenticación Contextual por Subred IP</w:t>
      </w:r>
    </w:p>
    <w:p w14:paraId="0C1E31AC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7D644C20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0BC9741E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4A786C8D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[RN-F006-05] Las alertas de acceso desde ubicación inusual no pueden desactivarse por preferencias del cliente</w:t>
      </w:r>
    </w:p>
    <w:p w14:paraId="08E94C45" w14:textId="77777777" w:rsidR="00285A55" w:rsidRDefault="00000000">
      <w:r>
        <w:br w:type="page"/>
      </w:r>
    </w:p>
    <w:p w14:paraId="791FADE2" w14:textId="77777777" w:rsidR="00285A55" w:rsidRDefault="00000000">
      <w:pPr>
        <w:pStyle w:val="Ttulo2"/>
      </w:pPr>
      <w:bookmarkStart w:id="16" w:name="sprint_9"/>
      <w:r>
        <w:rPr>
          <w:rFonts w:ascii="Arial" w:hAnsi="Arial"/>
          <w:color w:val="45699E"/>
          <w:sz w:val="24"/>
        </w:rPr>
        <w:lastRenderedPageBreak/>
        <w:t>4.6  Sprint 9 — FEAT-007</w:t>
      </w:r>
      <w:bookmarkEnd w:id="16"/>
    </w:p>
    <w:p w14:paraId="4F5EA77E" w14:textId="77777777" w:rsidR="00285A55" w:rsidRDefault="00000000">
      <w:r>
        <w:rPr>
          <w:rFonts w:ascii="Arial" w:hAnsi="Arial"/>
          <w:i/>
          <w:color w:val="B45309"/>
          <w:sz w:val="16"/>
        </w:rPr>
        <w:t>Evidencia: RECONSTRUIDO</w:t>
      </w:r>
    </w:p>
    <w:p w14:paraId="7D4C784B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FA-007-A — Consulta de Cuentas y Saldos</w:t>
      </w:r>
    </w:p>
    <w:p w14:paraId="79AFC82F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679FA556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7296D497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1F66AAD4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[RN-F007-01] El saldo disponible y el saldo retenido se muestran siempre separados</w:t>
      </w:r>
    </w:p>
    <w:p w14:paraId="40B4582A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[RN-F007-02] El IBAN se muestra en formato estándar europeo (ES + 22 dígitos)</w:t>
      </w:r>
    </w:p>
    <w:p w14:paraId="61A7123B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FA-007-B — Historial de Movimientos</w:t>
      </w:r>
    </w:p>
    <w:p w14:paraId="61734C81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1F4AE05C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168DE7B1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5CFE229A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[RN-F007-03] Los movimientos negativos son cargos; los positivos son abonos</w:t>
      </w:r>
    </w:p>
    <w:p w14:paraId="1C825BB8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[RN-F007-04] El historial disponible cubre al menos los últimos 13 meses (normativa EU)</w:t>
      </w:r>
    </w:p>
    <w:p w14:paraId="5005594A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FA-007-C — Búsqueda por Concepto de Movimiento</w:t>
      </w:r>
    </w:p>
    <w:p w14:paraId="783F559B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30C40077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6A5290F2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7C8F8B32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[RN-F007-05] La búsqueda por concepto opera sobre los últimos 13 meses de movimientos</w:t>
      </w:r>
    </w:p>
    <w:p w14:paraId="29DC03F6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FA-007-D — Categorización Automática de Gastos</w:t>
      </w:r>
    </w:p>
    <w:p w14:paraId="7890C583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64F627ED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52669A2B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4535531D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[RN-F007-06] La categorización es automática; el cliente puede corregirla manualmente</w:t>
      </w:r>
    </w:p>
    <w:p w14:paraId="29C2642A" w14:textId="77777777" w:rsidR="00285A55" w:rsidRDefault="00000000">
      <w:r>
        <w:br w:type="page"/>
      </w:r>
    </w:p>
    <w:p w14:paraId="218976ED" w14:textId="77777777" w:rsidR="00285A55" w:rsidRDefault="00000000">
      <w:pPr>
        <w:pStyle w:val="Ttulo2"/>
      </w:pPr>
      <w:bookmarkStart w:id="17" w:name="sprint_10"/>
      <w:r>
        <w:rPr>
          <w:rFonts w:ascii="Arial" w:hAnsi="Arial"/>
          <w:color w:val="45699E"/>
          <w:sz w:val="24"/>
        </w:rPr>
        <w:lastRenderedPageBreak/>
        <w:t>4.7  Sprint 10 — FEAT-008</w:t>
      </w:r>
      <w:bookmarkEnd w:id="17"/>
    </w:p>
    <w:p w14:paraId="31A42981" w14:textId="77777777" w:rsidR="00285A55" w:rsidRDefault="00000000">
      <w:r>
        <w:rPr>
          <w:rFonts w:ascii="Arial" w:hAnsi="Arial"/>
          <w:i/>
          <w:color w:val="B45309"/>
          <w:sz w:val="16"/>
        </w:rPr>
        <w:t>Evidencia: RECONSTRUIDO</w:t>
      </w:r>
    </w:p>
    <w:p w14:paraId="01D917AD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FA-008-A — Transferencia Bancaria Inmediata</w:t>
      </w:r>
    </w:p>
    <w:p w14:paraId="006E0B36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18B0D56A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52F7EFDC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0CB9A605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[RN-F008-01] El importe se opera siempre en precisión DECIMAL(15,2); nunca con punto flotante</w:t>
      </w:r>
    </w:p>
    <w:p w14:paraId="4922C45D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[RN-F008-02] Las transferencias que superan el límite por operación requieren 2FA (SCA)</w:t>
      </w:r>
    </w:p>
    <w:p w14:paraId="55D4069D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[RN-F008-03] Límite por operación: 2.000€; límite diario: 3.000€; límite mensual: 10.000€ (configurables por el banco)</w:t>
      </w:r>
    </w:p>
    <w:p w14:paraId="420EA547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FA-008-B — Libreta de Beneficiarios</w:t>
      </w:r>
    </w:p>
    <w:p w14:paraId="46E77261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381BC80F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1CD6B29B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738E9EE6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[RN-F008-04] Un cliente no puede tener dos beneficiarios activos con el mismo IBAN</w:t>
      </w:r>
    </w:p>
    <w:p w14:paraId="4172DF68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[RN-F008-05] La baja de un beneficiario es soft delete; el historial de transferencias se conserva</w:t>
      </w:r>
    </w:p>
    <w:p w14:paraId="6EF16A60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FA-008-C — Límites de Transferencia</w:t>
      </w:r>
    </w:p>
    <w:p w14:paraId="3E8ADDA9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70666EBD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24B33A67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0AD450EC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[RN-F008-06] Los límites de transferencia son establecidos por el banco; el cliente no puede modificarlos</w:t>
      </w:r>
    </w:p>
    <w:p w14:paraId="0E311680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[RN-F008-07] El acumulado diario se calcula en UTC y se resetea a medianoche</w:t>
      </w:r>
    </w:p>
    <w:p w14:paraId="0C38D8C9" w14:textId="77777777" w:rsidR="00285A55" w:rsidRDefault="00000000">
      <w:r>
        <w:br w:type="page"/>
      </w:r>
    </w:p>
    <w:p w14:paraId="7BE157E7" w14:textId="77777777" w:rsidR="00285A55" w:rsidRDefault="00000000">
      <w:pPr>
        <w:pStyle w:val="Ttulo2"/>
      </w:pPr>
      <w:bookmarkStart w:id="18" w:name="sprint_11"/>
      <w:r>
        <w:rPr>
          <w:rFonts w:ascii="Arial" w:hAnsi="Arial"/>
          <w:color w:val="45699E"/>
          <w:sz w:val="24"/>
        </w:rPr>
        <w:lastRenderedPageBreak/>
        <w:t>4.8  Sprint 11 — FEAT-009</w:t>
      </w:r>
      <w:bookmarkEnd w:id="18"/>
    </w:p>
    <w:p w14:paraId="0EF644AA" w14:textId="77777777" w:rsidR="00285A55" w:rsidRDefault="00000000">
      <w:r>
        <w:rPr>
          <w:rFonts w:ascii="Arial" w:hAnsi="Arial"/>
          <w:i/>
          <w:color w:val="B45309"/>
          <w:sz w:val="16"/>
        </w:rPr>
        <w:t>Evidencia: RECONSTRUIDO</w:t>
      </w:r>
    </w:p>
    <w:p w14:paraId="18B4D818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FA-009-A — Consulta de Recibos Pendientes</w:t>
      </w:r>
    </w:p>
    <w:p w14:paraId="6CD2DC3E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70583A52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03C2491D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4F7B919C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[RN-F009-01] Los recibos se muestran ordenados por fecha de vencimiento (más próximos primero)</w:t>
      </w:r>
    </w:p>
    <w:p w14:paraId="528DF0BA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[RN-F009-02] Un recibo en estado CANCELLED no puede volver a pagarse</w:t>
      </w:r>
    </w:p>
    <w:p w14:paraId="2A58EE5B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FA-009-B — Pago de Recibo Domiciliado</w:t>
      </w:r>
    </w:p>
    <w:p w14:paraId="30BCEA48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5A74A219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477B8009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67EBA2C6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[RN-F009-03] El pago de un recibo requiere saldo disponible suficiente en la cuenta origen</w:t>
      </w:r>
    </w:p>
    <w:p w14:paraId="55D06709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[RN-F009-04] El cliente puede elegir la cuenta cargo entre sus cuentas activas</w:t>
      </w:r>
    </w:p>
    <w:p w14:paraId="370DADB2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FA-009-C — Pago Ad-hoc por Referencia</w:t>
      </w:r>
    </w:p>
    <w:p w14:paraId="22CD4EF2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395A661E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5C0C5C52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613EA44E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[RN-F009-05] El número de referencia del pago ad-hoc se comunica al emisor para conciliación</w:t>
      </w:r>
    </w:p>
    <w:p w14:paraId="3B324178" w14:textId="77777777" w:rsidR="00285A55" w:rsidRDefault="00000000">
      <w:r>
        <w:br w:type="page"/>
      </w:r>
    </w:p>
    <w:p w14:paraId="1206591C" w14:textId="77777777" w:rsidR="00285A55" w:rsidRDefault="00000000">
      <w:pPr>
        <w:pStyle w:val="Ttulo2"/>
      </w:pPr>
      <w:bookmarkStart w:id="19" w:name="sprint_12"/>
      <w:r>
        <w:rPr>
          <w:rFonts w:ascii="Arial" w:hAnsi="Arial"/>
          <w:color w:val="45699E"/>
          <w:sz w:val="24"/>
        </w:rPr>
        <w:lastRenderedPageBreak/>
        <w:t>4.9  Sprint 12 — FEAT-010</w:t>
      </w:r>
      <w:bookmarkEnd w:id="19"/>
    </w:p>
    <w:p w14:paraId="189549B6" w14:textId="77777777" w:rsidR="00285A55" w:rsidRDefault="00000000">
      <w:r>
        <w:rPr>
          <w:rFonts w:ascii="Arial" w:hAnsi="Arial"/>
          <w:i/>
          <w:color w:val="B45309"/>
          <w:sz w:val="16"/>
        </w:rPr>
        <w:t>Evidencia: RECONSTRUIDO</w:t>
      </w:r>
    </w:p>
    <w:p w14:paraId="323989FC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FA-010-A — Resumen de Gastos por Categoría</w:t>
      </w:r>
    </w:p>
    <w:p w14:paraId="646F4B3B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1CA6099A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28CB1364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11B3B0E2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[RN-F010-01] Los gastos categorizados se calculan de forma asíncrona con un desfase máximo de 5 minutos</w:t>
      </w:r>
    </w:p>
    <w:p w14:paraId="35958181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[RN-F010-02] Los movimientos sin categoría aparecen en la categoría 'Otros'</w:t>
      </w:r>
    </w:p>
    <w:p w14:paraId="4395FC91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FA-010-B — Evolución Mensual de Gastos e Ingresos</w:t>
      </w:r>
    </w:p>
    <w:p w14:paraId="6C07242F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69041349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5C64CD3B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222237FD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[RN-F010-03] La comparativa mensual cubre los últimos 12 períodos completos</w:t>
      </w:r>
    </w:p>
    <w:p w14:paraId="15CA9970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FA-010-C — Alertas de Presupuesto Mensual</w:t>
      </w:r>
    </w:p>
    <w:p w14:paraId="186D1DD4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2D1E1413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75F4F05F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50B653B0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[RN-F010-04] El presupuesto mensual es establecido por el cliente; no tiene valor predeterminado</w:t>
      </w:r>
    </w:p>
    <w:p w14:paraId="7DB5656B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[RN-F010-05] Solo se genera una alerta de presupuesto por período y umbral (sin repeticiones)</w:t>
      </w:r>
    </w:p>
    <w:p w14:paraId="3300BBF3" w14:textId="77777777" w:rsidR="00285A55" w:rsidRDefault="00000000">
      <w:r>
        <w:br w:type="page"/>
      </w:r>
    </w:p>
    <w:p w14:paraId="3E371957" w14:textId="77777777" w:rsidR="00285A55" w:rsidRDefault="00000000">
      <w:pPr>
        <w:pStyle w:val="Ttulo2"/>
      </w:pPr>
      <w:bookmarkStart w:id="20" w:name="sprint_13"/>
      <w:r>
        <w:rPr>
          <w:rFonts w:ascii="Arial" w:hAnsi="Arial"/>
          <w:color w:val="45699E"/>
          <w:sz w:val="24"/>
        </w:rPr>
        <w:lastRenderedPageBreak/>
        <w:t>4.10  Sprint 13 — FEAT-011</w:t>
      </w:r>
      <w:bookmarkEnd w:id="20"/>
    </w:p>
    <w:p w14:paraId="62D4040E" w14:textId="77777777" w:rsidR="00285A55" w:rsidRDefault="00000000">
      <w:r>
        <w:rPr>
          <w:rFonts w:ascii="Arial" w:hAnsi="Arial"/>
          <w:i/>
          <w:color w:val="B45309"/>
          <w:sz w:val="16"/>
        </w:rPr>
        <w:t>Evidencia: RECONSTRUIDO</w:t>
      </w:r>
    </w:p>
    <w:p w14:paraId="7AAC8B0A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FA-011-A — Exportación de Movimientos a PDF</w:t>
      </w:r>
    </w:p>
    <w:p w14:paraId="485EE56F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7B94B541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12FA67F7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2B73310B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[RN-F011-01] El PDF de extracto incluye siempre los datos del titular y el período exacto</w:t>
      </w:r>
    </w:p>
    <w:p w14:paraId="7D2D4351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[RN-F011-02] El extracto PDF puede cubrir hasta 13 meses (normativa EU)</w:t>
      </w:r>
    </w:p>
    <w:p w14:paraId="4C7C6FD7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FA-011-B — Exportación de Movimientos a Excel</w:t>
      </w:r>
    </w:p>
    <w:p w14:paraId="5CDB56DB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65A001E6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4675B570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2CBE5E35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[RN-F011-03] El fichero Excel incluye hoja de movimientos detallados y hoja resumen por categoría</w:t>
      </w:r>
    </w:p>
    <w:p w14:paraId="1E30ECE6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[RN-F011-04] Los importes en Excel usan formato numérico (no texto) para permitir cálculos directos</w:t>
      </w:r>
    </w:p>
    <w:p w14:paraId="55FCFEA2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FA-011-C — Exportación del Informe Analítico de Gastos</w:t>
      </w:r>
    </w:p>
    <w:p w14:paraId="65C166D7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479325B7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731AAEA0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61AA2576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[RN-F011-05] El informe analítico solo exporta períodos completos (no el mes en curso parcial)</w:t>
      </w:r>
    </w:p>
    <w:p w14:paraId="576C0AF0" w14:textId="77777777" w:rsidR="00285A55" w:rsidRDefault="00000000">
      <w:r>
        <w:br w:type="page"/>
      </w:r>
    </w:p>
    <w:p w14:paraId="66EC88AE" w14:textId="77777777" w:rsidR="00285A55" w:rsidRDefault="00000000">
      <w:pPr>
        <w:pStyle w:val="Ttulo2"/>
      </w:pPr>
      <w:bookmarkStart w:id="21" w:name="sprint_14"/>
      <w:r>
        <w:rPr>
          <w:rFonts w:ascii="Arial" w:hAnsi="Arial"/>
          <w:color w:val="45699E"/>
          <w:sz w:val="24"/>
        </w:rPr>
        <w:lastRenderedPageBreak/>
        <w:t>4.11  Sprint 14 — FEAT-012</w:t>
      </w:r>
      <w:bookmarkEnd w:id="21"/>
    </w:p>
    <w:p w14:paraId="1B445FD8" w14:textId="77777777" w:rsidR="00285A55" w:rsidRDefault="00000000">
      <w:r>
        <w:rPr>
          <w:rFonts w:ascii="Arial" w:hAnsi="Arial"/>
          <w:i/>
          <w:color w:val="B45309"/>
          <w:sz w:val="16"/>
        </w:rPr>
        <w:t>Evidencia: RECONSTRUIDO</w:t>
      </w:r>
    </w:p>
    <w:p w14:paraId="291D92C6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FA-012-A — Consulta y Actualización de Datos Personales</w:t>
      </w:r>
    </w:p>
    <w:p w14:paraId="6E947D55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51992A0D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7BEF1E71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1F6FE092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[RN-F012-01] El email del cliente no puede modificarse desde BankPortal; requiere trámite presencial</w:t>
      </w:r>
    </w:p>
    <w:p w14:paraId="2206FCC2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[RN-F012-02] El teléfono móvil debe verificarse antes de usarse para 2FA por SMS</w:t>
      </w:r>
    </w:p>
    <w:p w14:paraId="011B6F67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FA-012-B — Cambio de Contraseña con Historial</w:t>
      </w:r>
    </w:p>
    <w:p w14:paraId="148D7C7E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12ED987D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3FFFA08E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4CBF3F10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[RN-F012-03] La nueva contraseña no puede coincidir con ninguna de las 3 anteriores</w:t>
      </w:r>
    </w:p>
    <w:p w14:paraId="5FE33861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[RN-F012-04] El cambio de contraseña revoca automáticamente todas las sesiones activas excepto la actual</w:t>
      </w:r>
    </w:p>
    <w:p w14:paraId="2AF6CCD6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FA-012-C — Gestión de Preferencias de Comunicación</w:t>
      </w:r>
    </w:p>
    <w:p w14:paraId="591D0149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48C73BAA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1E48C30C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686F787A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[RN-F012-05] Las preferencias de comunicación se aplican a todos los módulos de BankPortal</w:t>
      </w:r>
    </w:p>
    <w:p w14:paraId="176DC759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[RN-F012-06] Desactivar el canal push no cancela la suscripción VAPID; solo deja de recibir notificaciones</w:t>
      </w:r>
    </w:p>
    <w:p w14:paraId="698571CE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FA-012-D — Revocación de Tokens JWT Activos</w:t>
      </w:r>
    </w:p>
    <w:p w14:paraId="3F6BC8D3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25040A17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2703DA1E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59D3687E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[RN-F012-07] Los JWTs revocados se verifican en tiempo O(1) mediante Redis blacklist; la BD es audit trail</w:t>
      </w:r>
    </w:p>
    <w:p w14:paraId="1E5CA170" w14:textId="77777777" w:rsidR="00285A55" w:rsidRDefault="00000000">
      <w:r>
        <w:br w:type="page"/>
      </w:r>
    </w:p>
    <w:p w14:paraId="62A9FC3C" w14:textId="77777777" w:rsidR="00285A55" w:rsidRDefault="00000000">
      <w:pPr>
        <w:pStyle w:val="Ttulo2"/>
      </w:pPr>
      <w:bookmarkStart w:id="22" w:name="sprint_15"/>
      <w:r>
        <w:rPr>
          <w:rFonts w:ascii="Arial" w:hAnsi="Arial"/>
          <w:color w:val="45699E"/>
          <w:sz w:val="24"/>
        </w:rPr>
        <w:lastRenderedPageBreak/>
        <w:t>4.12  Sprint 15 — FEAT-013</w:t>
      </w:r>
      <w:bookmarkEnd w:id="22"/>
    </w:p>
    <w:p w14:paraId="2E3E6CA1" w14:textId="77777777" w:rsidR="00285A55" w:rsidRDefault="00000000">
      <w:r>
        <w:rPr>
          <w:rFonts w:ascii="Arial" w:hAnsi="Arial"/>
          <w:i/>
          <w:color w:val="B45309"/>
          <w:sz w:val="16"/>
        </w:rPr>
        <w:t>Evidencia: RECONSTRUIDO</w:t>
      </w:r>
    </w:p>
    <w:p w14:paraId="2BDA265E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FA-013-A — Inicio del Proceso KYC</w:t>
      </w:r>
    </w:p>
    <w:p w14:paraId="6AFEC1BB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4A5B1E1E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249F300E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0A0343AF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[RN-F013-01] El acceso a transferencias y servicios de pago requiere KYC aprobado</w:t>
      </w:r>
    </w:p>
    <w:p w14:paraId="3A4845B3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[RN-F013-02] El proceso KYC puede interrumpirse y retomarse antes de enviar</w:t>
      </w:r>
    </w:p>
    <w:p w14:paraId="01A6B58E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FA-013-B — Carga de Documentos de Identidad</w:t>
      </w:r>
    </w:p>
    <w:p w14:paraId="738FADAC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6A069C50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1AA7A5F8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2C96ED11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[RN-F013-03] Los documentos se almacenan cifrados (AES-256); nunca en claro en base de datos (ADR-023)</w:t>
      </w:r>
    </w:p>
    <w:p w14:paraId="35117414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[RN-F013-04] Se verifica el hash SHA-256 del documento al subir para detectar ficheros corruptos</w:t>
      </w:r>
    </w:p>
    <w:p w14:paraId="799EE101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[RN-F013-05] Tipos de documento aceptados: DNI, NIE, Pasaporte</w:t>
      </w:r>
    </w:p>
    <w:p w14:paraId="5F2AD6FA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FA-013-C — Revisión y Resolución KYC</w:t>
      </w:r>
    </w:p>
    <w:p w14:paraId="09861927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787FA8F5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5481BD42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1046695E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[RN-F013-06] El rechazo KYC debe incluir siempre un motivo que se comunica al cliente</w:t>
      </w:r>
    </w:p>
    <w:p w14:paraId="7844ED33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[RN-F013-07] Un KYC aprobado no caduca mientras los documentos de identidad estén vigentes</w:t>
      </w:r>
    </w:p>
    <w:p w14:paraId="074CA442" w14:textId="77777777" w:rsidR="00285A55" w:rsidRDefault="00000000">
      <w:r>
        <w:br w:type="page"/>
      </w:r>
    </w:p>
    <w:p w14:paraId="22462CA7" w14:textId="77777777" w:rsidR="00285A55" w:rsidRDefault="00000000">
      <w:pPr>
        <w:pStyle w:val="Ttulo2"/>
      </w:pPr>
      <w:bookmarkStart w:id="23" w:name="sprint_16"/>
      <w:r>
        <w:rPr>
          <w:rFonts w:ascii="Arial" w:hAnsi="Arial"/>
          <w:color w:val="45699E"/>
          <w:sz w:val="24"/>
        </w:rPr>
        <w:lastRenderedPageBreak/>
        <w:t>4.13  Sprint 16 — FEAT-014</w:t>
      </w:r>
      <w:bookmarkEnd w:id="23"/>
    </w:p>
    <w:p w14:paraId="792BD0BD" w14:textId="77777777" w:rsidR="00285A55" w:rsidRDefault="00000000">
      <w:r>
        <w:rPr>
          <w:rFonts w:ascii="Arial" w:hAnsi="Arial"/>
          <w:i/>
          <w:color w:val="5B8878"/>
          <w:sz w:val="16"/>
        </w:rPr>
        <w:t>Evidencia: EVIDENCIA-DIRECTA</w:t>
      </w:r>
    </w:p>
    <w:p w14:paraId="20F3ED34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FA-014-001 — Suscripción a Notificaciones Push VAPID</w:t>
      </w:r>
    </w:p>
    <w:p w14:paraId="48DFB82F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49A9CA2D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11BDF7CB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3FD7D940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[RN-001] Solo dispositivos con token VAPID registrado activo reciben notificaciones</w:t>
      </w:r>
    </w:p>
    <w:p w14:paraId="56B6300F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[RN-002] Un cliente puede registrar hasta 5 dispositivos simultáneamente</w:t>
      </w:r>
    </w:p>
    <w:p w14:paraId="265E980D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[RN-003] El registro VAPID expira a los 12 meses sin actividad</w:t>
      </w:r>
    </w:p>
    <w:p w14:paraId="15FBF415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FA-014-002 — Envío de Notificaciones de Movimientos en Tiempo Real</w:t>
      </w:r>
    </w:p>
    <w:p w14:paraId="7DCF766F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1AFF71FE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54C4E5E1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20B3C2F4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[RN-004] Las notificaciones de movimientos se envían en tiempo real, máximo 30 segundos tras el evento</w:t>
      </w:r>
    </w:p>
    <w:p w14:paraId="2B4AD8CB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[RN-005] Los movimientos por importe inferior al umbral configurado no generan notificación por defecto</w:t>
      </w:r>
    </w:p>
    <w:p w14:paraId="716BA887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FA-014-003 — Gestión de Preferencias de Notificación Multicanal</w:t>
      </w:r>
    </w:p>
    <w:p w14:paraId="4A2D3981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4403EA72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6545F66C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480B735D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[RN-006] El cliente puede desactivar categorías individualmente; la categoría Seguridad siempre permanece activa</w:t>
      </w:r>
    </w:p>
    <w:p w14:paraId="7A55805D" w14:textId="77777777" w:rsidR="00285A55" w:rsidRDefault="00000000">
      <w:r>
        <w:br w:type="page"/>
      </w:r>
    </w:p>
    <w:p w14:paraId="3D2A57DC" w14:textId="77777777" w:rsidR="00285A55" w:rsidRDefault="00000000">
      <w:pPr>
        <w:pStyle w:val="Ttulo2"/>
      </w:pPr>
      <w:bookmarkStart w:id="24" w:name="sprint_17"/>
      <w:r>
        <w:rPr>
          <w:rFonts w:ascii="Arial" w:hAnsi="Arial"/>
          <w:color w:val="45699E"/>
          <w:sz w:val="24"/>
        </w:rPr>
        <w:lastRenderedPageBreak/>
        <w:t>4.14  Sprint 17 — FEAT-015</w:t>
      </w:r>
      <w:bookmarkEnd w:id="24"/>
    </w:p>
    <w:p w14:paraId="1C79784D" w14:textId="77777777" w:rsidR="00285A55" w:rsidRDefault="00000000">
      <w:r>
        <w:rPr>
          <w:rFonts w:ascii="Arial" w:hAnsi="Arial"/>
          <w:i/>
          <w:color w:val="5B8878"/>
          <w:sz w:val="16"/>
        </w:rPr>
        <w:t>Evidencia: EVIDENCIA-DIRECTA</w:t>
      </w:r>
    </w:p>
    <w:p w14:paraId="7B08F298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FA-015-A — Programación de Transferencia Única (ONCE)</w:t>
      </w:r>
    </w:p>
    <w:p w14:paraId="214F9C25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0625F2B7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78DCFD97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50F98304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[RN-F015-01] Una transferencia programada puede cancelarse hasta el día anterior a la ejecución</w:t>
      </w:r>
    </w:p>
    <w:p w14:paraId="0F23FF5B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[RN-F015-02] Sin fondos suficientes en la fecha de ejecución, la transferencia se marca FAILED y se notifica</w:t>
      </w:r>
    </w:p>
    <w:p w14:paraId="730803CC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FA-015-B — Transferencias Recurrentes (WEEKLY/BIWEEKLY/MONTHLY)</w:t>
      </w:r>
    </w:p>
    <w:p w14:paraId="15869CBA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68374989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2C0CEEED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0736D1FE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[RN-F015-03] Una transferencia recurrente puede pausarse temporalmente y reanudarse</w:t>
      </w:r>
    </w:p>
    <w:p w14:paraId="5D22B338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[RN-F015-04] La cancelación de una recurrente no afecta a las ejecuciones ya completadas</w:t>
      </w:r>
    </w:p>
    <w:p w14:paraId="17426328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[RN-F015-05] Las recurrentes mensuales en días inexistentes se ejecutan el último día hábil del mes</w:t>
      </w:r>
    </w:p>
    <w:p w14:paraId="68E2BA03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FA-015-C — Consulta y Gestión de Transferencias Programadas</w:t>
      </w:r>
    </w:p>
    <w:p w14:paraId="5D07060A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717F9E9F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47F536AB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253F102B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[RN-F015-06] No se puede editar el IBAN destino de una recurrente activa; hay que cancelar y crear nueva</w:t>
      </w:r>
    </w:p>
    <w:p w14:paraId="7F5C177C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[RN-F015-07] El historial de ejecuciones de transferencias programadas es inmutable</w:t>
      </w:r>
    </w:p>
    <w:p w14:paraId="0AFDF666" w14:textId="77777777" w:rsidR="00285A55" w:rsidRDefault="00000000">
      <w:r>
        <w:br w:type="page"/>
      </w:r>
    </w:p>
    <w:p w14:paraId="4BE24E64" w14:textId="77777777" w:rsidR="00285A55" w:rsidRDefault="00000000">
      <w:pPr>
        <w:pStyle w:val="Ttulo2"/>
      </w:pPr>
      <w:bookmarkStart w:id="25" w:name="sprint_18"/>
      <w:r>
        <w:rPr>
          <w:rFonts w:ascii="Arial" w:hAnsi="Arial"/>
          <w:color w:val="45699E"/>
          <w:sz w:val="24"/>
        </w:rPr>
        <w:lastRenderedPageBreak/>
        <w:t>4.15  Sprint 18 — FEAT-016</w:t>
      </w:r>
      <w:bookmarkEnd w:id="25"/>
    </w:p>
    <w:p w14:paraId="43E63A07" w14:textId="77777777" w:rsidR="00285A55" w:rsidRDefault="00000000">
      <w:r>
        <w:rPr>
          <w:rFonts w:ascii="Arial" w:hAnsi="Arial"/>
          <w:i/>
          <w:color w:val="5B8878"/>
          <w:sz w:val="16"/>
        </w:rPr>
        <w:t>Evidencia: EVIDENCIA-DIRECTA</w:t>
      </w:r>
    </w:p>
    <w:p w14:paraId="724D075D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FA-016-007 — Consulta de Tarjetas del Cliente</w:t>
      </w:r>
    </w:p>
    <w:p w14:paraId="10207F69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49C4A5F4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181F4E12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0402C682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[RN-012] El cliente solo visualiza tarjetas vinculadas a su identidad verificada en Core Banking</w:t>
      </w:r>
    </w:p>
    <w:p w14:paraId="79862504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[RN-013] El número de tarjeta se muestra enmascarado (últimos 4 dígitos visibles)</w:t>
      </w:r>
    </w:p>
    <w:p w14:paraId="2A4708B5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FA-016-008 — Bloqueo y Desbloqueo de Tarjeta</w:t>
      </w:r>
    </w:p>
    <w:p w14:paraId="0225E425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02AE117F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6AE1F580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79942175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[RN-014] El bloqueo de tarjeta es inmediato en todos los canales</w:t>
      </w:r>
    </w:p>
    <w:p w14:paraId="42D488B4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[RN-015] El desbloqueo requiere 2FA si han transcurrido más de 60 minutos desde el bloqueo</w:t>
      </w:r>
    </w:p>
    <w:p w14:paraId="6E8D3D53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[RN-016] Una tarjeta bloqueada por el banco no puede ser desbloqueada por el cliente desde la app</w:t>
      </w:r>
    </w:p>
    <w:p w14:paraId="3B76947C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FA-016-009 — Cambio de PIN de Tarjeta</w:t>
      </w:r>
    </w:p>
    <w:p w14:paraId="4F2B3223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472F416E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7AEDF532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15E47002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[RN-017] El cambio de PIN requiere 2FA obligatorio y no puede coincidir con los últimos 3 PINs usados</w:t>
      </w:r>
    </w:p>
    <w:p w14:paraId="77A9C554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[RN-018] El PIN no se almacena en BankPortal; se transmite cifrado directamente al Core Banking</w:t>
      </w:r>
    </w:p>
    <w:p w14:paraId="47042818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FA-016-010 — Gestión de Límites de Tarjeta</w:t>
      </w:r>
    </w:p>
    <w:p w14:paraId="0582EEDF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0B12A5CD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656F5335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7AD7F8C2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[RN-019] Los límites de tarjeta están acotados por los máximos del contrato con el banco</w:t>
      </w:r>
    </w:p>
    <w:p w14:paraId="4A6F28E1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[RN-020] El cambio de límites tiene efecto en el siguiente día hábil bancario</w:t>
      </w:r>
    </w:p>
    <w:p w14:paraId="25802A10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FA-016-011 — Notificaciones Push de Operaciones con Tarjeta</w:t>
      </w:r>
    </w:p>
    <w:p w14:paraId="40DA77FC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1839E607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003A481B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56ECD1B4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[RN-021] Las notificaciones de tarjeta se disparan también para cargos rechazados</w:t>
      </w:r>
    </w:p>
    <w:p w14:paraId="5635D270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FA-016-012 — Historial de Transacciones de Tarjeta</w:t>
      </w:r>
    </w:p>
    <w:p w14:paraId="69D6F810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76F774CC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0E48A109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1356918A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lastRenderedPageBreak/>
        <w:t>[RN-022] El historial de transacciones cubre los últimos 13 meses (normativa EU)</w:t>
      </w:r>
    </w:p>
    <w:p w14:paraId="7B1A289B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[RN-023] Las transacciones en divisa extranjera muestran importe original y tipo de cambio aplicado</w:t>
      </w:r>
    </w:p>
    <w:p w14:paraId="3594BB78" w14:textId="77777777" w:rsidR="00285A55" w:rsidRDefault="00000000">
      <w:r>
        <w:br w:type="page"/>
      </w:r>
    </w:p>
    <w:p w14:paraId="25E8B97F" w14:textId="77777777" w:rsidR="00285A55" w:rsidRDefault="00000000">
      <w:pPr>
        <w:pStyle w:val="Ttulo2"/>
      </w:pPr>
      <w:bookmarkStart w:id="26" w:name="sprint_19"/>
      <w:r>
        <w:rPr>
          <w:rFonts w:ascii="Arial" w:hAnsi="Arial"/>
          <w:color w:val="45699E"/>
          <w:sz w:val="24"/>
        </w:rPr>
        <w:lastRenderedPageBreak/>
        <w:t>4.16  Sprint 19 — FEAT-017</w:t>
      </w:r>
      <w:bookmarkEnd w:id="26"/>
    </w:p>
    <w:p w14:paraId="6C20FAE0" w14:textId="77777777" w:rsidR="00285A55" w:rsidRDefault="00000000">
      <w:r>
        <w:rPr>
          <w:rFonts w:ascii="Arial" w:hAnsi="Arial"/>
          <w:i/>
          <w:color w:val="5B8878"/>
          <w:sz w:val="16"/>
        </w:rPr>
        <w:t>Evidencia: SPRINT-19</w:t>
      </w:r>
    </w:p>
    <w:p w14:paraId="484556FD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FA-017-A — Alta de Mandato SEPA Direct Debit</w:t>
      </w:r>
    </w:p>
    <w:p w14:paraId="27270C3E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200D6252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3C819551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524A20BD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[RN-F017-01] La creación de mandato SEPA requiere autenticación fuerte OTP (SCA PSD2 Art.97)</w:t>
      </w:r>
    </w:p>
    <w:p w14:paraId="00D6C41D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[RN-F017-02] El IBAN del acreedor debe cumplir ISO 13616 y pertenecer a un país SEPA (34 países)</w:t>
      </w:r>
    </w:p>
    <w:p w14:paraId="4A2E2AA8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[RN-F017-03] No pueden existir dos mandatos ACTIVE con el mismo acreedor e IBAN para el mismo cliente</w:t>
      </w:r>
    </w:p>
    <w:p w14:paraId="6827499E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FA-017-B — Consulta y Listado de Mandatos SEPA</w:t>
      </w:r>
    </w:p>
    <w:p w14:paraId="46402EDB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27525616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1CBD4B42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24FCDE79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[RN-F017-04] El cliente solo puede consultar sus propios mandatos y recibos (aislamiento estricto por usuario)</w:t>
      </w:r>
    </w:p>
    <w:p w14:paraId="13EF83FA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[RN-F017-05] Los recibos se muestran en orden cronológico descendente, paginados con máximo 50 registros por página</w:t>
      </w:r>
    </w:p>
    <w:p w14:paraId="66A6D440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FA-017-C — Cancelacion de Mandato SEPA</w:t>
      </w:r>
    </w:p>
    <w:p w14:paraId="29299190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3AC213E2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4281A562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02B28A1B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[RN-F017-06] La cancelación de mandato requiere OTP 2FA (operación de alto impacto)</w:t>
      </w:r>
    </w:p>
    <w:p w14:paraId="1668D7B2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[RN-F017-07] No se puede cancelar si existe recibo PENDING con due_date &lt;= hoy + 2 días hábiles (PSD2 Art.80 D-2)</w:t>
      </w:r>
    </w:p>
    <w:p w14:paraId="4F278FBF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FA-017-D — Notificacion Push Domiciliacion Procesada</w:t>
      </w:r>
    </w:p>
    <w:p w14:paraId="3BC27930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2EB0085F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323DE780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0BE6DBD1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[RN-F017-08] Las notificaciones push de domiciliación son opcionales si el cliente no tiene token de dispositivo registrado</w:t>
      </w:r>
    </w:p>
    <w:p w14:paraId="328B8AE3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[RN-F017-09] El tiempo máximo entre el evento de domiciliación y la notificación push es de 30 segundos</w:t>
      </w:r>
    </w:p>
    <w:p w14:paraId="2E5BF584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FA-017-E — Exportacion Extracto Domiciliaciones</w:t>
      </w:r>
    </w:p>
    <w:p w14:paraId="18E694A2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60E0CFDC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2B930FED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43D6CB3E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[RN-F017-10] La exportación del extracto de domiciliaciones cubre el historial completo del mandato seleccionado</w:t>
      </w:r>
    </w:p>
    <w:p w14:paraId="223FE2B1" w14:textId="77777777" w:rsidR="00285A55" w:rsidRDefault="00000000">
      <w:r>
        <w:br w:type="page"/>
      </w:r>
    </w:p>
    <w:p w14:paraId="07E859A0" w14:textId="77777777" w:rsidR="00285A55" w:rsidRDefault="00000000">
      <w:pPr>
        <w:pStyle w:val="Ttulo2"/>
      </w:pPr>
      <w:bookmarkStart w:id="27" w:name="sprint_20"/>
      <w:r>
        <w:rPr>
          <w:rFonts w:ascii="Arial" w:hAnsi="Arial"/>
          <w:color w:val="45699E"/>
          <w:sz w:val="24"/>
        </w:rPr>
        <w:lastRenderedPageBreak/>
        <w:t>4.17  Sprint 20 — DEBT-035 · FEAT-018</w:t>
      </w:r>
      <w:bookmarkEnd w:id="27"/>
    </w:p>
    <w:p w14:paraId="77C300E0" w14:textId="77777777" w:rsidR="00285A55" w:rsidRDefault="00000000">
      <w:r>
        <w:rPr>
          <w:rFonts w:ascii="Arial" w:hAnsi="Arial"/>
          <w:i/>
          <w:color w:val="5B8878"/>
          <w:sz w:val="16"/>
        </w:rPr>
        <w:t>Evidencia: SPRINT-20</w:t>
      </w:r>
    </w:p>
    <w:p w14:paraId="0F058298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FA-018-A — Generacion de Extracto PDF de Movimientos</w:t>
      </w:r>
    </w:p>
    <w:p w14:paraId="616FC660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181A43D1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42A874D4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5396C2EE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[RN-F018-01] El rango máximo de historial exportable es 12 meses desde la fecha de solicitud (PSD2 Art.47 §2)</w:t>
      </w:r>
    </w:p>
    <w:p w14:paraId="59C0FD1A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[RN-F018-02] El PAN de tarjeta debe aparecer enmascarado — solo últimos 4 dígitos visibles (PCI-DSS Req.3.4)</w:t>
      </w:r>
    </w:p>
    <w:p w14:paraId="5BBAA3B6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[RN-F018-03] El PDF incluye hash SHA-256 del contenido como garantía de integridad y no repudio</w:t>
      </w:r>
    </w:p>
    <w:p w14:paraId="22277215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[RN-F018-04] Máximo 500 registros por exportación; si se supera, el sistema informa y solicita reducir el rango</w:t>
      </w:r>
    </w:p>
    <w:p w14:paraId="5E5057DC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FA-018-B — Generacion de Extracto CSV de Movimientos</w:t>
      </w:r>
    </w:p>
    <w:p w14:paraId="4B4770A8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0EB9BFCA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06FF6B4C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0FC3FDF5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[RN-F018-05] El CSV usa UTF-8 BOM para compatibilidad con Excel en español (evita problemas con caracteres acentuados)</w:t>
      </w:r>
    </w:p>
    <w:p w14:paraId="6CF24E15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[RN-F018-06] El separador de campos CSV es ';' (estándar europeo) y el separador decimal es ','</w:t>
      </w:r>
    </w:p>
    <w:p w14:paraId="26AA70AB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[RN-F018-07] El PAN no se incluye en ninguna columna del CSV; las tarjetas se referencian por alias o últimos 4 dígitos</w:t>
      </w:r>
    </w:p>
    <w:p w14:paraId="73B11F51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[RN-F018-08] La primera fila del CSV contiene los nombres de columna en español</w:t>
      </w:r>
    </w:p>
    <w:p w14:paraId="6D0B6667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FA-018-C — Filtrado Multicriteria de Movimientos para Exportacion</w:t>
      </w:r>
    </w:p>
    <w:p w14:paraId="6964608C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4AD8C0B0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7864F401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53F1C2EC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[RN-F018-09] La fecha mínima seleccionable para exportación es 12 meses atrás desde la fecha actual</w:t>
      </w:r>
    </w:p>
    <w:p w14:paraId="7CCFBB9C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[RN-F018-10] Si el preview count supera 500 registros el sistema muestra aviso y bloquea la exportación hasta reducir el rango</w:t>
      </w:r>
    </w:p>
    <w:p w14:paraId="485D54BF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[RN-F018-11] Los filtros aplicados se registran en el export_audit_log para trazabilidad GDPR</w:t>
      </w:r>
    </w:p>
    <w:p w14:paraId="3F88EDA4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FA-018-D — Audit Log de Exportaciones (GDPR + PCI-DSS)</w:t>
      </w:r>
    </w:p>
    <w:p w14:paraId="031186A5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52672827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5A7C538F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6E9E7B4C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[RN-F018-12] El audit log de exportaciones es asíncrono — su fallo no interrumpe la exportación (fire-and-forget x3)</w:t>
      </w:r>
    </w:p>
    <w:p w14:paraId="50ED1775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[RN-F018-13] Retención obligatoria del audit log de exportaciones: 7 años (GDPR Art.17 §3.b y PCI-DSS Req.10.7)</w:t>
      </w:r>
    </w:p>
    <w:p w14:paraId="32A9BF4B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[RN-F018-14] Solo usuarios con rol ADMIN pueden consultar el audit log completo de exportaciones</w:t>
      </w:r>
    </w:p>
    <w:p w14:paraId="351C6747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[RN-F018-15] El hash SHA-256 del PDF generado se almacena en el audit log para verificación posterior</w:t>
      </w:r>
    </w:p>
    <w:p w14:paraId="1DB2F021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lastRenderedPageBreak/>
        <w:t>FA-DEBT035-A — Notificacion Push RETURNED CoreBanking (R-code SEPA)</w:t>
      </w:r>
    </w:p>
    <w:p w14:paraId="74B2D397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0B6C2B24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4FBFAB1D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071469BB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[RN-DEBT035-01] Al recibir estado RETURNED del CoreBanking el mandato se actualiza con R-code y motivo SEPA</w:t>
      </w:r>
    </w:p>
    <w:p w14:paraId="3528D784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[RN-DEBT035-02] Se envía notificación push al titular con descripción legible del R-code (ej: R01='Fondos insuficientes')</w:t>
      </w:r>
    </w:p>
    <w:p w14:paraId="7AE0BFB6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[RN-DEBT035-03] El evento RETURNED queda registrado en el audit trail con timestamp, mandato_id y R-code</w:t>
      </w:r>
    </w:p>
    <w:p w14:paraId="1B27A460" w14:textId="77777777" w:rsidR="00285A55" w:rsidRDefault="00000000">
      <w:r>
        <w:br w:type="page"/>
      </w:r>
    </w:p>
    <w:p w14:paraId="5AD9C912" w14:textId="77777777" w:rsidR="00285A55" w:rsidRDefault="00000000">
      <w:pPr>
        <w:pStyle w:val="Ttulo2"/>
      </w:pPr>
      <w:bookmarkStart w:id="28" w:name="sprint_21"/>
      <w:r>
        <w:rPr>
          <w:rFonts w:ascii="Arial" w:hAnsi="Arial"/>
          <w:color w:val="45699E"/>
          <w:sz w:val="24"/>
        </w:rPr>
        <w:lastRenderedPageBreak/>
        <w:t>4.18  Sprint 21 — FEAT-019</w:t>
      </w:r>
      <w:bookmarkEnd w:id="28"/>
    </w:p>
    <w:p w14:paraId="70039B57" w14:textId="77777777" w:rsidR="00285A55" w:rsidRDefault="00000000">
      <w:r>
        <w:rPr>
          <w:rFonts w:ascii="Arial" w:hAnsi="Arial"/>
          <w:i/>
          <w:color w:val="5B8878"/>
          <w:sz w:val="16"/>
        </w:rPr>
        <w:t>Evidencia: SPRINT-21</w:t>
      </w:r>
    </w:p>
    <w:p w14:paraId="556B56B5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FA-019-A — Consulta de Datos Personales desde Perfil</w:t>
      </w:r>
    </w:p>
    <w:p w14:paraId="11EA5292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656E6555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573253DB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40C7DA91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[RN-F019-01] El email es solo lectura — no puede modificarse desde la app (requiere tramite presencial en oficina)</w:t>
      </w:r>
    </w:p>
    <w:p w14:paraId="4E18B6A1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[RN-F019-02] El telefono se muestra parcialmente enmascarado en la consulta (primeros digitos ocultos)</w:t>
      </w:r>
    </w:p>
    <w:p w14:paraId="2523230B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[RN-F019-03] Si kycStatus = PENDING, todos los campos del perfil son solo lectura — HTTP 423 si intenta editar</w:t>
      </w:r>
    </w:p>
    <w:p w14:paraId="50042DB1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[RN-F019-04] Tiempo de respuesta GET /api/v1/profile &lt; 1 segundo bajo carga normal</w:t>
      </w:r>
    </w:p>
    <w:p w14:paraId="4B59D131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FA-019-B — Actualizacion de Datos Personales</w:t>
      </w:r>
    </w:p>
    <w:p w14:paraId="4FBB223C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591D450B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52EE8A64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243FFE8A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[RN-F019-05] El cambio de telefono movil requiere verificacion OTP enviado al numero actual — SCA PSD2 Art.97</w:t>
      </w:r>
    </w:p>
    <w:p w14:paraId="4614B04D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[RN-F019-06] El email NO es campo modificable bajo ninguna circunstancia desde la API — campo ignorado en PATCH</w:t>
      </w:r>
    </w:p>
    <w:p w14:paraId="22BC4E58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[RN-F019-07] Validacion cruzada con KYC: si kycStatus = PENDING la actualizacion de perfil devuelve HTTP 423 Locked</w:t>
      </w:r>
    </w:p>
    <w:p w14:paraId="2D164DAD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[RN-F019-08] Todos los cambios de perfil se registran en audit_log con timestamp, IP y valores anterior/nuevo</w:t>
      </w:r>
    </w:p>
    <w:p w14:paraId="4BAEB92B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[RN-F019-09] Nombre y apellidos no pueden quedar vacios — longitud minima 2 caracteres</w:t>
      </w:r>
    </w:p>
    <w:p w14:paraId="09027FDD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FA-019-C — Gestion de Sesiones Activas y Cierre Remoto</w:t>
      </w:r>
    </w:p>
    <w:p w14:paraId="3FF00193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75793865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46756C48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21C7EE15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[RN-F019-10] La sesion actual (isCurrent=true) no puede cerrarse remotamente — HTTP 409 Conflict</w:t>
      </w:r>
    </w:p>
    <w:p w14:paraId="0E057300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[RN-F019-11] El cierre remoto de sesion invalida el JWT inmediatamente via Redis blacklist usando TokenService (S20)</w:t>
      </w:r>
    </w:p>
    <w:p w14:paraId="0219728A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[RN-F019-12] La IP de sesion se muestra siempre enmascarada en el listado (hereda RN-F002-01)</w:t>
      </w:r>
    </w:p>
    <w:p w14:paraId="254BB9B4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[RN-F019-13] Maximo 5 sesiones simultaneas por usuario (hereda RN-F003-04)</w:t>
      </w:r>
    </w:p>
    <w:p w14:paraId="651FF041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[RN-F019-14] El cierre remoto de sesion queda registrado en audit_log con sessionId, userId e IP</w:t>
      </w:r>
    </w:p>
    <w:p w14:paraId="1550D17F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FA-019-D — Gestion de Consentimientos GDPR con Historial</w:t>
      </w:r>
    </w:p>
    <w:p w14:paraId="5881AD7B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01E9384E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6B21BC09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08378BDA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[RN-F019-15] El consentimiento de tipo SECURITY no puede desactivarse — HTTP 422 con mensaje explicativo (hereda RN-F004-06)</w:t>
      </w:r>
    </w:p>
    <w:p w14:paraId="55FCE7DC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lastRenderedPageBreak/>
        <w:t>[RN-F019-16] Cada cambio de consentimiento genera registro inmutable en consent_history: userId, tipo, valor_anterior, valor_nuevo, timestamp, IP_origen</w:t>
      </w:r>
    </w:p>
    <w:p w14:paraId="6257CF91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[RN-F019-17] Los consentimientos de COMMUNICATIONS se sincronizan con preferencias de notificacion (FEAT-014) transaccionalmente</w:t>
      </w:r>
    </w:p>
    <w:p w14:paraId="5DC2D60D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[RN-F019-18] El historial consent_history es solo lectura para el usuario — no se puede modificar ni eliminar</w:t>
      </w:r>
    </w:p>
    <w:p w14:paraId="169A8B8A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FA-019-E — Portabilidad de Datos — Descarga JSON Firmado</w:t>
      </w:r>
    </w:p>
    <w:p w14:paraId="41E7E64E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787B0883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2302830D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326A4E22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[RN-F019-19] Solo puede haber un data-export activo (PENDING o IN_PROGRESS) por usuario simultaneamente — HTTP 409 si se solicita otro</w:t>
      </w:r>
    </w:p>
    <w:p w14:paraId="334441F9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[RN-F019-20] La generacion del data-export es asincrona (@Async) — SLA maximo 24 horas desde la solicitud</w:t>
      </w:r>
    </w:p>
    <w:p w14:paraId="5CA3BC35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[RN-F019-21] El JSON del data-export lleva firma SHA-256 del contenido para garantia de integridad (hereda patron FEAT-018)</w:t>
      </w:r>
    </w:p>
    <w:p w14:paraId="1078136D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[RN-F019-22] Se envia notificacion push al usuario cuando el data-export esta disponible para descarga (reutiliza NotificationService FEAT-014)</w:t>
      </w:r>
    </w:p>
    <w:p w14:paraId="698DEBBA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[RN-F019-23] El enlace de descarga del data-export expira en 48 horas — HTTP 410 Gone pasado ese tiempo</w:t>
      </w:r>
    </w:p>
    <w:p w14:paraId="04992214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[RN-F019-24] La solicitud de data-export queda registrada en gdpr_requests con estado PENDING y sla_deadline = createdAt + 30 dias</w:t>
      </w:r>
    </w:p>
    <w:p w14:paraId="01BD1523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FA-019-F — Derecho al Olvido — Eliminacion de Cuenta</w:t>
      </w:r>
    </w:p>
    <w:p w14:paraId="4DE09836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3C3C27D0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6AD01906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4C5CD970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[RN-F019-25] La solicitud de eliminacion requiere OTP 2FA valido — SCA aplicado por seguridad aunque GDPR no lo exige expresamente</w:t>
      </w:r>
    </w:p>
    <w:p w14:paraId="210E8ADC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[RN-F019-26] El enlace de email de confirmacion de eliminacion es de un solo uso con TTL 24 horas</w:t>
      </w:r>
    </w:p>
    <w:p w14:paraId="45F1E659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[RN-F019-27] Tras confirmacion email la cuenta queda SUSPENDED inmediatamente — no puede operar en BankPortal</w:t>
      </w:r>
    </w:p>
    <w:p w14:paraId="6C1EC8A9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[RN-F019-28] Borrado logico: nombre → USUARIO ELIMINADO, apellidos → string vacio, email → hash SHA-256 irreversible, telefono → null, direccion → null</w:t>
      </w:r>
    </w:p>
    <w:p w14:paraId="7404DD8C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[RN-F019-29] Los registros de audit_log y gdpr_requests se conservan integros tras borrado logico — excepcion legal GDPR Art.17§3.b (6 años)</w:t>
      </w:r>
    </w:p>
    <w:p w14:paraId="79B4421C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[RN-F019-30] Notificacion a CoreBanking via webhook POST /corebankng/api/account-deletion — fire-and-forget: si falla se registra DEBT-040, el proceso no se bloquea</w:t>
      </w:r>
    </w:p>
    <w:p w14:paraId="13592EED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[RN-F019-31] SLA GDPR Art.12§3: ejecucion completa del borrado logico en 30 dias desde confirmacion del usuario</w:t>
      </w:r>
    </w:p>
    <w:p w14:paraId="5F69EC39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[RN-F019-32] El usuario recibe email de confirmacion de inicio del borrado y email de confirmacion de borrado completado (dia 30)</w:t>
      </w:r>
    </w:p>
    <w:p w14:paraId="7D983466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FA-019-G — Log de Derechos GDPR — Panel Administracion</w:t>
      </w:r>
    </w:p>
    <w:p w14:paraId="531F2A42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6DA513E5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70F923F0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20E48FAC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[RN-F019-33] Solo usuarios con rol ADMIN pueden acceder al endpoint GET /api/v1/admin/gdpr-requests</w:t>
      </w:r>
    </w:p>
    <w:p w14:paraId="7B687918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lastRenderedPageBreak/>
        <w:t>[RN-F019-34] El SLA de respuesta a solicitudes GDPR es 30 dias desde la solicitud (GDPR Art.12§3)</w:t>
      </w:r>
    </w:p>
    <w:p w14:paraId="71FA9616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[RN-F019-35] Si sla_deadline - NOW() &lt; 5 dias y estado != COMPLETED: alerta push a usuarios ADMIN + sla_alert_sent = true</w:t>
      </w:r>
    </w:p>
    <w:p w14:paraId="355CBA50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[RN-F019-36] Retencion obligatoria del log gdpr_requests: 6 años (GDPR Art.17§3.b + Ley Contabilidad)</w:t>
      </w:r>
    </w:p>
    <w:p w14:paraId="41644D54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[RN-F019-37] El log gdpr_requests es append-only — no se permiten UPDATE ni DELETE de registros historicos</w:t>
      </w:r>
    </w:p>
    <w:p w14:paraId="3FF7672F" w14:textId="77777777" w:rsidR="00285A55" w:rsidRDefault="00000000">
      <w:r>
        <w:br w:type="page"/>
      </w:r>
    </w:p>
    <w:p w14:paraId="113E3D7C" w14:textId="77777777" w:rsidR="00285A55" w:rsidRDefault="00000000">
      <w:pPr>
        <w:pStyle w:val="Ttulo2"/>
      </w:pPr>
      <w:bookmarkStart w:id="29" w:name="sprint_22"/>
      <w:r>
        <w:rPr>
          <w:rFonts w:ascii="Arial" w:hAnsi="Arial"/>
          <w:color w:val="45699E"/>
          <w:sz w:val="24"/>
        </w:rPr>
        <w:lastRenderedPageBreak/>
        <w:t>4.19  Sprint 22 — FEAT-020</w:t>
      </w:r>
      <w:bookmarkEnd w:id="29"/>
    </w:p>
    <w:p w14:paraId="1BC9757F" w14:textId="77777777" w:rsidR="00285A55" w:rsidRDefault="00000000">
      <w:r>
        <w:rPr>
          <w:rFonts w:ascii="Arial" w:hAnsi="Arial"/>
          <w:i/>
          <w:color w:val="45699E"/>
          <w:sz w:val="16"/>
        </w:rPr>
        <w:t>Evidencia: SCRUM-119, SCRUM-118, SCRUM-116, SCRUM-120, SCRUM-121, SCRUM-117, SCRUM-115</w:t>
      </w:r>
    </w:p>
    <w:p w14:paraId="1AAD4C80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FA-020-A — Consulta de Préstamos Activos</w:t>
      </w:r>
    </w:p>
    <w:p w14:paraId="055C894B" w14:textId="77777777" w:rsidR="00285A55" w:rsidRDefault="00000000">
      <w:r>
        <w:rPr>
          <w:rFonts w:ascii="Arial" w:hAnsi="Arial"/>
          <w:b/>
          <w:color w:val="B45309"/>
          <w:sz w:val="18"/>
        </w:rPr>
        <w:t>Estado: PLANNED</w:t>
      </w:r>
    </w:p>
    <w:p w14:paraId="4A0BBDF7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3F837DA7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3278501A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[RN-F020-01] Listado devuelve solo préstamos del usuario autenticado — nunca de otros usuarios</w:t>
      </w:r>
    </w:p>
    <w:p w14:paraId="4CA5C684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[RN-F020-02] Estados válidos de préstamo: ACTIVE, PENDING, APPROVED, REJECTED, PAID_OFF, CANCELLED</w:t>
      </w:r>
    </w:p>
    <w:p w14:paraId="0EBDA453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[RN-F020-03] Detalle incluye: capital original, saldo pendiente, TAE, cuota mensual, cuotas pagadas/pendientes</w:t>
      </w:r>
    </w:p>
    <w:p w14:paraId="1C55CCFC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FA-020-B — Simulador de Préstamo Personal</w:t>
      </w:r>
    </w:p>
    <w:p w14:paraId="22A5A84E" w14:textId="77777777" w:rsidR="00285A55" w:rsidRDefault="00000000">
      <w:r>
        <w:rPr>
          <w:rFonts w:ascii="Arial" w:hAnsi="Arial"/>
          <w:b/>
          <w:color w:val="B45309"/>
          <w:sz w:val="18"/>
        </w:rPr>
        <w:t>Estado: PLANNED</w:t>
      </w:r>
    </w:p>
    <w:p w14:paraId="48367A1F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6CF7E388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7CE0C44D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[RN-F020-04] Simulación es stateless — no persiste ningún dato en base de datos</w:t>
      </w:r>
    </w:p>
    <w:p w14:paraId="55D7AD64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[RN-F020-05] Importe válido para simulación y solicitud: 1.000 – 60.000 EUR</w:t>
      </w:r>
    </w:p>
    <w:p w14:paraId="4E23B310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[RN-F020-06] Plazo válido para simulación y solicitud: 12 – 84 meses</w:t>
      </w:r>
    </w:p>
    <w:p w14:paraId="4A994F91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[RN-F020-07] TAE calculada según fórmula Directiva 2008/48/CE (crédito al consumo europeo)</w:t>
      </w:r>
    </w:p>
    <w:p w14:paraId="768E56F2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[RN-F020-08] Cálculo cuota: método francés, BigDecimal escala 10, RoundingMode.HALF_EVEN (ADR-034)</w:t>
      </w:r>
    </w:p>
    <w:p w14:paraId="4DAA89FC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FA-020-C — Solicitud de Préstamo con Pre-scoring y 2FA</w:t>
      </w:r>
    </w:p>
    <w:p w14:paraId="227C5CFE" w14:textId="77777777" w:rsidR="00285A55" w:rsidRDefault="00000000">
      <w:r>
        <w:rPr>
          <w:rFonts w:ascii="Arial" w:hAnsi="Arial"/>
          <w:b/>
          <w:color w:val="B45309"/>
          <w:sz w:val="18"/>
        </w:rPr>
        <w:t>Estado: PLANNED</w:t>
      </w:r>
    </w:p>
    <w:p w14:paraId="18084AF3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11301B7B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7D9AF0EE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[RN-F020-09] Solicitud de préstamo requiere validación OTP 2FA previa (patrón LA-DEBT-041)</w:t>
      </w:r>
    </w:p>
    <w:p w14:paraId="3C19E3F4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[RN-F020-10] Pre-scoring mock: hash(userId) % 1000 → score &gt; 600 = PENDING; ≤ 600 = REJECTED (RSK-022-01)</w:t>
      </w:r>
    </w:p>
    <w:p w14:paraId="484AED78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[RN-F020-11] Solicitud duplicada con estado PENDING activo → HTTP 409 Conflict</w:t>
      </w:r>
    </w:p>
    <w:p w14:paraId="7D84E8A9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[RN-F020-12] Campos obligatorios en solicitud: importe, plazo, finalidad</w:t>
      </w:r>
    </w:p>
    <w:p w14:paraId="6EDE93F4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[RN-F020-13] Finalidades válidas: CONSUMO, VEHICULO, REFORMA, OTROS</w:t>
      </w:r>
    </w:p>
    <w:p w14:paraId="6BDEDB85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[RN-F020-14] Audit log obligatorio para toda solicitud de préstamo (creación, cambio estado, cancelación)</w:t>
      </w:r>
    </w:p>
    <w:p w14:paraId="5F985C19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FA-020-D — Cuadro de Amortización</w:t>
      </w:r>
    </w:p>
    <w:p w14:paraId="731222BD" w14:textId="77777777" w:rsidR="00285A55" w:rsidRDefault="00000000">
      <w:r>
        <w:rPr>
          <w:rFonts w:ascii="Arial" w:hAnsi="Arial"/>
          <w:b/>
          <w:color w:val="B45309"/>
          <w:sz w:val="18"/>
        </w:rPr>
        <w:t>Estado: PLANNED</w:t>
      </w:r>
    </w:p>
    <w:p w14:paraId="19CBAFF0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362946A8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688864E9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[RN-F020-17] Cuadro de amortización generado dinámicamente desde parámetros del préstamo — no persistido</w:t>
      </w:r>
    </w:p>
    <w:p w14:paraId="53941C3B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[RN-F020-08] Cálculo cuota: método francés, BigDecimal escala 10, RoundingMode.HALF_EVEN (ADR-034)</w:t>
      </w:r>
    </w:p>
    <w:p w14:paraId="740BD840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[RN-F020-18] Cumplimiento Ley 16/2011: información precontractual obligatoria en simulación y solicitud</w:t>
      </w:r>
    </w:p>
    <w:p w14:paraId="057400C5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FA-020-E — Cancelación de Solicitud de Préstamo</w:t>
      </w:r>
    </w:p>
    <w:p w14:paraId="4E4E403C" w14:textId="77777777" w:rsidR="00285A55" w:rsidRDefault="00000000">
      <w:r>
        <w:rPr>
          <w:rFonts w:ascii="Arial" w:hAnsi="Arial"/>
          <w:b/>
          <w:color w:val="B45309"/>
          <w:sz w:val="18"/>
        </w:rPr>
        <w:t>Estado: PLANNED</w:t>
      </w:r>
    </w:p>
    <w:p w14:paraId="2B032041" w14:textId="77777777" w:rsidR="00285A55" w:rsidRDefault="00000000">
      <w:r>
        <w:rPr>
          <w:rFonts w:ascii="Arial" w:hAnsi="Arial"/>
          <w:color w:val="333333"/>
          <w:sz w:val="20"/>
        </w:rPr>
        <w:lastRenderedPageBreak/>
        <w:t>—</w:t>
      </w:r>
    </w:p>
    <w:p w14:paraId="31F92B04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3EF40448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[RN-F020-15] No se puede cancelar solicitud en estado APPROVED o PAID_OFF — HTTP 422</w:t>
      </w:r>
    </w:p>
    <w:p w14:paraId="3255111A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[RN-F020-16] Solo el propietario (mismo userId) puede cancelar su propia solicitud — HTTP 403 si otro</w:t>
      </w:r>
    </w:p>
    <w:p w14:paraId="047DEF36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FA-020-F — Frontend Angular — Módulo Préstamos</w:t>
      </w:r>
    </w:p>
    <w:p w14:paraId="6E4E9925" w14:textId="77777777" w:rsidR="00285A55" w:rsidRDefault="00000000">
      <w:r>
        <w:rPr>
          <w:rFonts w:ascii="Arial" w:hAnsi="Arial"/>
          <w:b/>
          <w:color w:val="B45309"/>
          <w:sz w:val="18"/>
        </w:rPr>
        <w:t>Estado: PLANNED</w:t>
      </w:r>
    </w:p>
    <w:p w14:paraId="585618ED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7A0718EE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7D5464AF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[RN-F020-01] Listado devuelve solo préstamos del usuario autenticado — nunca de otros usuarios</w:t>
      </w:r>
    </w:p>
    <w:p w14:paraId="29A781F1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[RN-F020-02] Estados válidos de préstamo: ACTIVE, PENDING, APPROVED, REJECTED, PAID_OFF, CANCELLED</w:t>
      </w:r>
    </w:p>
    <w:p w14:paraId="1A30B17A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[RN-F020-03] Detalle incluye: capital original, saldo pendiente, TAE, cuota mensual, cuotas pagadas/pendientes</w:t>
      </w:r>
    </w:p>
    <w:p w14:paraId="59154E44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[RN-F020-04] Simulación es stateless — no persiste ningún dato en base de datos</w:t>
      </w:r>
    </w:p>
    <w:p w14:paraId="21686258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[RN-F020-05] Importe válido para simulación y solicitud: 1.000 – 60.000 EUR</w:t>
      </w:r>
    </w:p>
    <w:p w14:paraId="3C918311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[RN-F020-06] Plazo válido para simulación y solicitud: 12 – 84 meses</w:t>
      </w:r>
    </w:p>
    <w:p w14:paraId="355DE663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[RN-F020-07] TAE calculada según fórmula Directiva 2008/48/CE (crédito al consumo europeo)</w:t>
      </w:r>
    </w:p>
    <w:p w14:paraId="6E5C3B2E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[RN-F020-08] Cálculo cuota: método francés, BigDecimal escala 10, RoundingMode.HALF_EVEN (ADR-034)</w:t>
      </w:r>
    </w:p>
    <w:p w14:paraId="63573E08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[RN-F020-09] Solicitud de préstamo requiere validación OTP 2FA previa (patrón LA-DEBT-041)</w:t>
      </w:r>
    </w:p>
    <w:p w14:paraId="24F3AF85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FA-DEBT043-A — Endpoints Notificaciones y Sesiones en Perfil</w:t>
      </w:r>
    </w:p>
    <w:p w14:paraId="33A14966" w14:textId="77777777" w:rsidR="00285A55" w:rsidRDefault="00000000">
      <w:r>
        <w:rPr>
          <w:rFonts w:ascii="Arial" w:hAnsi="Arial"/>
          <w:b/>
          <w:color w:val="B45309"/>
          <w:sz w:val="18"/>
        </w:rPr>
        <w:t>Estado: PLANNED</w:t>
      </w:r>
    </w:p>
    <w:p w14:paraId="4D899DDA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33799F32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5BDD0353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[RN-F020-19] GET /api/v1/profile/notifications → HTTP 200 con [] si sin datos — nunca 404 (DEBT-043)</w:t>
      </w:r>
    </w:p>
    <w:p w14:paraId="48D56FE7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[RN-F020-20] GET /api/v1/profile/sessions → HTTP 200 con [] si sin datos — nunca 404 (DEBT-043)</w:t>
      </w:r>
    </w:p>
    <w:p w14:paraId="3F32C836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FA-DEBT036-A — IBAN en Audit Log y Validación PAN Maestro</w:t>
      </w:r>
    </w:p>
    <w:p w14:paraId="1A378A8C" w14:textId="77777777" w:rsidR="00285A55" w:rsidRDefault="00000000">
      <w:r>
        <w:rPr>
          <w:rFonts w:ascii="Arial" w:hAnsi="Arial"/>
          <w:b/>
          <w:color w:val="B45309"/>
          <w:sz w:val="18"/>
        </w:rPr>
        <w:t>Estado: PLANNED</w:t>
      </w:r>
    </w:p>
    <w:p w14:paraId="5FCAE8E9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06561A80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30434A89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[RN-F020-21] ExportAuditService debe registrar IBAN real resuelto desde AccountRepository (DEBT-036, LA-020-03)</w:t>
      </w:r>
    </w:p>
    <w:p w14:paraId="208F3FCA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[RN-F020-22] Regex PAN Maestro acepta 12–19 dígitos — CVSS 2.1 corregido (DEBT-037)</w:t>
      </w:r>
    </w:p>
    <w:p w14:paraId="328EEFF1" w14:textId="77777777" w:rsidR="00285A55" w:rsidRDefault="00000000">
      <w:r>
        <w:br w:type="page"/>
      </w:r>
    </w:p>
    <w:p w14:paraId="3097B5F0" w14:textId="77777777" w:rsidR="00285A55" w:rsidRDefault="00000000">
      <w:pPr>
        <w:pStyle w:val="Ttulo2"/>
      </w:pPr>
      <w:bookmarkStart w:id="30" w:name="sprint_23"/>
      <w:r>
        <w:rPr>
          <w:rFonts w:ascii="Arial" w:hAnsi="Arial"/>
          <w:color w:val="45699E"/>
          <w:sz w:val="24"/>
        </w:rPr>
        <w:lastRenderedPageBreak/>
        <w:t>4.20  Sprint 23 — DEBT-036+037+044 · FEAT-021</w:t>
      </w:r>
      <w:bookmarkEnd w:id="30"/>
    </w:p>
    <w:p w14:paraId="472B734E" w14:textId="77777777" w:rsidR="00285A55" w:rsidRDefault="00000000">
      <w:r>
        <w:rPr>
          <w:rFonts w:ascii="Arial" w:hAnsi="Arial"/>
          <w:i/>
          <w:color w:val="45699E"/>
          <w:sz w:val="16"/>
        </w:rPr>
        <w:t>Evidencia: US-F021-01, US-F021-03, US-F021-04, US-F021-06, DEBT-036 + DEBT-037 + DEBT-044, US-F021-05, US-F021-01..06, US-F021-02</w:t>
      </w:r>
    </w:p>
    <w:p w14:paraId="68F35D3C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FA-021-A — Consulta de Depósitos Activos</w:t>
      </w:r>
    </w:p>
    <w:p w14:paraId="5B4CC832" w14:textId="77777777" w:rsidR="00285A55" w:rsidRDefault="00000000">
      <w:r>
        <w:rPr>
          <w:rFonts w:ascii="Arial" w:hAnsi="Arial"/>
          <w:b/>
          <w:color w:val="45699E"/>
          <w:sz w:val="18"/>
        </w:rPr>
        <w:t>Estado: ACTIVE</w:t>
      </w:r>
    </w:p>
    <w:p w14:paraId="2BA91A9B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116E6A21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53EA21D8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[RN-F021-05] Badge FGD informativo si importe del depósito ≤ 100.000€ (RDL 16/2011). Cobertura por titular y entidad.</w:t>
      </w:r>
    </w:p>
    <w:p w14:paraId="58213B9A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[RN-F021-10] Aislamiento total entre clientes: un cliente no puede consultar, modificar ni cancelar depósitos de otro. Violación → 403 ACCESS_DENIED.</w:t>
      </w:r>
    </w:p>
    <w:p w14:paraId="0DF85E83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FA-021-B — Detalle de Depósito y Cuadro de Liquidación IRPF</w:t>
      </w:r>
    </w:p>
    <w:p w14:paraId="0C4E79B8" w14:textId="77777777" w:rsidR="00285A55" w:rsidRDefault="00000000">
      <w:r>
        <w:rPr>
          <w:rFonts w:ascii="Arial" w:hAnsi="Arial"/>
          <w:b/>
          <w:color w:val="45699E"/>
          <w:sz w:val="18"/>
        </w:rPr>
        <w:t>Estado: ACTIVE</w:t>
      </w:r>
    </w:p>
    <w:p w14:paraId="39A04F2D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560A4830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63804748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[RN-F021-04] Retención IRPF en origen por tramos (Art.25 Ley 35/2006): 19% hasta 6.000€ / 21% entre 6.001€ y 50.000€ / 23% superior a 50.000€.</w:t>
      </w:r>
    </w:p>
    <w:p w14:paraId="4B3B79EF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[RN-F021-06] Todos los cálculos monetarios (intereses, IRPF, penalización) usan BigDecimal con redondeo HALF_EVEN (coherente con ADR-034).</w:t>
      </w:r>
    </w:p>
    <w:p w14:paraId="43C1AB6D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[RN-F021-10] Aislamiento total entre clientes: un cliente no puede consultar, modificar ni cancelar depósitos de otro. Violación → 403 ACCESS_DENIED.</w:t>
      </w:r>
    </w:p>
    <w:p w14:paraId="77DA5A1F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FA-021-C — Simulador de Depósito a Plazo Fijo</w:t>
      </w:r>
    </w:p>
    <w:p w14:paraId="0EC05C30" w14:textId="77777777" w:rsidR="00285A55" w:rsidRDefault="00000000">
      <w:r>
        <w:rPr>
          <w:rFonts w:ascii="Arial" w:hAnsi="Arial"/>
          <w:b/>
          <w:color w:val="45699E"/>
          <w:sz w:val="18"/>
        </w:rPr>
        <w:t>Estado: ACTIVE</w:t>
      </w:r>
    </w:p>
    <w:p w14:paraId="049D59C2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2389236C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5F20A5B2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[RN-F021-01] Importe mínimo de depósito: 1.000€. Por debajo → 400 AMOUNT_TOO_LOW.</w:t>
      </w:r>
    </w:p>
    <w:p w14:paraId="0281981A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[RN-F021-02] Plazo del depósito: mínimo 1 mes, máximo 60 meses. Fuera de rango → 400.</w:t>
      </w:r>
    </w:p>
    <w:p w14:paraId="40B4C947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[RN-F021-03] TIN y TAE configurables en application.properties por perfil de entorno. Sin hardcode en código fuente (DEBT-044).</w:t>
      </w:r>
    </w:p>
    <w:p w14:paraId="729A8C99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[RN-F021-04] Retención IRPF en origen por tramos (Art.25 Ley 35/2006): 19% hasta 6.000€ / 21% entre 6.001€ y 50.000€ / 23% superior a 50.000€.</w:t>
      </w:r>
    </w:p>
    <w:p w14:paraId="2E10B854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[RN-F021-06] Todos los cálculos monetarios (intereses, IRPF, penalización) usan BigDecimal con redondeo HALF_EVEN (coherente con ADR-034).</w:t>
      </w:r>
    </w:p>
    <w:p w14:paraId="527C33D3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FA-021-D — Apertura de Depósito con Confirmación 2FA (SCA)</w:t>
      </w:r>
    </w:p>
    <w:p w14:paraId="01DD002B" w14:textId="77777777" w:rsidR="00285A55" w:rsidRDefault="00000000">
      <w:r>
        <w:rPr>
          <w:rFonts w:ascii="Arial" w:hAnsi="Arial"/>
          <w:b/>
          <w:color w:val="45699E"/>
          <w:sz w:val="18"/>
        </w:rPr>
        <w:t>Estado: ACTIVE</w:t>
      </w:r>
    </w:p>
    <w:p w14:paraId="165C3549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6A74E5D2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21A191E4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[RN-F021-01] Importe mínimo de depósito: 1.000€. Por debajo → 400 AMOUNT_TOO_LOW.</w:t>
      </w:r>
    </w:p>
    <w:p w14:paraId="4E66A12F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[RN-F021-02] Plazo del depósito: mínimo 1 mes, máximo 60 meses. Fuera de rango → 400.</w:t>
      </w:r>
    </w:p>
    <w:p w14:paraId="52425B3E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[RN-F021-03] TIN y TAE configurables en application.properties por perfil de entorno. Sin hardcode en código fuente (DEBT-044).</w:t>
      </w:r>
    </w:p>
    <w:p w14:paraId="56B34B30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lastRenderedPageBreak/>
        <w:t>[RN-F021-07] Instrucción de renovación por defecto: RENEW_MANUAL. El cliente debe instruir explícitamente si desea renovación automática.</w:t>
      </w:r>
    </w:p>
    <w:p w14:paraId="37585F55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[RN-F021-08] OTP 2FA obligatorio para apertura y cancelación anticipada de depósito (PSD2 SCA). Sin OTP → 400 OTP_REQUIRED. OTP inválido → 401 OTP_INVALID.</w:t>
      </w:r>
    </w:p>
    <w:p w14:paraId="544E1320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[RN-F021-10] Aislamiento total entre clientes: un cliente no puede consultar, modificar ni cancelar depósitos de otro. Violación → 403 ACCESS_DENIED.</w:t>
      </w:r>
    </w:p>
    <w:p w14:paraId="524084E5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FA-021-E — Instrucción de Renovación al Vencimiento</w:t>
      </w:r>
    </w:p>
    <w:p w14:paraId="10372FF8" w14:textId="77777777" w:rsidR="00285A55" w:rsidRDefault="00000000">
      <w:r>
        <w:rPr>
          <w:rFonts w:ascii="Arial" w:hAnsi="Arial"/>
          <w:b/>
          <w:color w:val="45699E"/>
          <w:sz w:val="18"/>
        </w:rPr>
        <w:t>Estado: ACTIVE</w:t>
      </w:r>
    </w:p>
    <w:p w14:paraId="3037EA5A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6C264D71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1475E496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[RN-F021-07] Instrucción de renovación por defecto: RENEW_MANUAL. El cliente debe instruir explícitamente si desea renovación automática.</w:t>
      </w:r>
    </w:p>
    <w:p w14:paraId="09CEFDA0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[RN-F021-10] Aislamiento total entre clientes: un cliente no puede consultar, modificar ni cancelar depósitos de otro. Violación → 403 ACCESS_DENIED.</w:t>
      </w:r>
    </w:p>
    <w:p w14:paraId="64E4A044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FA-021-F — Cancelación Anticipada de Depósito con Penalización</w:t>
      </w:r>
    </w:p>
    <w:p w14:paraId="31E532EF" w14:textId="77777777" w:rsidR="00285A55" w:rsidRDefault="00000000">
      <w:r>
        <w:rPr>
          <w:rFonts w:ascii="Arial" w:hAnsi="Arial"/>
          <w:b/>
          <w:color w:val="45699E"/>
          <w:sz w:val="18"/>
        </w:rPr>
        <w:t>Estado: ACTIVE</w:t>
      </w:r>
    </w:p>
    <w:p w14:paraId="40DFD9AF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66AEE6C3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5ED7BF06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[RN-F021-08] OTP 2FA obligatorio para apertura y cancelación anticipada de depósito (PSD2 SCA). Sin OTP → 400 OTP_REQUIRED. OTP inválido → 401 OTP_INVALID.</w:t>
      </w:r>
    </w:p>
    <w:p w14:paraId="15C83082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[RN-F021-09] Penalización por cancelación anticipada = porcentaje configurable (application.properties) × intereses devengados hasta la fecha de cancelación.</w:t>
      </w:r>
    </w:p>
    <w:p w14:paraId="3BF9B136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[RN-F021-10] Aislamiento total entre clientes: un cliente no puede consultar, modificar ni cancelar depósitos de otro. Violación → 403 ACCESS_DENIED.</w:t>
      </w:r>
    </w:p>
    <w:p w14:paraId="7510311E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FA-021-G — Módulo Angular Depósitos — Frontend Portal</w:t>
      </w:r>
    </w:p>
    <w:p w14:paraId="09393733" w14:textId="77777777" w:rsidR="00285A55" w:rsidRDefault="00000000">
      <w:r>
        <w:rPr>
          <w:rFonts w:ascii="Arial" w:hAnsi="Arial"/>
          <w:b/>
          <w:color w:val="45699E"/>
          <w:sz w:val="18"/>
        </w:rPr>
        <w:t>Estado: ACTIVE</w:t>
      </w:r>
    </w:p>
    <w:p w14:paraId="73075732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7BA917CA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21029F8A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[RN-F021-05] Badge FGD informativo si importe del depósito ≤ 100.000€ (RDL 16/2011). Cobertura por titular y entidad.</w:t>
      </w:r>
    </w:p>
    <w:p w14:paraId="7CAF2E0C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FA-DEBT-023A — Cierre Deuda Técnica Sprint 23: IBAN Audit Log · Regex PAN Maestro · TAE Externalizado</w:t>
      </w:r>
    </w:p>
    <w:p w14:paraId="6786760C" w14:textId="77777777" w:rsidR="00285A55" w:rsidRDefault="00000000">
      <w:r>
        <w:rPr>
          <w:rFonts w:ascii="Arial" w:hAnsi="Arial"/>
          <w:b/>
          <w:color w:val="45699E"/>
          <w:sz w:val="18"/>
        </w:rPr>
        <w:t>Estado: ACTIVE</w:t>
      </w:r>
    </w:p>
    <w:p w14:paraId="2C6B9595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36564C32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27B5F68D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[RN-F021-03] TIN y TAE configurables en application.properties por perfil de entorno. Sin hardcode en código fuente (DEBT-044).</w:t>
      </w:r>
    </w:p>
    <w:p w14:paraId="0AC057A4" w14:textId="77777777" w:rsidR="00285A55" w:rsidRDefault="00000000">
      <w:r>
        <w:br w:type="page"/>
      </w:r>
    </w:p>
    <w:p w14:paraId="0FEEEEF2" w14:textId="77777777" w:rsidR="00285A55" w:rsidRDefault="00000000">
      <w:pPr>
        <w:pStyle w:val="Ttulo2"/>
      </w:pPr>
      <w:bookmarkStart w:id="31" w:name="sprint_24"/>
      <w:r>
        <w:rPr>
          <w:rFonts w:ascii="Arial" w:hAnsi="Arial"/>
          <w:color w:val="45699E"/>
          <w:sz w:val="24"/>
        </w:rPr>
        <w:lastRenderedPageBreak/>
        <w:t>4.21  Sprint 24 — FEAT-022</w:t>
      </w:r>
      <w:bookmarkEnd w:id="31"/>
    </w:p>
    <w:p w14:paraId="5C516E83" w14:textId="77777777" w:rsidR="00285A55" w:rsidRDefault="00000000">
      <w:r>
        <w:rPr>
          <w:rFonts w:ascii="Arial" w:hAnsi="Arial"/>
          <w:i/>
          <w:color w:val="5B8878"/>
          <w:sz w:val="16"/>
        </w:rPr>
        <w:t>Evidencia: SPRINT</w:t>
      </w:r>
    </w:p>
    <w:p w14:paraId="3B098510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FA-022-A — Activación Bizum y vinculación de número de teléfono</w:t>
      </w:r>
    </w:p>
    <w:p w14:paraId="774278BF" w14:textId="77777777" w:rsidR="00285A55" w:rsidRDefault="00000000">
      <w:r>
        <w:rPr>
          <w:rFonts w:ascii="Arial" w:hAnsi="Arial"/>
          <w:b/>
          <w:color w:val="45699E"/>
          <w:sz w:val="18"/>
        </w:rPr>
        <w:t>Estado: IN_PROGRESS</w:t>
      </w:r>
    </w:p>
    <w:p w14:paraId="4C1F3198" w14:textId="77777777" w:rsidR="00285A55" w:rsidRDefault="00000000">
      <w:r>
        <w:rPr>
          <w:rFonts w:ascii="Arial" w:hAnsi="Arial"/>
          <w:color w:val="333333"/>
          <w:sz w:val="20"/>
        </w:rPr>
        <w:t>El cliente activa Bizum vinculando su número de móvil (E.164) a su cuenta principal, con consentimiento GDPR explícito y validación de unicidad del número.</w:t>
      </w:r>
    </w:p>
    <w:p w14:paraId="63BE77F2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1D0C760D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[RN-F022-01] Un número de móvil solo puede vincularse a una cuenta Bizum activa simultáneamente. Si el número ya está registrado, la activación se rechaza con error 409.</w:t>
      </w:r>
    </w:p>
    <w:p w14:paraId="0219A339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[RN-F022-02] El consentimiento GDPR (Art.6) para la vinculación del número de teléfono debe quedar registrado con timestamp en el momento de la activación.</w:t>
      </w:r>
    </w:p>
    <w:p w14:paraId="2C9774A9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FA-022-B — Envío de pago Bizum P2P con SCA OTP</w:t>
      </w:r>
    </w:p>
    <w:p w14:paraId="49633EA7" w14:textId="77777777" w:rsidR="00285A55" w:rsidRDefault="00000000">
      <w:r>
        <w:rPr>
          <w:rFonts w:ascii="Arial" w:hAnsi="Arial"/>
          <w:b/>
          <w:color w:val="45699E"/>
          <w:sz w:val="18"/>
        </w:rPr>
        <w:t>Estado: IN_PROGRESS</w:t>
      </w:r>
    </w:p>
    <w:p w14:paraId="7F67738A" w14:textId="77777777" w:rsidR="00285A55" w:rsidRDefault="00000000">
      <w:r>
        <w:rPr>
          <w:rFonts w:ascii="Arial" w:hAnsi="Arial"/>
          <w:color w:val="333333"/>
          <w:sz w:val="20"/>
        </w:rPr>
        <w:t>El cliente envía dinero a otro usuario mediante su número de teléfono. Requiere OTP (SCA PSD2 Art.97), valida límites €500/op y €2.000/día, y liquida vía SEPA Instant en &lt;10s.</w:t>
      </w:r>
    </w:p>
    <w:p w14:paraId="3EC88465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2D8BFBEC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[RN-F022-03] Todo pago Bizum iniciado por el pagador requiere SCA mediante OTP (PSD2 Art.97). Sin OTP válido no se procesa ningún cargo.</w:t>
      </w:r>
    </w:p>
    <w:p w14:paraId="6E4C4F6B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[RN-F022-04] Límite máximo por operación Bizum: €500. Configurable en application.properties (bank.bizum.limit.per-operation). No es bypasseable por ningún rol.</w:t>
      </w:r>
    </w:p>
    <w:p w14:paraId="008FAF0A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[RN-F022-05] Límite diario Bizum: €2.000 acumulados en el día natural (00:00–23:59 UTC). Se resetea automáticamente a medianoche. Configurable en application.properties.</w:t>
      </w:r>
    </w:p>
    <w:p w14:paraId="233ACD27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[RN-F022-06] Los pagos Bizum se liquidan vía SEPA Instant Credit Transfer (SCT Inst). El sistema debe confirmar el estado COMPLETED en un máximo de 10 segundos.</w:t>
      </w:r>
    </w:p>
    <w:p w14:paraId="21DD25B1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FA-022-C — Solicitud de cobro Bizum a contacto</w:t>
      </w:r>
    </w:p>
    <w:p w14:paraId="3BFBB215" w14:textId="77777777" w:rsidR="00285A55" w:rsidRDefault="00000000">
      <w:r>
        <w:rPr>
          <w:rFonts w:ascii="Arial" w:hAnsi="Arial"/>
          <w:b/>
          <w:color w:val="45699E"/>
          <w:sz w:val="18"/>
        </w:rPr>
        <w:t>Estado: IN_PROGRESS</w:t>
      </w:r>
    </w:p>
    <w:p w14:paraId="41EBA95B" w14:textId="77777777" w:rsidR="00285A55" w:rsidRDefault="00000000">
      <w:r>
        <w:rPr>
          <w:rFonts w:ascii="Arial" w:hAnsi="Arial"/>
          <w:color w:val="333333"/>
          <w:sz w:val="20"/>
        </w:rPr>
        <w:t>El cliente envía una solicitud de cobro a otro usuario Bizum. La solicitud expira en 24h si no se atiende y genera notificación push al destinatario.</w:t>
      </w:r>
    </w:p>
    <w:p w14:paraId="08CCE280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371A0531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[RN-F022-07] Una solicitud de cobro Bizum expira automáticamente a las 24 horas de su creación si no es aceptada ni rechazada. El sistema actualiza el estado a EXPIRED y notifica al solicitante.</w:t>
      </w:r>
    </w:p>
    <w:p w14:paraId="7C460795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FA-022-D — Aceptación y rechazo de solicitud de dinero Bizum</w:t>
      </w:r>
    </w:p>
    <w:p w14:paraId="259DD6B7" w14:textId="77777777" w:rsidR="00285A55" w:rsidRDefault="00000000">
      <w:r>
        <w:rPr>
          <w:rFonts w:ascii="Arial" w:hAnsi="Arial"/>
          <w:b/>
          <w:color w:val="45699E"/>
          <w:sz w:val="18"/>
        </w:rPr>
        <w:t>Estado: IN_PROGRESS</w:t>
      </w:r>
    </w:p>
    <w:p w14:paraId="3343006D" w14:textId="77777777" w:rsidR="00285A55" w:rsidRDefault="00000000">
      <w:r>
        <w:rPr>
          <w:rFonts w:ascii="Arial" w:hAnsi="Arial"/>
          <w:color w:val="333333"/>
          <w:sz w:val="20"/>
        </w:rPr>
        <w:t>El cliente acepta (ejecuta el pago con SCA OTP) o rechaza una solicitud Bizum recibida. En ambos casos el solicitante recibe notificación push del resultado.</w:t>
      </w:r>
    </w:p>
    <w:p w14:paraId="2C741630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7C83F8F0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[RN-F022-08] La aceptación de una solicitud Bizum requiere SCA OTP del aceptante y valida sus límites diarios restantes en el momento de la aceptación.</w:t>
      </w:r>
    </w:p>
    <w:p w14:paraId="6DF216A8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FA-022-E — Historial paginado de operaciones Bizum</w:t>
      </w:r>
    </w:p>
    <w:p w14:paraId="7B5C1474" w14:textId="77777777" w:rsidR="00285A55" w:rsidRDefault="00000000">
      <w:r>
        <w:rPr>
          <w:rFonts w:ascii="Arial" w:hAnsi="Arial"/>
          <w:b/>
          <w:color w:val="45699E"/>
          <w:sz w:val="18"/>
        </w:rPr>
        <w:t>Estado: IN_PROGRESS</w:t>
      </w:r>
    </w:p>
    <w:p w14:paraId="168995DD" w14:textId="77777777" w:rsidR="00285A55" w:rsidRDefault="00000000">
      <w:r>
        <w:rPr>
          <w:rFonts w:ascii="Arial" w:hAnsi="Arial"/>
          <w:color w:val="333333"/>
          <w:sz w:val="20"/>
        </w:rPr>
        <w:lastRenderedPageBreak/>
        <w:t>El cliente consulta todas sus operaciones Bizum (enviadas, recibidas, solicitudes emitidas y recibidas) con filtros por tipo y estado, paginadas de 20 en 20.</w:t>
      </w:r>
    </w:p>
    <w:p w14:paraId="3746EC2B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36DEFFE5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[RN-F022-09] Los números de teléfono de terceros se muestran siempre enmascarados en todas las vistas del portal: +34 *** XXXX (últimos 4 dígitos visibles).</w:t>
      </w:r>
    </w:p>
    <w:p w14:paraId="240BB89A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FA-022-F — Notificaciones push para eventos Bizum</w:t>
      </w:r>
    </w:p>
    <w:p w14:paraId="70B5BF90" w14:textId="77777777" w:rsidR="00285A55" w:rsidRDefault="00000000">
      <w:r>
        <w:rPr>
          <w:rFonts w:ascii="Arial" w:hAnsi="Arial"/>
          <w:b/>
          <w:color w:val="45699E"/>
          <w:sz w:val="18"/>
        </w:rPr>
        <w:t>Estado: IN_PROGRESS</w:t>
      </w:r>
    </w:p>
    <w:p w14:paraId="0782EC6E" w14:textId="77777777" w:rsidR="00285A55" w:rsidRDefault="00000000">
      <w:r>
        <w:rPr>
          <w:rFonts w:ascii="Arial" w:hAnsi="Arial"/>
          <w:color w:val="333333"/>
          <w:sz w:val="20"/>
        </w:rPr>
        <w:t>El sistema emite notificaciones push VAPID en todos los eventos relevantes: recepción de pago, solicitud entrante, solicitud aceptada, solicitud rechazada y solicitud expirada.</w:t>
      </w:r>
    </w:p>
    <w:p w14:paraId="44B4E7D7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6B2EFF91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[RN-F022-10] Las actionUrl de las notificaciones push Bizum deben corresponder a rutas registradas en app-routing.module.ts. No se permiten rutas inexistentes (LA-023-01).</w:t>
      </w:r>
    </w:p>
    <w:p w14:paraId="050F3D10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FA-022-G — Módulo Angular Bizum con 5 pantallas</w:t>
      </w:r>
    </w:p>
    <w:p w14:paraId="34A64B21" w14:textId="77777777" w:rsidR="00285A55" w:rsidRDefault="00000000">
      <w:r>
        <w:rPr>
          <w:rFonts w:ascii="Arial" w:hAnsi="Arial"/>
          <w:b/>
          <w:color w:val="45699E"/>
          <w:sz w:val="18"/>
        </w:rPr>
        <w:t>Estado: IN_PROGRESS</w:t>
      </w:r>
    </w:p>
    <w:p w14:paraId="6A9D134B" w14:textId="77777777" w:rsidR="00285A55" w:rsidRDefault="00000000">
      <w:r>
        <w:rPr>
          <w:rFonts w:ascii="Arial" w:hAnsi="Arial"/>
          <w:color w:val="333333"/>
          <w:sz w:val="20"/>
        </w:rPr>
        <w:t>Interfaz Angular con acceso lazy desde el sidebar del shell. Pantallas: Inicio Bizum, Enviar, Solicitar, Historial y Configuración. Fidelidad al prototipo HITL aprobado.</w:t>
      </w:r>
    </w:p>
    <w:p w14:paraId="26FA0A13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61614EF8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[RN-F022-11] El módulo Angular Bizum debe verificarse componente a componente contra el prototipo HITL aprobado antes de pasar a QA. El diseño respeta el sistema de producción: sidebar navy #1e3a5f, fondo #F5F7FA, cards blancas, botones primarios navy (LA-023-02).</w:t>
      </w:r>
    </w:p>
    <w:p w14:paraId="6D1F78A7" w14:textId="77777777" w:rsidR="00285A55" w:rsidRDefault="00000000">
      <w:r>
        <w:br w:type="page"/>
      </w:r>
    </w:p>
    <w:p w14:paraId="6B648278" w14:textId="77777777" w:rsidR="00285A55" w:rsidRDefault="00000000">
      <w:pPr>
        <w:pStyle w:val="Ttulo2"/>
      </w:pPr>
      <w:bookmarkStart w:id="32" w:name="sprint_5+8"/>
      <w:r>
        <w:rPr>
          <w:rFonts w:ascii="Arial" w:hAnsi="Arial"/>
          <w:color w:val="45699E"/>
          <w:sz w:val="24"/>
        </w:rPr>
        <w:lastRenderedPageBreak/>
        <w:t>4.22  Sprint 5+8 — FEAT-004</w:t>
      </w:r>
      <w:bookmarkEnd w:id="32"/>
    </w:p>
    <w:p w14:paraId="09EE33B4" w14:textId="77777777" w:rsidR="00285A55" w:rsidRDefault="00000000">
      <w:r>
        <w:rPr>
          <w:rFonts w:ascii="Arial" w:hAnsi="Arial"/>
          <w:i/>
          <w:color w:val="B45309"/>
          <w:sz w:val="16"/>
        </w:rPr>
        <w:t>Evidencia: RECONSTRUIDO</w:t>
      </w:r>
    </w:p>
    <w:p w14:paraId="1242287B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FA-004-A — Historial de Notificaciones de Seguridad</w:t>
      </w:r>
    </w:p>
    <w:p w14:paraId="0F17B0FB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1AED4CCD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1CA8101E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767F18DA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[RN-F004-01] Las notificaciones de seguridad se retienen durante 90 días</w:t>
      </w:r>
    </w:p>
    <w:p w14:paraId="04E947C1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[RN-F004-02] Las notificaciones de severidad ALTA (login sospechoso, bloqueo) no pueden desactivarse</w:t>
      </w:r>
    </w:p>
    <w:p w14:paraId="04726174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FA-004-B — Gestión de Notificaciones (Leídas/No Leídas)</w:t>
      </w:r>
    </w:p>
    <w:p w14:paraId="3311444E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387641C6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2BC60FD0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685971F5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[RN-F004-03] Marcar una notificación como leída NO elimina el registro del audit_log</w:t>
      </w:r>
    </w:p>
    <w:p w14:paraId="4A75A436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[RN-F004-04] El badge de notificaciones no leídas se actualiza en tiempo real</w:t>
      </w:r>
    </w:p>
    <w:p w14:paraId="1E298E26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FA-004-C — Acciones Directas desde Notificación</w:t>
      </w:r>
    </w:p>
    <w:p w14:paraId="3B3F1C2D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7F28B20D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57439668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56EDED05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[RN-F004-05] Las acciones directas desde notificación requieren sesión activa del cliente</w:t>
      </w:r>
    </w:p>
    <w:p w14:paraId="00AABF79" w14:textId="77777777" w:rsidR="00285A55" w:rsidRDefault="00000000">
      <w:pPr>
        <w:pStyle w:val="Ttulo3"/>
      </w:pPr>
      <w:r>
        <w:rPr>
          <w:rFonts w:ascii="Arial" w:hAnsi="Arial"/>
          <w:color w:val="C84A14"/>
        </w:rPr>
        <w:t>FA-004-D — Preferencias de Notificación por Canal</w:t>
      </w:r>
    </w:p>
    <w:p w14:paraId="31803297" w14:textId="77777777" w:rsidR="00285A55" w:rsidRDefault="00000000">
      <w:r>
        <w:rPr>
          <w:rFonts w:ascii="Arial" w:hAnsi="Arial"/>
          <w:b/>
          <w:color w:val="1A5C2A"/>
          <w:sz w:val="18"/>
        </w:rPr>
        <w:t>Estado: DELIVERED</w:t>
      </w:r>
    </w:p>
    <w:p w14:paraId="1E219616" w14:textId="77777777" w:rsidR="00285A55" w:rsidRDefault="00000000">
      <w:r>
        <w:rPr>
          <w:rFonts w:ascii="Arial" w:hAnsi="Arial"/>
          <w:color w:val="333333"/>
          <w:sz w:val="20"/>
        </w:rPr>
        <w:t>—</w:t>
      </w:r>
    </w:p>
    <w:p w14:paraId="0987970F" w14:textId="77777777" w:rsidR="00285A55" w:rsidRDefault="00000000">
      <w:r>
        <w:rPr>
          <w:rFonts w:ascii="Arial" w:hAnsi="Arial"/>
          <w:b/>
          <w:color w:val="45699E"/>
          <w:sz w:val="20"/>
        </w:rPr>
        <w:t>Reglas de negocio aplicables:</w:t>
      </w:r>
    </w:p>
    <w:p w14:paraId="31BADA1A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[RN-F004-06] Los eventos ACCOUNT_LOCKED y LOGIN_NEW_CONTEXT_DETECTED no pueden desactivarse</w:t>
      </w:r>
    </w:p>
    <w:p w14:paraId="684DE9C0" w14:textId="77777777" w:rsidR="00285A55" w:rsidRDefault="00000000">
      <w:pPr>
        <w:pStyle w:val="Listaconvietas"/>
        <w:ind w:left="283"/>
      </w:pPr>
      <w:r>
        <w:rPr>
          <w:rFonts w:ascii="Arial" w:hAnsi="Arial"/>
          <w:color w:val="333333"/>
          <w:sz w:val="18"/>
        </w:rPr>
        <w:t>[RN-F004-07] La configuración de canales es independiente por tipo de evento (email/push/in-app)</w:t>
      </w:r>
    </w:p>
    <w:p w14:paraId="100D6C31" w14:textId="77777777" w:rsidR="00285A55" w:rsidRDefault="00000000">
      <w:r>
        <w:br w:type="page"/>
      </w:r>
    </w:p>
    <w:p w14:paraId="6DFC5237" w14:textId="77777777" w:rsidR="00285A55" w:rsidRDefault="00000000">
      <w:pPr>
        <w:pStyle w:val="Ttulo1"/>
      </w:pPr>
      <w:bookmarkStart w:id="33" w:name="sec5"/>
      <w:r>
        <w:rPr>
          <w:rFonts w:ascii="Arial" w:hAnsi="Arial"/>
          <w:color w:val="1B3A6B"/>
        </w:rPr>
        <w:lastRenderedPageBreak/>
        <w:t>5. REGLAS DE NEGOCIO CONSOLIDADAS</w:t>
      </w:r>
      <w:bookmarkEnd w:id="33"/>
    </w:p>
    <w:p w14:paraId="03EAED96" w14:textId="77777777" w:rsidR="00285A55" w:rsidRDefault="00000000">
      <w:r>
        <w:rPr>
          <w:rFonts w:ascii="Arial" w:hAnsi="Arial"/>
          <w:color w:val="333333"/>
          <w:sz w:val="20"/>
        </w:rPr>
        <w:t>Catálogo consolidado de 209 reglas de negocio agrupadas por módulo.</w:t>
      </w:r>
    </w:p>
    <w:p w14:paraId="66A952A8" w14:textId="77777777" w:rsidR="00285A55" w:rsidRDefault="00000000">
      <w:pPr>
        <w:pStyle w:val="Ttulo2"/>
      </w:pPr>
      <w:r>
        <w:rPr>
          <w:rFonts w:ascii="Arial" w:hAnsi="Arial"/>
          <w:color w:val="45699E"/>
          <w:sz w:val="24"/>
        </w:rPr>
        <w:t xml:space="preserve">  ACCOUNT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7200"/>
      </w:tblGrid>
      <w:tr w:rsidR="00285A55" w14:paraId="37D63E14" w14:textId="77777777">
        <w:tc>
          <w:tcPr>
            <w:tcW w:w="1134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08D4D598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w="7200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6812E489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 w:rsidR="00285A55" w14:paraId="3B818E8F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11844B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RN-F007-01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B118E0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saldo disponible y el saldo retenido se muestran siempre separados</w:t>
            </w:r>
          </w:p>
        </w:tc>
      </w:tr>
      <w:tr w:rsidR="00285A55" w14:paraId="2981D603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446E7C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RN-F007-02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F35AED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IBAN se muestra en formato estándar europeo (ES + 22 dígitos)</w:t>
            </w:r>
          </w:p>
        </w:tc>
      </w:tr>
      <w:tr w:rsidR="00285A55" w14:paraId="3790B3D9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4FBEB6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RN-F007-03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F81F49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Los movimientos negativos son cargos; los positivos son abonos</w:t>
            </w:r>
          </w:p>
        </w:tc>
      </w:tr>
      <w:tr w:rsidR="00285A55" w14:paraId="7FE38DD2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5505CD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RN-F007-04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706186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historial disponible cubre al menos los últimos 13 meses (normativa EU)</w:t>
            </w:r>
          </w:p>
        </w:tc>
      </w:tr>
      <w:tr w:rsidR="00285A55" w14:paraId="7B398E47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7C4A00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RN-F007-05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D3C3E9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La búsqueda por concepto opera sobre los últimos 13 meses de movimientos</w:t>
            </w:r>
          </w:p>
        </w:tc>
      </w:tr>
      <w:tr w:rsidR="00285A55" w14:paraId="4D60C953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A1423D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RN-F007-06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1AEE3A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La categorización es automática; el cliente puede corregirla manualmente</w:t>
            </w:r>
          </w:p>
        </w:tc>
      </w:tr>
    </w:tbl>
    <w:p w14:paraId="15184375" w14:textId="77777777" w:rsidR="00285A55" w:rsidRDefault="00285A55"/>
    <w:p w14:paraId="5EE08BDC" w14:textId="77777777" w:rsidR="00285A55" w:rsidRDefault="00000000">
      <w:pPr>
        <w:pStyle w:val="Ttulo2"/>
      </w:pPr>
      <w:r>
        <w:rPr>
          <w:rFonts w:ascii="Arial" w:hAnsi="Arial"/>
          <w:color w:val="45699E"/>
          <w:sz w:val="24"/>
        </w:rPr>
        <w:t xml:space="preserve">  ADMIN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7200"/>
      </w:tblGrid>
      <w:tr w:rsidR="00285A55" w14:paraId="52F36F3D" w14:textId="77777777">
        <w:tc>
          <w:tcPr>
            <w:tcW w:w="1134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67626524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w="7200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44CEF756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 w:rsidR="00285A55" w14:paraId="1AE10416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FFF5E8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RN-F019-33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2DB874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Solo usuarios con rol ADMIN pueden acceder al endpoint GET /api/v1/admin/gdpr-requests</w:t>
            </w:r>
          </w:p>
        </w:tc>
      </w:tr>
      <w:tr w:rsidR="00285A55" w14:paraId="7A834011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566854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RN-F019-34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914B57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SLA de respuesta a solicitudes GDPR es 30 dias desde la solicitud (GDPR Art.12§3)</w:t>
            </w:r>
          </w:p>
        </w:tc>
      </w:tr>
      <w:tr w:rsidR="00285A55" w14:paraId="1CA32ED5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83DCD3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RN-F019-35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5F6157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Si sla_deadline - NOW() &lt; 5 dias y estado != COMPLETED: alerta push a usuarios ADMIN + sla_alert_sent = true</w:t>
            </w:r>
          </w:p>
        </w:tc>
      </w:tr>
      <w:tr w:rsidR="00285A55" w14:paraId="57FC46C6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B4873B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RN-F019-36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58C71F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Retencion obligatoria del log gdpr_requests: 6 años (GDPR Art.17§3.b + Ley Contabilidad)</w:t>
            </w:r>
          </w:p>
        </w:tc>
      </w:tr>
      <w:tr w:rsidR="00285A55" w14:paraId="2A110535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4340F6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RN-F019-37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C404E8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log gdpr_requests es append-only — no se permiten UPDATE ni DELETE de registros historicos</w:t>
            </w:r>
          </w:p>
        </w:tc>
      </w:tr>
    </w:tbl>
    <w:p w14:paraId="6A018144" w14:textId="77777777" w:rsidR="00285A55" w:rsidRDefault="00285A55"/>
    <w:p w14:paraId="56C904B0" w14:textId="77777777" w:rsidR="00285A55" w:rsidRDefault="00000000">
      <w:pPr>
        <w:pStyle w:val="Ttulo2"/>
      </w:pPr>
      <w:r>
        <w:rPr>
          <w:rFonts w:ascii="Arial" w:hAnsi="Arial"/>
          <w:color w:val="45699E"/>
          <w:sz w:val="24"/>
        </w:rPr>
        <w:t xml:space="preserve">  AUDIT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7200"/>
      </w:tblGrid>
      <w:tr w:rsidR="00285A55" w14:paraId="5B853831" w14:textId="77777777">
        <w:tc>
          <w:tcPr>
            <w:tcW w:w="1134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78C5BEDB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w="7200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5537DF7A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 w:rsidR="00285A55" w14:paraId="775190E7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0C986B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RN-F001-05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E420F4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audit_log es inmutable: no se permiten UPDATE ni DELETE</w:t>
            </w:r>
          </w:p>
        </w:tc>
      </w:tr>
      <w:tr w:rsidR="00285A55" w14:paraId="62EB805A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F30D3E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RN-F001-06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F3DDA4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Los registros incluyen siempre IP, user-agent, timestamp UTC y resultado (SUCCESS/FAILURE/BLOCKED)</w:t>
            </w:r>
          </w:p>
        </w:tc>
      </w:tr>
      <w:tr w:rsidR="00285A55" w14:paraId="1F6A89D2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FA7DD2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RN-F018-12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5DB0C0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audit log de exportaciones es asíncrono — su fallo no interrumpe la exportación (fire-and-forget x3)</w:t>
            </w:r>
          </w:p>
        </w:tc>
      </w:tr>
      <w:tr w:rsidR="00285A55" w14:paraId="4A8F2D9A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536061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RN-F018-13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14959C0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Retención obligatoria del audit log de exportaciones: 7 años (GDPR Art.17 §3.b y PCI-DSS Req.10.7)</w:t>
            </w:r>
          </w:p>
        </w:tc>
      </w:tr>
      <w:tr w:rsidR="00285A55" w14:paraId="602C46CB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1D5593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lastRenderedPageBreak/>
              <w:t>RN-F018-14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0CC7EE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Solo usuarios con rol ADMIN pueden consultar el audit log completo de exportaciones</w:t>
            </w:r>
          </w:p>
        </w:tc>
      </w:tr>
      <w:tr w:rsidR="00285A55" w14:paraId="17AC6413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1DA4B76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RN-F018-15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31CEC9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hash SHA-256 del PDF generado se almacena en el audit log para verificación posterior</w:t>
            </w:r>
          </w:p>
        </w:tc>
      </w:tr>
    </w:tbl>
    <w:p w14:paraId="4B87E7DF" w14:textId="77777777" w:rsidR="00285A55" w:rsidRDefault="00285A55"/>
    <w:p w14:paraId="37D72DFA" w14:textId="77777777" w:rsidR="00285A55" w:rsidRDefault="00000000">
      <w:pPr>
        <w:pStyle w:val="Ttulo2"/>
      </w:pPr>
      <w:r>
        <w:rPr>
          <w:rFonts w:ascii="Arial" w:hAnsi="Arial"/>
          <w:color w:val="45699E"/>
          <w:sz w:val="24"/>
        </w:rPr>
        <w:t xml:space="preserve">  AUTHENTICATION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7200"/>
      </w:tblGrid>
      <w:tr w:rsidR="00285A55" w14:paraId="60FDA5C9" w14:textId="77777777">
        <w:tc>
          <w:tcPr>
            <w:tcW w:w="1134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550BB319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w="7200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3CE2B9C6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 w:rsidR="00285A55" w14:paraId="05F310C1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DCE0D7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RN-F001-01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4E6D12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secreto TOTP se almacena siempre cifrado (AES-256-CBC); nunca en claro</w:t>
            </w:r>
          </w:p>
        </w:tc>
      </w:tr>
      <w:tr w:rsidR="00285A55" w14:paraId="354D7A71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8D65D1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RN-F001-02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2BDC57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OTP es válido durante 30 segundos; se admite un margen de ±1 período</w:t>
            </w:r>
          </w:p>
        </w:tc>
      </w:tr>
      <w:tr w:rsidR="00285A55" w14:paraId="6ACB99E8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85EFF7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RN-F001-03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F7B5DD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Los códigos de recuperación se almacenan hasheados con BCrypt (cost=10); nunca en claro</w:t>
            </w:r>
          </w:p>
        </w:tc>
      </w:tr>
      <w:tr w:rsidR="00285A55" w14:paraId="3C34EC16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1FDC37E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RN-F001-04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E59F5B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Cada código de recuperación solo puede usarse una única vez</w:t>
            </w:r>
          </w:p>
        </w:tc>
      </w:tr>
      <w:tr w:rsidR="00285A55" w14:paraId="50059E16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551EA1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RN-F005-01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28DABD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canal SSE se cierra automáticamente si la sesión expira</w:t>
            </w:r>
          </w:p>
        </w:tc>
      </w:tr>
      <w:tr w:rsidR="00285A55" w14:paraId="2BB932E9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28E831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RN-F005-02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046EB2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sistema soporta máximo 500 conexiones SSE simultáneas</w:t>
            </w:r>
          </w:p>
        </w:tc>
      </w:tr>
      <w:tr w:rsidR="00285A55" w14:paraId="317E3DA7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AE2CE0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RN-F005-03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A0734B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Una subred se considera conocida solo tras ser confirmada explícitamente por el cliente</w:t>
            </w:r>
          </w:p>
        </w:tc>
      </w:tr>
      <w:tr w:rsidR="00285A55" w14:paraId="6B32F383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30FFC1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RN-F005-04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747090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Los logins desde subredes desconocidas siempre generan notificación</w:t>
            </w:r>
          </w:p>
        </w:tc>
      </w:tr>
      <w:tr w:rsidR="00285A55" w14:paraId="630E51F9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CB4E6D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RN-F006-01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308C8D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contador de intentos fallidos se resetea al hacer login exitoso o al desbloquear</w:t>
            </w:r>
          </w:p>
        </w:tc>
      </w:tr>
      <w:tr w:rsidR="00285A55" w14:paraId="3D0498BE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76BA42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RN-F006-02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7867A0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La cuenta bloqueada no puede acceder a ningún servicio de BankPortal hasta ser desbloqueada</w:t>
            </w:r>
          </w:p>
        </w:tc>
      </w:tr>
      <w:tr w:rsidR="00285A55" w14:paraId="756FCA58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46472F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RN-F006-03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C9B1B3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token de desbloqueo por email es de único uso y expira en 1 hora</w:t>
            </w:r>
          </w:p>
        </w:tc>
      </w:tr>
      <w:tr w:rsidR="00285A55" w14:paraId="3F7FC0A7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CB2891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RN-F006-04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842A34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desbloqueo por email no requiere que el cliente recuerde su contraseña</w:t>
            </w:r>
          </w:p>
        </w:tc>
      </w:tr>
      <w:tr w:rsidR="00285A55" w14:paraId="1F97F810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30E8DE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RN-F006-05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0678CF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Las alertas de acceso desde ubicación inusual no pueden desactivarse por preferencias del cliente</w:t>
            </w:r>
          </w:p>
        </w:tc>
      </w:tr>
    </w:tbl>
    <w:p w14:paraId="24143BDB" w14:textId="77777777" w:rsidR="00285A55" w:rsidRDefault="00285A55"/>
    <w:p w14:paraId="374911B5" w14:textId="77777777" w:rsidR="00285A55" w:rsidRDefault="00000000">
      <w:pPr>
        <w:pStyle w:val="Ttulo2"/>
      </w:pPr>
      <w:r>
        <w:rPr>
          <w:rFonts w:ascii="Arial" w:hAnsi="Arial"/>
          <w:color w:val="45699E"/>
          <w:sz w:val="24"/>
        </w:rPr>
        <w:t xml:space="preserve">  BILL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7200"/>
      </w:tblGrid>
      <w:tr w:rsidR="00285A55" w14:paraId="12B81813" w14:textId="77777777">
        <w:tc>
          <w:tcPr>
            <w:tcW w:w="1134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09391BBB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w="7200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6EE999A4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 w:rsidR="00285A55" w14:paraId="31006A4A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B804F2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RN-F009-01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469FC4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Los recibos se muestran ordenados por fecha de vencimiento (más próximos primero)</w:t>
            </w:r>
          </w:p>
        </w:tc>
      </w:tr>
      <w:tr w:rsidR="00285A55" w14:paraId="79C62168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7FA76B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RN-F009-02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EA84E0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Un recibo en estado CANCELLED no puede volver a pagarse</w:t>
            </w:r>
          </w:p>
        </w:tc>
      </w:tr>
      <w:tr w:rsidR="00285A55" w14:paraId="4FAE3085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0FC7BD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lastRenderedPageBreak/>
              <w:t>RN-F009-03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127672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pago de un recibo requiere saldo disponible suficiente en la cuenta origen</w:t>
            </w:r>
          </w:p>
        </w:tc>
      </w:tr>
      <w:tr w:rsidR="00285A55" w14:paraId="02FA5637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8882BD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RN-F009-04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B07BD6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cliente puede elegir la cuenta cargo entre sus cuentas activas</w:t>
            </w:r>
          </w:p>
        </w:tc>
      </w:tr>
      <w:tr w:rsidR="00285A55" w14:paraId="1E628C63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8CA332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RN-F009-05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01846D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número de referencia del pago ad-hoc se comunica al emisor para conciliación</w:t>
            </w:r>
          </w:p>
        </w:tc>
      </w:tr>
    </w:tbl>
    <w:p w14:paraId="45B0631E" w14:textId="77777777" w:rsidR="00285A55" w:rsidRDefault="00285A55"/>
    <w:p w14:paraId="1AD755BC" w14:textId="77777777" w:rsidR="00285A55" w:rsidRDefault="00000000">
      <w:pPr>
        <w:pStyle w:val="Ttulo2"/>
      </w:pPr>
      <w:r>
        <w:rPr>
          <w:rFonts w:ascii="Arial" w:hAnsi="Arial"/>
          <w:color w:val="45699E"/>
          <w:sz w:val="24"/>
        </w:rPr>
        <w:t xml:space="preserve">  CARDS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7200"/>
      </w:tblGrid>
      <w:tr w:rsidR="00285A55" w14:paraId="2F4D8284" w14:textId="77777777">
        <w:tc>
          <w:tcPr>
            <w:tcW w:w="1134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5200CCFC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w="7200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03C4C887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 w:rsidR="00285A55" w14:paraId="3B506E0F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B94C08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RN-012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4AA7B7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cliente solo visualiza tarjetas vinculadas a su identidad verificada en Core Banking</w:t>
            </w:r>
          </w:p>
        </w:tc>
      </w:tr>
      <w:tr w:rsidR="00285A55" w14:paraId="252761FF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179B14C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RN-013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378321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número de tarjeta se muestra enmascarado (últimos 4 dígitos visibles)</w:t>
            </w:r>
          </w:p>
        </w:tc>
      </w:tr>
      <w:tr w:rsidR="00285A55" w14:paraId="6A9888AE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2E736D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RN-014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B2FFA0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bloqueo de tarjeta es inmediato en todos los canales</w:t>
            </w:r>
          </w:p>
        </w:tc>
      </w:tr>
      <w:tr w:rsidR="00285A55" w14:paraId="54AD5947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8C071B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RN-015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9D893D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desbloqueo requiere 2FA si han transcurrido más de 60 minutos desde el bloqueo</w:t>
            </w:r>
          </w:p>
        </w:tc>
      </w:tr>
      <w:tr w:rsidR="00285A55" w14:paraId="5600A769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946EA6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RN-016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09A998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Una tarjeta bloqueada por el banco no puede ser desbloqueada por el cliente desde la app</w:t>
            </w:r>
          </w:p>
        </w:tc>
      </w:tr>
      <w:tr w:rsidR="00285A55" w14:paraId="3958C653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223390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RN-017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C5022E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cambio de PIN requiere 2FA obligatorio y no puede coincidir con los últimos 3 PINs usados</w:t>
            </w:r>
          </w:p>
        </w:tc>
      </w:tr>
      <w:tr w:rsidR="00285A55" w14:paraId="18A87A39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DBD2B0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RN-018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D28935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PIN no se almacena en BankPortal; se transmite cifrado directamente al Core Banking</w:t>
            </w:r>
          </w:p>
        </w:tc>
      </w:tr>
      <w:tr w:rsidR="00285A55" w14:paraId="7A301C56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1265907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RN-019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D64AC3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Los límites de tarjeta están acotados por los máximos del contrato con el banco</w:t>
            </w:r>
          </w:p>
        </w:tc>
      </w:tr>
      <w:tr w:rsidR="00285A55" w14:paraId="0BD00025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2BC055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RN-020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2254B8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cambio de límites tiene efecto en el siguiente día hábil bancario</w:t>
            </w:r>
          </w:p>
        </w:tc>
      </w:tr>
      <w:tr w:rsidR="00285A55" w14:paraId="645CB12C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5A24D7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RN-021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E8235F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Las notificaciones de tarjeta se disparan también para cargos rechazados</w:t>
            </w:r>
          </w:p>
        </w:tc>
      </w:tr>
      <w:tr w:rsidR="00285A55" w14:paraId="3543E64E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305D59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RN-022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1E04F0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historial de transacciones cubre los últimos 13 meses (normativa EU)</w:t>
            </w:r>
          </w:p>
        </w:tc>
      </w:tr>
      <w:tr w:rsidR="00285A55" w14:paraId="31AA05E7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8E70B5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RN-023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2ABBE2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Las transacciones en divisa extranjera muestran importe original y tipo de cambio aplicado</w:t>
            </w:r>
          </w:p>
        </w:tc>
      </w:tr>
    </w:tbl>
    <w:p w14:paraId="62B149CE" w14:textId="77777777" w:rsidR="00285A55" w:rsidRDefault="00285A55"/>
    <w:p w14:paraId="46694A56" w14:textId="77777777" w:rsidR="00285A55" w:rsidRDefault="00000000">
      <w:pPr>
        <w:pStyle w:val="Ttulo2"/>
      </w:pPr>
      <w:r>
        <w:rPr>
          <w:rFonts w:ascii="Arial" w:hAnsi="Arial"/>
          <w:color w:val="45699E"/>
          <w:sz w:val="24"/>
        </w:rPr>
        <w:t xml:space="preserve">  DASHBOARD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7200"/>
      </w:tblGrid>
      <w:tr w:rsidR="00285A55" w14:paraId="0D628A40" w14:textId="77777777">
        <w:tc>
          <w:tcPr>
            <w:tcW w:w="1134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5055B1AA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w="7200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028D9A3B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 w:rsidR="00285A55" w14:paraId="393CF08B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85E714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RN-F010-01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A2D5C5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Los gastos categorizados se calculan de forma asíncrona con un desfase máximo de 5 minutos</w:t>
            </w:r>
          </w:p>
        </w:tc>
      </w:tr>
      <w:tr w:rsidR="00285A55" w14:paraId="0691D6AB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1E4C41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RN-F010-02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044482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Los movimientos sin categoría aparecen en la categoría 'Otros'</w:t>
            </w:r>
          </w:p>
        </w:tc>
      </w:tr>
      <w:tr w:rsidR="00285A55" w14:paraId="486FE342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3E51C6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RN-F010-03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77ED9A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La comparativa mensual cubre los últimos 12 períodos completos</w:t>
            </w:r>
          </w:p>
        </w:tc>
      </w:tr>
      <w:tr w:rsidR="00285A55" w14:paraId="59DD3E2D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76E38C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RN-F010-04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A8560B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presupuesto mensual es establecido por el cliente; no tiene valor predeterminado</w:t>
            </w:r>
          </w:p>
        </w:tc>
      </w:tr>
      <w:tr w:rsidR="00285A55" w14:paraId="21663089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7A7266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RN-F010-05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27A1AE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Solo se genera una alerta de presupuesto por período y umbral (sin repeticiones)</w:t>
            </w:r>
          </w:p>
        </w:tc>
      </w:tr>
      <w:tr w:rsidR="00285A55" w14:paraId="51415F72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860C8D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lastRenderedPageBreak/>
              <w:t>RN-F011-01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405E57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PDF de extracto incluye siempre los datos del titular y el período exacto</w:t>
            </w:r>
          </w:p>
        </w:tc>
      </w:tr>
      <w:tr w:rsidR="00285A55" w14:paraId="091A44A9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3F7885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RN-F011-02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A36F32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extracto PDF puede cubrir hasta 13 meses (normativa EU)</w:t>
            </w:r>
          </w:p>
        </w:tc>
      </w:tr>
      <w:tr w:rsidR="00285A55" w14:paraId="685D9094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FC8AAA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RN-F011-03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048EA9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fichero Excel incluye hoja de movimientos detallados y hoja resumen por categoría</w:t>
            </w:r>
          </w:p>
        </w:tc>
      </w:tr>
      <w:tr w:rsidR="00285A55" w14:paraId="2FB645AA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8806E2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RN-F011-04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20EE00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Los importes en Excel usan formato numérico (no texto) para permitir cálculos directos</w:t>
            </w:r>
          </w:p>
        </w:tc>
      </w:tr>
      <w:tr w:rsidR="00285A55" w14:paraId="63198E56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E9B56A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RN-F011-05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8586B4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informe analítico solo exporta períodos completos (no el mes en curso parcial)</w:t>
            </w:r>
          </w:p>
        </w:tc>
      </w:tr>
    </w:tbl>
    <w:p w14:paraId="667674DF" w14:textId="77777777" w:rsidR="00285A55" w:rsidRDefault="00285A55"/>
    <w:p w14:paraId="696E83F9" w14:textId="77777777" w:rsidR="00285A55" w:rsidRDefault="00000000">
      <w:pPr>
        <w:pStyle w:val="Ttulo2"/>
      </w:pPr>
      <w:r>
        <w:rPr>
          <w:rFonts w:ascii="Arial" w:hAnsi="Arial"/>
          <w:color w:val="45699E"/>
          <w:sz w:val="24"/>
        </w:rPr>
        <w:t xml:space="preserve">  DIRECTDEBIT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7200"/>
      </w:tblGrid>
      <w:tr w:rsidR="00285A55" w14:paraId="74D70142" w14:textId="77777777">
        <w:tc>
          <w:tcPr>
            <w:tcW w:w="1134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4FC9D60D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w="7200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0D258E76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 w:rsidR="00285A55" w14:paraId="6968FD64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7582A3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RN-F017-01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C59BB0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La creación de mandato SEPA requiere autenticación fuerte OTP (SCA PSD2 Art.97)</w:t>
            </w:r>
          </w:p>
        </w:tc>
      </w:tr>
      <w:tr w:rsidR="00285A55" w14:paraId="24E342DE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BCDDD3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RN-F017-02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3AC526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IBAN del acreedor debe cumplir ISO 13616 y pertenecer a un país SEPA (34 países)</w:t>
            </w:r>
          </w:p>
        </w:tc>
      </w:tr>
      <w:tr w:rsidR="00285A55" w14:paraId="58EEA17F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D89109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RN-F017-03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E4F72A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No pueden existir dos mandatos ACTIVE con el mismo acreedor e IBAN para el mismo cliente</w:t>
            </w:r>
          </w:p>
        </w:tc>
      </w:tr>
      <w:tr w:rsidR="00285A55" w14:paraId="3347FB8D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5B678C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RN-F017-04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443420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cliente solo puede consultar sus propios mandatos y recibos (aislamiento estricto por usuario)</w:t>
            </w:r>
          </w:p>
        </w:tc>
      </w:tr>
      <w:tr w:rsidR="00285A55" w14:paraId="76476256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B8A2C3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RN-F017-05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ECFD5B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Los recibos se muestran en orden cronológico descendente, paginados con máximo 50 registros por página</w:t>
            </w:r>
          </w:p>
        </w:tc>
      </w:tr>
      <w:tr w:rsidR="00285A55" w14:paraId="40EA8A4F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B9483A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RN-F017-06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B8BE55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La cancelación de mandato requiere OTP 2FA (operación de alto impacto)</w:t>
            </w:r>
          </w:p>
        </w:tc>
      </w:tr>
      <w:tr w:rsidR="00285A55" w14:paraId="709780C7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0C8BFA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RN-F017-07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06D6A6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No se puede cancelar si existe recibo PENDING con due_date &lt;= hoy + 2 días hábiles (PSD2 Art.80 D-2)</w:t>
            </w:r>
          </w:p>
        </w:tc>
      </w:tr>
      <w:tr w:rsidR="00285A55" w14:paraId="10404892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F3440B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RN-F017-10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12A2F29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La exportación del extracto de domiciliaciones cubre el historial completo del mandato seleccionado</w:t>
            </w:r>
          </w:p>
        </w:tc>
      </w:tr>
      <w:tr w:rsidR="00285A55" w14:paraId="3A714230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D2CBCB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RN-DEBT035-01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851853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Al recibir estado RETURNED del CoreBanking el mandato se actualiza con R-code y motivo SEPA</w:t>
            </w:r>
          </w:p>
        </w:tc>
      </w:tr>
      <w:tr w:rsidR="00285A55" w14:paraId="692233ED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604FAC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RN-DEBT035-02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815D89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Se envía notificación push al titular con descripción legible del R-code (ej: R01='Fondos insuficientes')</w:t>
            </w:r>
          </w:p>
        </w:tc>
      </w:tr>
      <w:tr w:rsidR="00285A55" w14:paraId="453764D5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02EF19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RN-DEBT035-03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3F7670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evento RETURNED queda registrado en el audit trail con timestamp, mandato_id y R-code</w:t>
            </w:r>
          </w:p>
        </w:tc>
      </w:tr>
    </w:tbl>
    <w:p w14:paraId="7924268D" w14:textId="77777777" w:rsidR="00285A55" w:rsidRDefault="00285A55"/>
    <w:p w14:paraId="7AE7F3FE" w14:textId="77777777" w:rsidR="00285A55" w:rsidRDefault="00000000">
      <w:pPr>
        <w:pStyle w:val="Ttulo2"/>
      </w:pPr>
      <w:r>
        <w:rPr>
          <w:rFonts w:ascii="Arial" w:hAnsi="Arial"/>
          <w:color w:val="45699E"/>
          <w:sz w:val="24"/>
        </w:rPr>
        <w:t xml:space="preserve">  EXPORT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7200"/>
      </w:tblGrid>
      <w:tr w:rsidR="00285A55" w14:paraId="2BCB0CF8" w14:textId="77777777">
        <w:tc>
          <w:tcPr>
            <w:tcW w:w="1134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2F885262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w="7200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1BCD3DDD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 w:rsidR="00285A55" w14:paraId="39359AAF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7BD5D1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RN-F018-</w:t>
            </w:r>
            <w:r>
              <w:rPr>
                <w:rFonts w:ascii="Arial" w:hAnsi="Arial"/>
                <w:color w:val="333333"/>
                <w:sz w:val="18"/>
              </w:rPr>
              <w:lastRenderedPageBreak/>
              <w:t>01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6A8EA6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lastRenderedPageBreak/>
              <w:t xml:space="preserve">El rango máximo de historial exportable es 12 meses desde la fecha de solicitud (PSD2 </w:t>
            </w:r>
            <w:r>
              <w:rPr>
                <w:rFonts w:ascii="Arial" w:hAnsi="Arial"/>
                <w:color w:val="333333"/>
                <w:sz w:val="18"/>
              </w:rPr>
              <w:lastRenderedPageBreak/>
              <w:t>Art.47 §2)</w:t>
            </w:r>
          </w:p>
        </w:tc>
      </w:tr>
      <w:tr w:rsidR="00285A55" w14:paraId="5E655AD2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87BEB9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lastRenderedPageBreak/>
              <w:t>RN-F018-02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508D1C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PAN de tarjeta debe aparecer enmascarado — solo últimos 4 dígitos visibles (PCI-DSS Req.3.4)</w:t>
            </w:r>
          </w:p>
        </w:tc>
      </w:tr>
      <w:tr w:rsidR="00285A55" w14:paraId="6262A56A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15A10B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RN-F018-03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74021E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PDF incluye hash SHA-256 del contenido como garantía de integridad y no repudio</w:t>
            </w:r>
          </w:p>
        </w:tc>
      </w:tr>
      <w:tr w:rsidR="00285A55" w14:paraId="1B43EBEA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D70BA4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RN-F018-04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8A84AA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Máximo 500 registros por exportación; si se supera, el sistema informa y solicita reducir el rango</w:t>
            </w:r>
          </w:p>
        </w:tc>
      </w:tr>
      <w:tr w:rsidR="00285A55" w14:paraId="19DF536B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7BE394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RN-F018-05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7A8981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CSV usa UTF-8 BOM para compatibilidad con Excel en español (evita problemas con caracteres acentuados)</w:t>
            </w:r>
          </w:p>
        </w:tc>
      </w:tr>
      <w:tr w:rsidR="00285A55" w14:paraId="60F7EC93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78FF80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RN-F018-06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92AFB4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separador de campos CSV es ';' (estándar europeo) y el separador decimal es ','</w:t>
            </w:r>
          </w:p>
        </w:tc>
      </w:tr>
      <w:tr w:rsidR="00285A55" w14:paraId="5644EC93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23BAC4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RN-F018-07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64DEB3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PAN no se incluye en ninguna columna del CSV; las tarjetas se referencian por alias o últimos 4 dígitos</w:t>
            </w:r>
          </w:p>
        </w:tc>
      </w:tr>
      <w:tr w:rsidR="00285A55" w14:paraId="4C749799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D34B69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RN-F018-08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A4CB97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La primera fila del CSV contiene los nombres de columna en español</w:t>
            </w:r>
          </w:p>
        </w:tc>
      </w:tr>
      <w:tr w:rsidR="00285A55" w14:paraId="0FB365C9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FE8A25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RN-F018-09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AA8FB0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La fecha mínima seleccionable para exportación es 12 meses atrás desde la fecha actual</w:t>
            </w:r>
          </w:p>
        </w:tc>
      </w:tr>
      <w:tr w:rsidR="00285A55" w14:paraId="18036016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054778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RN-F018-10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379857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Si el preview count supera 500 registros el sistema muestra aviso y bloquea la exportación hasta reducir el rango</w:t>
            </w:r>
          </w:p>
        </w:tc>
      </w:tr>
      <w:tr w:rsidR="00285A55" w14:paraId="39D98E71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489E4B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RN-F018-11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918073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Los filtros aplicados se registran en el export_audit_log para trazabilidad GDPR</w:t>
            </w:r>
          </w:p>
        </w:tc>
      </w:tr>
    </w:tbl>
    <w:p w14:paraId="6A3A4723" w14:textId="77777777" w:rsidR="00285A55" w:rsidRDefault="00285A55"/>
    <w:p w14:paraId="58C7EB7F" w14:textId="77777777" w:rsidR="00285A55" w:rsidRDefault="00000000">
      <w:pPr>
        <w:pStyle w:val="Ttulo2"/>
      </w:pPr>
      <w:r>
        <w:rPr>
          <w:rFonts w:ascii="Arial" w:hAnsi="Arial"/>
          <w:color w:val="45699E"/>
          <w:sz w:val="24"/>
        </w:rPr>
        <w:t xml:space="preserve">  GENERAL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7200"/>
      </w:tblGrid>
      <w:tr w:rsidR="00285A55" w14:paraId="4F7ED2DE" w14:textId="77777777">
        <w:tc>
          <w:tcPr>
            <w:tcW w:w="1134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08A2428E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w="7200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53DFE5C7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 w:rsidR="00285A55" w14:paraId="1799317D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F6C64B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RN-F020-01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C619B8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Listado devuelve solo préstamos del usuario autenticado — nunca de otros usuarios</w:t>
            </w:r>
          </w:p>
        </w:tc>
      </w:tr>
      <w:tr w:rsidR="00285A55" w14:paraId="1F716B7C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B0C43E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RN-F020-02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095D74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Estados válidos de préstamo: ACTIVE, PENDING, APPROVED, REJECTED, PAID_OFF, CANCELLED</w:t>
            </w:r>
          </w:p>
        </w:tc>
      </w:tr>
      <w:tr w:rsidR="00285A55" w14:paraId="10FE615A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D35249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RN-F020-03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AC9F66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Detalle incluye: capital original, saldo pendiente, TAE, cuota mensual, cuotas pagadas/pendientes</w:t>
            </w:r>
          </w:p>
        </w:tc>
      </w:tr>
      <w:tr w:rsidR="00285A55" w14:paraId="0C17C2B6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9E9795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RN-F020-04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CDFADB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Simulación es stateless — no persiste ningún dato en base de datos</w:t>
            </w:r>
          </w:p>
        </w:tc>
      </w:tr>
      <w:tr w:rsidR="00285A55" w14:paraId="2740AD96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6957E5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RN-F020-05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01B6D6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Importe válido para simulación y solicitud: 1.000 – 60.000 EUR</w:t>
            </w:r>
          </w:p>
        </w:tc>
      </w:tr>
      <w:tr w:rsidR="00285A55" w14:paraId="510AF858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7500A9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RN-F020-06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4B2238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Plazo válido para simulación y solicitud: 12 – 84 meses</w:t>
            </w:r>
          </w:p>
        </w:tc>
      </w:tr>
      <w:tr w:rsidR="00285A55" w14:paraId="5F4D141B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CE6282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RN-F020-07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4A028E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TAE calculada según fórmula Directiva 2008/48/CE (crédito al consumo europeo)</w:t>
            </w:r>
          </w:p>
        </w:tc>
      </w:tr>
      <w:tr w:rsidR="00285A55" w14:paraId="02E37CB1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B093DE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RN-F020-08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1C97B41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Cálculo cuota: método francés, BigDecimal escala 10, RoundingMode.HALF_EVEN (ADR-034)</w:t>
            </w:r>
          </w:p>
        </w:tc>
      </w:tr>
      <w:tr w:rsidR="00285A55" w14:paraId="401C136D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C33529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RN-F020-</w:t>
            </w:r>
            <w:r>
              <w:rPr>
                <w:rFonts w:ascii="Arial" w:hAnsi="Arial"/>
                <w:color w:val="333333"/>
                <w:sz w:val="18"/>
              </w:rPr>
              <w:lastRenderedPageBreak/>
              <w:t>09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7F43ED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lastRenderedPageBreak/>
              <w:t>Solicitud de préstamo requiere validación OTP 2FA previa (patrón LA-DEBT-041)</w:t>
            </w:r>
          </w:p>
        </w:tc>
      </w:tr>
      <w:tr w:rsidR="00285A55" w14:paraId="7526917C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10221B7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RN-F020-10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7842FB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Pre-scoring mock: hash(userId) % 1000 → score &gt; 600 = PENDING; ≤ 600 = REJECTED (RSK-022-01)</w:t>
            </w:r>
          </w:p>
        </w:tc>
      </w:tr>
      <w:tr w:rsidR="00285A55" w14:paraId="784B5D4B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3A8295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RN-F020-11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5480DE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Solicitud duplicada con estado PENDING activo → HTTP 409 Conflict</w:t>
            </w:r>
          </w:p>
        </w:tc>
      </w:tr>
      <w:tr w:rsidR="00285A55" w14:paraId="1A4D3CA2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E46ED6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RN-F020-12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20F26B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Campos obligatorios en solicitud: importe, plazo, finalidad</w:t>
            </w:r>
          </w:p>
        </w:tc>
      </w:tr>
      <w:tr w:rsidR="00285A55" w14:paraId="1AF7B697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01BD9E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RN-F020-13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782AB6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Finalidades válidas: CONSUMO, VEHICULO, REFORMA, OTROS</w:t>
            </w:r>
          </w:p>
        </w:tc>
      </w:tr>
      <w:tr w:rsidR="00285A55" w14:paraId="60F4BDA2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C247C9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RN-F020-14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ECCC6D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Audit log obligatorio para toda solicitud de préstamo (creación, cambio estado, cancelación)</w:t>
            </w:r>
          </w:p>
        </w:tc>
      </w:tr>
      <w:tr w:rsidR="00285A55" w14:paraId="089007E2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81BCB0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RN-F020-15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D491AA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No se puede cancelar solicitud en estado APPROVED o PAID_OFF — HTTP 422</w:t>
            </w:r>
          </w:p>
        </w:tc>
      </w:tr>
      <w:tr w:rsidR="00285A55" w14:paraId="05B25E30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188B17B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RN-F020-16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B1953D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Solo el propietario (mismo userId) puede cancelar su propia solicitud — HTTP 403 si otro</w:t>
            </w:r>
          </w:p>
        </w:tc>
      </w:tr>
      <w:tr w:rsidR="00285A55" w14:paraId="5DC31D1A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6D40D5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RN-F020-17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00F808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Cuadro de amortización generado dinámicamente desde parámetros del préstamo — no persistido</w:t>
            </w:r>
          </w:p>
        </w:tc>
      </w:tr>
      <w:tr w:rsidR="00285A55" w14:paraId="698244A4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14048A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RN-F020-18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A30498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Cumplimiento Ley 16/2011: información precontractual obligatoria en simulación y solicitud</w:t>
            </w:r>
          </w:p>
        </w:tc>
      </w:tr>
      <w:tr w:rsidR="00285A55" w14:paraId="6F91CB1E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5903E0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RN-F020-19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9A8E62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GET /api/v1/profile/notifications → HTTP 200 con [] si sin datos — nunca 404 (DEBT-043)</w:t>
            </w:r>
          </w:p>
        </w:tc>
      </w:tr>
      <w:tr w:rsidR="00285A55" w14:paraId="06A74F54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72A282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RN-F020-20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753030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GET /api/v1/profile/sessions → HTTP 200 con [] si sin datos — nunca 404 (DEBT-043)</w:t>
            </w:r>
          </w:p>
        </w:tc>
      </w:tr>
      <w:tr w:rsidR="00285A55" w14:paraId="37B3F77D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B9AF6B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RN-F020-21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2F6F8C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ExportAuditService debe registrar IBAN real resuelto desde AccountRepository (DEBT-036, LA-020-03)</w:t>
            </w:r>
          </w:p>
        </w:tc>
      </w:tr>
      <w:tr w:rsidR="00285A55" w14:paraId="2EB8C003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E2A4B8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RN-F020-22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7A0611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Regex PAN Maestro acepta 12–19 dígitos — CVSS 2.1 corregido (DEBT-037)</w:t>
            </w:r>
          </w:p>
        </w:tc>
      </w:tr>
      <w:tr w:rsidR="00285A55" w14:paraId="07CCC927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0AB101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RN-F021-01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D9492B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Importe mínimo de depósito: 1.000€. Por debajo → 400 AMOUNT_TOO_LOW.</w:t>
            </w:r>
          </w:p>
        </w:tc>
      </w:tr>
      <w:tr w:rsidR="00285A55" w14:paraId="19D5F8AF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64DA03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RN-F021-02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B08C0B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Plazo del depósito: mínimo 1 mes, máximo 60 meses. Fuera de rango → 400.</w:t>
            </w:r>
          </w:p>
        </w:tc>
      </w:tr>
      <w:tr w:rsidR="00285A55" w14:paraId="2FE6D031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0B2211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RN-F021-03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CABA50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TIN y TAE configurables en application.properties por perfil de entorno. Sin hardcode en código fuente (DEBT-044).</w:t>
            </w:r>
          </w:p>
        </w:tc>
      </w:tr>
      <w:tr w:rsidR="00285A55" w14:paraId="7F1BED0C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4CDA8B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RN-F021-04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0CD4D5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Retención IRPF en origen por tramos (Art.25 Ley 35/2006): 19% hasta 6.000€ / 21% entre 6.001€ y 50.000€ / 23% superior a 50.000€.</w:t>
            </w:r>
          </w:p>
        </w:tc>
      </w:tr>
      <w:tr w:rsidR="00285A55" w14:paraId="3E8281EF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D61D04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RN-F021-05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C803BC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Badge FGD informativo si importe del depósito ≤ 100.000€ (RDL 16/2011). Cobertura por titular y entidad.</w:t>
            </w:r>
          </w:p>
        </w:tc>
      </w:tr>
      <w:tr w:rsidR="00285A55" w14:paraId="55EE2975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FBF879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RN-F021-06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1C1768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Todos los cálculos monetarios (intereses, IRPF, penalización) usan BigDecimal con redondeo HALF_EVEN (coherente con ADR-034).</w:t>
            </w:r>
          </w:p>
        </w:tc>
      </w:tr>
      <w:tr w:rsidR="00285A55" w14:paraId="5073227B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CB961B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RN-F021-07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EE69F1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Instrucción de renovación por defecto: RENEW_MANUAL. El cliente debe instruir explícitamente si desea renovación automática.</w:t>
            </w:r>
          </w:p>
        </w:tc>
      </w:tr>
      <w:tr w:rsidR="00285A55" w14:paraId="37B3A09E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BFEA7B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RN-F021-</w:t>
            </w:r>
            <w:r>
              <w:rPr>
                <w:rFonts w:ascii="Arial" w:hAnsi="Arial"/>
                <w:color w:val="333333"/>
                <w:sz w:val="18"/>
              </w:rPr>
              <w:lastRenderedPageBreak/>
              <w:t>08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374176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lastRenderedPageBreak/>
              <w:t xml:space="preserve">OTP 2FA obligatorio para apertura y cancelación anticipada de depósito (PSD2 SCA). </w:t>
            </w:r>
            <w:r>
              <w:rPr>
                <w:rFonts w:ascii="Arial" w:hAnsi="Arial"/>
                <w:color w:val="333333"/>
                <w:sz w:val="18"/>
              </w:rPr>
              <w:lastRenderedPageBreak/>
              <w:t>Sin OTP → 400 OTP_REQUIRED. OTP inválido → 401 OTP_INVALID.</w:t>
            </w:r>
          </w:p>
        </w:tc>
      </w:tr>
      <w:tr w:rsidR="00285A55" w14:paraId="5B632BCE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125961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lastRenderedPageBreak/>
              <w:t>RN-F021-09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9FB5E7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Penalización por cancelación anticipada = porcentaje configurable (application.properties) × intereses devengados hasta la fecha de cancelación.</w:t>
            </w:r>
          </w:p>
        </w:tc>
      </w:tr>
      <w:tr w:rsidR="00285A55" w14:paraId="183EA90F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69474D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RN-F021-10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853F73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Aislamiento total entre clientes: un cliente no puede consultar, modificar ni cancelar depósitos de otro. Violación → 403 ACCESS_DENIED.</w:t>
            </w:r>
          </w:p>
        </w:tc>
      </w:tr>
      <w:tr w:rsidR="00285A55" w14:paraId="149163E9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6E855E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RN-F022-01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A34544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Un número de móvil solo puede vincularse a una cuenta Bizum activa simultáneamente. Si el número ya está registrado, la activación se rechaza con error 409.</w:t>
            </w:r>
          </w:p>
        </w:tc>
      </w:tr>
      <w:tr w:rsidR="00285A55" w14:paraId="205458F1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8B2A5C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RN-F022-02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88DBB3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consentimiento GDPR (Art.6) para la vinculación del número de teléfono debe quedar registrado con timestamp en el momento de la activación.</w:t>
            </w:r>
          </w:p>
        </w:tc>
      </w:tr>
      <w:tr w:rsidR="00285A55" w14:paraId="32F2CBEF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EE4EA3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RN-F022-03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EFA49E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Todo pago Bizum iniciado por el pagador requiere SCA mediante OTP (PSD2 Art.97). Sin OTP válido no se procesa ningún cargo.</w:t>
            </w:r>
          </w:p>
        </w:tc>
      </w:tr>
      <w:tr w:rsidR="00285A55" w14:paraId="6D82FC09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7866A9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RN-F022-04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AB2EEE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Límite máximo por operación Bizum: €500. Configurable en application.properties (bank.bizum.limit.per-operation). No es bypasseable por ningún rol.</w:t>
            </w:r>
          </w:p>
        </w:tc>
      </w:tr>
      <w:tr w:rsidR="00285A55" w14:paraId="0ABBC245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50BDE5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RN-F022-05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35E10E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Límite diario Bizum: €2.000 acumulados en el día natural (00:00–23:59 UTC). Se resetea automáticamente a medianoche. Configurable en application.properties.</w:t>
            </w:r>
          </w:p>
        </w:tc>
      </w:tr>
      <w:tr w:rsidR="00285A55" w14:paraId="292F6DEA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0187BB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RN-F022-06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64E696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Los pagos Bizum se liquidan vía SEPA Instant Credit Transfer (SCT Inst). El sistema debe confirmar el estado COMPLETED en un máximo de 10 segundos.</w:t>
            </w:r>
          </w:p>
        </w:tc>
      </w:tr>
      <w:tr w:rsidR="00285A55" w14:paraId="57BBE6BA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B98726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RN-F022-07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2692BA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Una solicitud de cobro Bizum expira automáticamente a las 24 horas de su creación si no es aceptada ni rechazada. El sistema actualiza el estado a EXPIRED y notifica al solicitante.</w:t>
            </w:r>
          </w:p>
        </w:tc>
      </w:tr>
      <w:tr w:rsidR="00285A55" w14:paraId="3BCC7BB3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E8F579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RN-F022-08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C203CE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La aceptación de una solicitud Bizum requiere SCA OTP del aceptante y valida sus límites diarios restantes en el momento de la aceptación.</w:t>
            </w:r>
          </w:p>
        </w:tc>
      </w:tr>
      <w:tr w:rsidR="00285A55" w14:paraId="6918A100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EB2547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RN-F022-09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A5E922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Los números de teléfono de terceros se muestran siempre enmascarados en todas las vistas del portal: +34 *** XXXX (últimos 4 dígitos visibles).</w:t>
            </w:r>
          </w:p>
        </w:tc>
      </w:tr>
      <w:tr w:rsidR="00285A55" w14:paraId="634A29CA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0E572D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RN-F022-10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D74576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Las actionUrl de las notificaciones push Bizum deben corresponder a rutas registradas en app-routing.module.ts. No se permiten rutas inexistentes (LA-023-01).</w:t>
            </w:r>
          </w:p>
        </w:tc>
      </w:tr>
      <w:tr w:rsidR="00285A55" w14:paraId="2FFAFD0F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F3211A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RN-F022-11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EDB593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módulo Angular Bizum debe verificarse componente a componente contra el prototipo HITL aprobado antes de pasar a QA. El diseño respeta el sistema de producción: sidebar navy #1e3a5f, fondo #F5F7FA, cards blancas, botones primarios navy (LA-023-02).</w:t>
            </w:r>
          </w:p>
        </w:tc>
      </w:tr>
    </w:tbl>
    <w:p w14:paraId="4ACAED02" w14:textId="77777777" w:rsidR="00285A55" w:rsidRDefault="00285A55"/>
    <w:p w14:paraId="65F34748" w14:textId="77777777" w:rsidR="00285A55" w:rsidRDefault="00000000">
      <w:pPr>
        <w:pStyle w:val="Ttulo2"/>
      </w:pPr>
      <w:r>
        <w:rPr>
          <w:rFonts w:ascii="Arial" w:hAnsi="Arial"/>
          <w:color w:val="45699E"/>
          <w:sz w:val="24"/>
        </w:rPr>
        <w:t xml:space="preserve">  KYC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7200"/>
      </w:tblGrid>
      <w:tr w:rsidR="00285A55" w14:paraId="61CE0651" w14:textId="77777777">
        <w:tc>
          <w:tcPr>
            <w:tcW w:w="1134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41028207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w="7200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18431D76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 w:rsidR="00285A55" w14:paraId="5BE85D50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7D5321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RN-F013-01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8EF359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acceso a transferencias y servicios de pago requiere KYC aprobado</w:t>
            </w:r>
          </w:p>
        </w:tc>
      </w:tr>
      <w:tr w:rsidR="00285A55" w14:paraId="020CBB73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C50B66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RN-F013-02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F718BC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proceso KYC puede interrumpirse y retomarse antes de enviar</w:t>
            </w:r>
          </w:p>
        </w:tc>
      </w:tr>
      <w:tr w:rsidR="00285A55" w14:paraId="574620CB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D7FCFF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RN-F013-03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B592DF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Los documentos se almacenan cifrados (AES-256); nunca en claro en base de datos (ADR-023)</w:t>
            </w:r>
          </w:p>
        </w:tc>
      </w:tr>
      <w:tr w:rsidR="00285A55" w14:paraId="23A12031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864FC8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RN-F013-04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1538159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Se verifica el hash SHA-256 del documento al subir para detectar ficheros corruptos</w:t>
            </w:r>
          </w:p>
        </w:tc>
      </w:tr>
      <w:tr w:rsidR="00285A55" w14:paraId="578EA251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75CC59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lastRenderedPageBreak/>
              <w:t>RN-F013-05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D14871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Tipos de documento aceptados: DNI, NIE, Pasaporte</w:t>
            </w:r>
          </w:p>
        </w:tc>
      </w:tr>
      <w:tr w:rsidR="00285A55" w14:paraId="24B2B61A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15F5E30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RN-F013-06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1513691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rechazo KYC debe incluir siempre un motivo que se comunica al cliente</w:t>
            </w:r>
          </w:p>
        </w:tc>
      </w:tr>
      <w:tr w:rsidR="00285A55" w14:paraId="36F93745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700BFC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RN-F013-07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2C97E2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Un KYC aprobado no caduca mientras los documentos de identidad estén vigentes</w:t>
            </w:r>
          </w:p>
        </w:tc>
      </w:tr>
    </w:tbl>
    <w:p w14:paraId="11CA2637" w14:textId="77777777" w:rsidR="00285A55" w:rsidRDefault="00285A55"/>
    <w:p w14:paraId="1328BEC9" w14:textId="77777777" w:rsidR="00285A55" w:rsidRDefault="00000000">
      <w:pPr>
        <w:pStyle w:val="Ttulo2"/>
      </w:pPr>
      <w:r>
        <w:rPr>
          <w:rFonts w:ascii="Arial" w:hAnsi="Arial"/>
          <w:color w:val="45699E"/>
          <w:sz w:val="24"/>
        </w:rPr>
        <w:t xml:space="preserve">  NOTIFICATION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7200"/>
      </w:tblGrid>
      <w:tr w:rsidR="00285A55" w14:paraId="374C8F10" w14:textId="77777777">
        <w:tc>
          <w:tcPr>
            <w:tcW w:w="1134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1D2BDE58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w="7200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36FD87B9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 w:rsidR="00285A55" w14:paraId="066B0949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F191DE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RN-F004-01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19CC62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Las notificaciones de seguridad se retienen durante 90 días</w:t>
            </w:r>
          </w:p>
        </w:tc>
      </w:tr>
      <w:tr w:rsidR="00285A55" w14:paraId="56BE1886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34FE8B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RN-F004-02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B9ED0D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Las notificaciones de severidad ALTA (login sospechoso, bloqueo) no pueden desactivarse</w:t>
            </w:r>
          </w:p>
        </w:tc>
      </w:tr>
      <w:tr w:rsidR="00285A55" w14:paraId="282AE174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5BFBFC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RN-F004-03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82CC26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Marcar una notificación como leída NO elimina el registro del audit_log</w:t>
            </w:r>
          </w:p>
        </w:tc>
      </w:tr>
      <w:tr w:rsidR="00285A55" w14:paraId="4016DD9B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1017F88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RN-F004-04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2A647A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badge de notificaciones no leídas se actualiza en tiempo real</w:t>
            </w:r>
          </w:p>
        </w:tc>
      </w:tr>
      <w:tr w:rsidR="00285A55" w14:paraId="250CB03C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8404F4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RN-F004-05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62E9B6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Las acciones directas desde notificación requieren sesión activa del cliente</w:t>
            </w:r>
          </w:p>
        </w:tc>
      </w:tr>
      <w:tr w:rsidR="00285A55" w14:paraId="1C2A05DA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2D1C44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RN-F004-06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4632FB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Los eventos ACCOUNT_LOCKED y LOGIN_NEW_CONTEXT_DETECTED no pueden desactivarse</w:t>
            </w:r>
          </w:p>
        </w:tc>
      </w:tr>
      <w:tr w:rsidR="00285A55" w14:paraId="03907237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32F409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RN-F004-07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6CE4DE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La configuración de canales es independiente por tipo de evento (email/push/in-app)</w:t>
            </w:r>
          </w:p>
        </w:tc>
      </w:tr>
    </w:tbl>
    <w:p w14:paraId="577A57C9" w14:textId="77777777" w:rsidR="00285A55" w:rsidRDefault="00285A55"/>
    <w:p w14:paraId="0B868F84" w14:textId="77777777" w:rsidR="00285A55" w:rsidRDefault="00000000">
      <w:pPr>
        <w:pStyle w:val="Ttulo2"/>
      </w:pPr>
      <w:r>
        <w:rPr>
          <w:rFonts w:ascii="Arial" w:hAnsi="Arial"/>
          <w:color w:val="45699E"/>
          <w:sz w:val="24"/>
        </w:rPr>
        <w:t xml:space="preserve">  NOTIFICATIONS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7200"/>
      </w:tblGrid>
      <w:tr w:rsidR="00285A55" w14:paraId="225BD324" w14:textId="77777777">
        <w:tc>
          <w:tcPr>
            <w:tcW w:w="1134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443C7818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w="7200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5ED812F3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 w:rsidR="00285A55" w14:paraId="62B2AFC5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7BFBDE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RN-001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1E53F1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Solo dispositivos con token VAPID registrado activo reciben notificaciones</w:t>
            </w:r>
          </w:p>
        </w:tc>
      </w:tr>
      <w:tr w:rsidR="00285A55" w14:paraId="5246D399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C0E04E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RN-002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0DF518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Un cliente puede registrar hasta 5 dispositivos simultáneamente</w:t>
            </w:r>
          </w:p>
        </w:tc>
      </w:tr>
      <w:tr w:rsidR="00285A55" w14:paraId="7CF09D61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230799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RN-003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8B543A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registro VAPID expira a los 12 meses sin actividad</w:t>
            </w:r>
          </w:p>
        </w:tc>
      </w:tr>
      <w:tr w:rsidR="00285A55" w14:paraId="50A76C7B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5D288E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RN-004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8DBBB2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Las notificaciones de movimientos se envían en tiempo real, máximo 30 segundos tras el evento</w:t>
            </w:r>
          </w:p>
        </w:tc>
      </w:tr>
      <w:tr w:rsidR="00285A55" w14:paraId="23EB5281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1F9960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RN-005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EFE7C1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Los movimientos por importe inferior al umbral configurado no generan notificación por defecto</w:t>
            </w:r>
          </w:p>
        </w:tc>
      </w:tr>
      <w:tr w:rsidR="00285A55" w14:paraId="753B352A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15C8D1A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RN-006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420467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cliente puede desactivar categorías individualmente; la categoría Seguridad siempre permanece activa</w:t>
            </w:r>
          </w:p>
        </w:tc>
      </w:tr>
      <w:tr w:rsidR="00285A55" w14:paraId="054B1957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B737D7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RN-F017-08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8A1767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Las notificaciones push de domiciliación son opcionales si el cliente no tiene token de dispositivo registrado</w:t>
            </w:r>
          </w:p>
        </w:tc>
      </w:tr>
      <w:tr w:rsidR="00285A55" w14:paraId="6AB88887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D17CB1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RN-F017-09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4D7ED5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tiempo máximo entre el evento de domiciliación y la notificación push es de 30 segundos</w:t>
            </w:r>
          </w:p>
        </w:tc>
      </w:tr>
    </w:tbl>
    <w:p w14:paraId="445A9B27" w14:textId="77777777" w:rsidR="00285A55" w:rsidRDefault="00285A55"/>
    <w:p w14:paraId="62FF0786" w14:textId="77777777" w:rsidR="00285A55" w:rsidRDefault="00000000">
      <w:pPr>
        <w:pStyle w:val="Ttulo2"/>
      </w:pPr>
      <w:r>
        <w:rPr>
          <w:rFonts w:ascii="Arial" w:hAnsi="Arial"/>
          <w:color w:val="45699E"/>
          <w:sz w:val="24"/>
        </w:rPr>
        <w:lastRenderedPageBreak/>
        <w:t xml:space="preserve">  PRIVACY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7200"/>
      </w:tblGrid>
      <w:tr w:rsidR="00285A55" w14:paraId="09871249" w14:textId="77777777">
        <w:tc>
          <w:tcPr>
            <w:tcW w:w="1134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6CD09025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w="7200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1836CDEF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 w:rsidR="00285A55" w14:paraId="79A30EE0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DD5207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RN-F019-15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44A18B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consentimiento de tipo SECURITY no puede desactivarse — HTTP 422 con mensaje explicativo (hereda RN-F004-06)</w:t>
            </w:r>
          </w:p>
        </w:tc>
      </w:tr>
      <w:tr w:rsidR="00285A55" w14:paraId="5B865FF5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F7EA4E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RN-F019-16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8882F2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Cada cambio de consentimiento genera registro inmutable en consent_history: userId, tipo, valor_anterior, valor_nuevo, timestamp, IP_origen</w:t>
            </w:r>
          </w:p>
        </w:tc>
      </w:tr>
      <w:tr w:rsidR="00285A55" w14:paraId="3ED187F6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D1C23F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RN-F019-17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B9C1B5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Los consentimientos de COMMUNICATIONS se sincronizan con preferencias de notificacion (FEAT-014) transaccionalmente</w:t>
            </w:r>
          </w:p>
        </w:tc>
      </w:tr>
      <w:tr w:rsidR="00285A55" w14:paraId="019F24DD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759BA6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RN-F019-18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18514A6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historial consent_history es solo lectura para el usuario — no se puede modificar ni eliminar</w:t>
            </w:r>
          </w:p>
        </w:tc>
      </w:tr>
      <w:tr w:rsidR="00285A55" w14:paraId="218E8944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155D98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RN-F019-19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587B09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Solo puede haber un data-export activo (PENDING o IN_PROGRESS) por usuario simultaneamente — HTTP 409 si se solicita otro</w:t>
            </w:r>
          </w:p>
        </w:tc>
      </w:tr>
      <w:tr w:rsidR="00285A55" w14:paraId="4BA633E1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434CB9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RN-F019-20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872800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La generacion del data-export es asincrona (@Async) — SLA maximo 24 horas desde la solicitud</w:t>
            </w:r>
          </w:p>
        </w:tc>
      </w:tr>
      <w:tr w:rsidR="00285A55" w14:paraId="1C44A2DA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221267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RN-F019-21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CCC7F8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JSON del data-export lleva firma SHA-256 del contenido para garantia de integridad (hereda patron FEAT-018)</w:t>
            </w:r>
          </w:p>
        </w:tc>
      </w:tr>
      <w:tr w:rsidR="00285A55" w14:paraId="7E8ABFB5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10284C0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RN-F019-22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4F88EC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Se envia notificacion push al usuario cuando el data-export esta disponible para descarga (reutiliza NotificationService FEAT-014)</w:t>
            </w:r>
          </w:p>
        </w:tc>
      </w:tr>
      <w:tr w:rsidR="00285A55" w14:paraId="727773DC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BE98B5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RN-F019-23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993B44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enlace de descarga del data-export expira en 48 horas — HTTP 410 Gone pasado ese tiempo</w:t>
            </w:r>
          </w:p>
        </w:tc>
      </w:tr>
      <w:tr w:rsidR="00285A55" w14:paraId="6B9D1AA8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BA4B2F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RN-F019-24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873555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La solicitud de data-export queda registrada en gdpr_requests con estado PENDING y sla_deadline = createdAt + 30 dias</w:t>
            </w:r>
          </w:p>
        </w:tc>
      </w:tr>
      <w:tr w:rsidR="00285A55" w14:paraId="4233365C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514802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RN-F019-25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E84A82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La solicitud de eliminacion requiere OTP 2FA valido — SCA aplicado por seguridad aunque GDPR no lo exige expresamente</w:t>
            </w:r>
          </w:p>
        </w:tc>
      </w:tr>
      <w:tr w:rsidR="00285A55" w14:paraId="4F64F961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1B933A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RN-F019-26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8FE508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enlace de email de confirmacion de eliminacion es de un solo uso con TTL 24 horas</w:t>
            </w:r>
          </w:p>
        </w:tc>
      </w:tr>
      <w:tr w:rsidR="00285A55" w14:paraId="15E76CF4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FBFD51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RN-F019-27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D5E4E1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Tras confirmacion email la cuenta queda SUSPENDED inmediatamente — no puede operar en BankPortal</w:t>
            </w:r>
          </w:p>
        </w:tc>
      </w:tr>
      <w:tr w:rsidR="00285A55" w14:paraId="56433B43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A4B8BE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RN-F019-28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F421C4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Borrado logico: nombre → USUARIO ELIMINADO, apellidos → string vacio, email → hash SHA-256 irreversible, telefono → null, direccion → null</w:t>
            </w:r>
          </w:p>
        </w:tc>
      </w:tr>
      <w:tr w:rsidR="00285A55" w14:paraId="5072A117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C455C0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RN-F019-29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BE80E1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Los registros de audit_log y gdpr_requests se conservan integros tras borrado logico — excepcion legal GDPR Art.17§3.b (6 años)</w:t>
            </w:r>
          </w:p>
        </w:tc>
      </w:tr>
      <w:tr w:rsidR="00285A55" w14:paraId="1906958E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89AC36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RN-F019-30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447FEC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Notificacion a CoreBanking via webhook POST /corebankng/api/account-deletion — fire-and-forget: si falla se registra DEBT-040, el proceso no se bloquea</w:t>
            </w:r>
          </w:p>
        </w:tc>
      </w:tr>
      <w:tr w:rsidR="00285A55" w14:paraId="3BA2D080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CA419F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RN-F019-31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E84E71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SLA GDPR Art.12§3: ejecucion completa del borrado logico en 30 dias desde confirmacion del usuario</w:t>
            </w:r>
          </w:p>
        </w:tc>
      </w:tr>
      <w:tr w:rsidR="00285A55" w14:paraId="6D965E82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025823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RN-F019-32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A02196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usuario recibe email de confirmacion de inicio del borrado y email de confirmacion de borrado completado (dia 30)</w:t>
            </w:r>
          </w:p>
        </w:tc>
      </w:tr>
    </w:tbl>
    <w:p w14:paraId="3CB4A15B" w14:textId="77777777" w:rsidR="00285A55" w:rsidRDefault="00285A55"/>
    <w:p w14:paraId="789EEAC2" w14:textId="77777777" w:rsidR="00285A55" w:rsidRDefault="00000000">
      <w:pPr>
        <w:pStyle w:val="Ttulo2"/>
      </w:pPr>
      <w:r>
        <w:rPr>
          <w:rFonts w:ascii="Arial" w:hAnsi="Arial"/>
          <w:color w:val="45699E"/>
          <w:sz w:val="24"/>
        </w:rPr>
        <w:t xml:space="preserve">  PROFILE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7200"/>
      </w:tblGrid>
      <w:tr w:rsidR="00285A55" w14:paraId="0ADE8423" w14:textId="77777777">
        <w:tc>
          <w:tcPr>
            <w:tcW w:w="1134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03A1185B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w="7200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5630028B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 w:rsidR="00285A55" w14:paraId="1C82B082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57FECF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lastRenderedPageBreak/>
              <w:t>RN-F012-01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7B16BD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email del cliente no puede modificarse desde BankPortal; requiere trámite presencial</w:t>
            </w:r>
          </w:p>
        </w:tc>
      </w:tr>
      <w:tr w:rsidR="00285A55" w14:paraId="0C1191F3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CBA34C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RN-F012-02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E88AAE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teléfono móvil debe verificarse antes de usarse para 2FA por SMS</w:t>
            </w:r>
          </w:p>
        </w:tc>
      </w:tr>
      <w:tr w:rsidR="00285A55" w14:paraId="6465AB0B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918E0E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RN-F012-03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A79F98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La nueva contraseña no puede coincidir con ninguna de las 3 anteriores</w:t>
            </w:r>
          </w:p>
        </w:tc>
      </w:tr>
      <w:tr w:rsidR="00285A55" w14:paraId="54A0C1FC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B5FB56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RN-F012-04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11BE827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cambio de contraseña revoca automáticamente todas las sesiones activas excepto la actual</w:t>
            </w:r>
          </w:p>
        </w:tc>
      </w:tr>
      <w:tr w:rsidR="00285A55" w14:paraId="2937D3F6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63ED2D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RN-F012-05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32A4F7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Las preferencias de comunicación se aplican a todos los módulos de BankPortal</w:t>
            </w:r>
          </w:p>
        </w:tc>
      </w:tr>
      <w:tr w:rsidR="00285A55" w14:paraId="2AD26A29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DCB59A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RN-F012-06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D3A90D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Desactivar el canal push no cancela la suscripción VAPID; solo deja de recibir notificaciones</w:t>
            </w:r>
          </w:p>
        </w:tc>
      </w:tr>
      <w:tr w:rsidR="00285A55" w14:paraId="487926C7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53F5E4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RN-F012-07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B10397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Los JWTs revocados se verifican en tiempo O(1) mediante Redis blacklist; la BD es audit trail</w:t>
            </w:r>
          </w:p>
        </w:tc>
      </w:tr>
      <w:tr w:rsidR="00285A55" w14:paraId="5FB7FA29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AD181F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RN-F019-01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2750E7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email es solo lectura — no puede modificarse desde la app (requiere tramite presencial en oficina)</w:t>
            </w:r>
          </w:p>
        </w:tc>
      </w:tr>
      <w:tr w:rsidR="00285A55" w14:paraId="74C73828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004F36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RN-F019-02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8FB891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telefono se muestra parcialmente enmascarado en la consulta (primeros digitos ocultos)</w:t>
            </w:r>
          </w:p>
        </w:tc>
      </w:tr>
      <w:tr w:rsidR="00285A55" w14:paraId="5AB88B04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19C2399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RN-F019-03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B280E4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Si kycStatus = PENDING, todos los campos del perfil son solo lectura — HTTP 423 si intenta editar</w:t>
            </w:r>
          </w:p>
        </w:tc>
      </w:tr>
      <w:tr w:rsidR="00285A55" w14:paraId="1A5CA673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4B9EE6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RN-F019-04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BFB7FA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Tiempo de respuesta GET /api/v1/profile &lt; 1 segundo bajo carga normal</w:t>
            </w:r>
          </w:p>
        </w:tc>
      </w:tr>
      <w:tr w:rsidR="00285A55" w14:paraId="00A4C162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F6A448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RN-F019-05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AD38BB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cambio de telefono movil requiere verificacion OTP enviado al numero actual — SCA PSD2 Art.97</w:t>
            </w:r>
          </w:p>
        </w:tc>
      </w:tr>
      <w:tr w:rsidR="00285A55" w14:paraId="1CEC1BC6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B9B796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RN-F019-06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68D7C7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email NO es campo modificable bajo ninguna circunstancia desde la API — campo ignorado en PATCH</w:t>
            </w:r>
          </w:p>
        </w:tc>
      </w:tr>
      <w:tr w:rsidR="00285A55" w14:paraId="7D06E3DE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8F2462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RN-F019-07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17A547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Validacion cruzada con KYC: si kycStatus = PENDING la actualizacion de perfil devuelve HTTP 423 Locked</w:t>
            </w:r>
          </w:p>
        </w:tc>
      </w:tr>
      <w:tr w:rsidR="00285A55" w14:paraId="38F90480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C60B3E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RN-F019-08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4E2B9A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Todos los cambios de perfil se registran en audit_log con timestamp, IP y valores anterior/nuevo</w:t>
            </w:r>
          </w:p>
        </w:tc>
      </w:tr>
      <w:tr w:rsidR="00285A55" w14:paraId="7153191C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42E6B4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RN-F019-09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3D584C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Nombre y apellidos no pueden quedar vacios — longitud minima 2 caracteres</w:t>
            </w:r>
          </w:p>
        </w:tc>
      </w:tr>
      <w:tr w:rsidR="00285A55" w14:paraId="3EC35EE1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BF7331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RN-F019-10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56F029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La sesion actual (isCurrent=true) no puede cerrarse remotamente — HTTP 409 Conflict</w:t>
            </w:r>
          </w:p>
        </w:tc>
      </w:tr>
      <w:tr w:rsidR="00285A55" w14:paraId="18B2B53D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81BB98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RN-F019-11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AA9371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cierre remoto de sesion invalida el JWT inmediatamente via Redis blacklist usando TokenService (S20)</w:t>
            </w:r>
          </w:p>
        </w:tc>
      </w:tr>
      <w:tr w:rsidR="00285A55" w14:paraId="4ED06496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ADF96C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RN-F019-12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EA79A2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La IP de sesion se muestra siempre enmascarada en el listado (hereda RN-F002-01)</w:t>
            </w:r>
          </w:p>
        </w:tc>
      </w:tr>
      <w:tr w:rsidR="00285A55" w14:paraId="02416F40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BAFB9B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RN-F019-13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F74788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Maximo 5 sesiones simultaneas por usuario (hereda RN-F003-04)</w:t>
            </w:r>
          </w:p>
        </w:tc>
      </w:tr>
      <w:tr w:rsidR="00285A55" w14:paraId="6A0BF0FE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3559C4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RN-F019-14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65A1CB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cierre remoto de sesion queda registrado en audit_log con sessionId, userId e IP</w:t>
            </w:r>
          </w:p>
        </w:tc>
      </w:tr>
    </w:tbl>
    <w:p w14:paraId="672924AD" w14:textId="77777777" w:rsidR="00285A55" w:rsidRDefault="00285A55"/>
    <w:p w14:paraId="3070E9F9" w14:textId="77777777" w:rsidR="00285A55" w:rsidRDefault="00000000">
      <w:pPr>
        <w:pStyle w:val="Ttulo2"/>
      </w:pPr>
      <w:r>
        <w:rPr>
          <w:rFonts w:ascii="Arial" w:hAnsi="Arial"/>
          <w:color w:val="45699E"/>
          <w:sz w:val="24"/>
        </w:rPr>
        <w:t xml:space="preserve">  SCHEDULED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7200"/>
      </w:tblGrid>
      <w:tr w:rsidR="00285A55" w14:paraId="131AEA7B" w14:textId="77777777">
        <w:tc>
          <w:tcPr>
            <w:tcW w:w="1134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76CCC939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w="7200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295092C2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 w:rsidR="00285A55" w14:paraId="0DCCD326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AA2278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RN-F015-01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9D364C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Una transferencia programada puede cancelarse hasta el día anterior a la ejecución</w:t>
            </w:r>
          </w:p>
        </w:tc>
      </w:tr>
      <w:tr w:rsidR="00285A55" w14:paraId="7EDD4DBF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5CD118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RN-F015-02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7262EC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Sin fondos suficientes en la fecha de ejecución, la transferencia se marca FAILED y se notifica</w:t>
            </w:r>
          </w:p>
        </w:tc>
      </w:tr>
      <w:tr w:rsidR="00285A55" w14:paraId="3E1B7F1D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AFCA73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RN-F015-03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9A7315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Una transferencia recurrente puede pausarse temporalmente y reanudarse</w:t>
            </w:r>
          </w:p>
        </w:tc>
      </w:tr>
      <w:tr w:rsidR="00285A55" w14:paraId="3CCB138E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FE8461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RN-F015-04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CD5AFE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La cancelación de una recurrente no afecta a las ejecuciones ya completadas</w:t>
            </w:r>
          </w:p>
        </w:tc>
      </w:tr>
      <w:tr w:rsidR="00285A55" w14:paraId="5BE82DF7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5B9FD1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RN-F015-05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B3002C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Las recurrentes mensuales en días inexistentes se ejecutan el último día hábil del mes</w:t>
            </w:r>
          </w:p>
        </w:tc>
      </w:tr>
      <w:tr w:rsidR="00285A55" w14:paraId="0B8A570C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5383F1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RN-F015-06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9DA01F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No se puede editar el IBAN destino de una recurrente activa; hay que cancelar y crear nueva</w:t>
            </w:r>
          </w:p>
        </w:tc>
      </w:tr>
      <w:tr w:rsidR="00285A55" w14:paraId="113F7D82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53A139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RN-F015-07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00D81F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historial de ejecuciones de transferencias programadas es inmutable</w:t>
            </w:r>
          </w:p>
        </w:tc>
      </w:tr>
    </w:tbl>
    <w:p w14:paraId="4BBE8E1C" w14:textId="77777777" w:rsidR="00285A55" w:rsidRDefault="00285A55"/>
    <w:p w14:paraId="685EB69D" w14:textId="77777777" w:rsidR="00285A55" w:rsidRDefault="00000000">
      <w:pPr>
        <w:pStyle w:val="Ttulo2"/>
      </w:pPr>
      <w:r>
        <w:rPr>
          <w:rFonts w:ascii="Arial" w:hAnsi="Arial"/>
          <w:color w:val="45699E"/>
          <w:sz w:val="24"/>
        </w:rPr>
        <w:t xml:space="preserve">  SESSION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7200"/>
      </w:tblGrid>
      <w:tr w:rsidR="00285A55" w14:paraId="060BE56C" w14:textId="77777777">
        <w:tc>
          <w:tcPr>
            <w:tcW w:w="1134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14909B33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w="7200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0A9EB82A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 w:rsidR="00285A55" w14:paraId="078CB505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16D22A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RN-F002-01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2D6050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Las direcciones IP se muestran enmascaradas en la consulta de sesiones</w:t>
            </w:r>
          </w:p>
        </w:tc>
      </w:tr>
      <w:tr w:rsidR="00285A55" w14:paraId="7D02DEE0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C09268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RN-F002-02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6170AB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token de sesión nunca se almacena en claro; solo su hash SHA-256</w:t>
            </w:r>
          </w:p>
        </w:tc>
      </w:tr>
      <w:tr w:rsidR="00285A55" w14:paraId="40C25BBA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22D33C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RN-F002-03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B27610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cierre remoto de sesión es irreversible e inmediato</w:t>
            </w:r>
          </w:p>
        </w:tc>
      </w:tr>
      <w:tr w:rsidR="00285A55" w14:paraId="378E1512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B45D70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RN-F002-04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156BC9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cliente puede cerrar todas las sesiones excepto la propia</w:t>
            </w:r>
          </w:p>
        </w:tc>
      </w:tr>
      <w:tr w:rsidR="00285A55" w14:paraId="45B2E12C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0CB250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RN-F002-05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C59A24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enlace de denegación de sesión es de un solo uso con TTL de 1 hora</w:t>
            </w:r>
          </w:p>
        </w:tc>
      </w:tr>
      <w:tr w:rsidR="00285A55" w14:paraId="435F3131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A751FF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RN-F002-06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A58FFE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timeout de sesión por inactividad es configurable entre 5 y 60 minutos (máx. PCI-DSS)</w:t>
            </w:r>
          </w:p>
        </w:tc>
      </w:tr>
    </w:tbl>
    <w:p w14:paraId="35EEF5A6" w14:textId="77777777" w:rsidR="00285A55" w:rsidRDefault="00285A55"/>
    <w:p w14:paraId="2B52BAC5" w14:textId="77777777" w:rsidR="00285A55" w:rsidRDefault="00000000">
      <w:pPr>
        <w:pStyle w:val="Ttulo2"/>
      </w:pPr>
      <w:r>
        <w:rPr>
          <w:rFonts w:ascii="Arial" w:hAnsi="Arial"/>
          <w:color w:val="45699E"/>
          <w:sz w:val="24"/>
        </w:rPr>
        <w:t xml:space="preserve">  TRANSFER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7200"/>
      </w:tblGrid>
      <w:tr w:rsidR="00285A55" w14:paraId="3C013A4F" w14:textId="77777777">
        <w:tc>
          <w:tcPr>
            <w:tcW w:w="1134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1FD3ECC3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w="7200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202EBC79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 w:rsidR="00285A55" w14:paraId="6DC69E16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626C61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RN-F008-01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88913B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importe se opera siempre en precisión DECIMAL(15,2); nunca con punto flotante</w:t>
            </w:r>
          </w:p>
        </w:tc>
      </w:tr>
      <w:tr w:rsidR="00285A55" w14:paraId="64B08F4F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7AB91D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RN-F008-02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C0631C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Las transferencias que superan el límite por operación requieren 2FA (SCA)</w:t>
            </w:r>
          </w:p>
        </w:tc>
      </w:tr>
      <w:tr w:rsidR="00285A55" w14:paraId="6B84E548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476B8B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RN-F008-</w:t>
            </w:r>
            <w:r>
              <w:rPr>
                <w:rFonts w:ascii="Arial" w:hAnsi="Arial"/>
                <w:color w:val="333333"/>
                <w:sz w:val="18"/>
              </w:rPr>
              <w:lastRenderedPageBreak/>
              <w:t>03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99A323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lastRenderedPageBreak/>
              <w:t xml:space="preserve">Límite por operación: 2.000€; límite diario: 3.000€; límite mensual: 10.000€ </w:t>
            </w:r>
            <w:r>
              <w:rPr>
                <w:rFonts w:ascii="Arial" w:hAnsi="Arial"/>
                <w:color w:val="333333"/>
                <w:sz w:val="18"/>
              </w:rPr>
              <w:lastRenderedPageBreak/>
              <w:t>(configurables por el banco)</w:t>
            </w:r>
          </w:p>
        </w:tc>
      </w:tr>
      <w:tr w:rsidR="00285A55" w14:paraId="3A258A28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45CE6A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lastRenderedPageBreak/>
              <w:t>RN-F008-04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B0A6DD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Un cliente no puede tener dos beneficiarios activos con el mismo IBAN</w:t>
            </w:r>
          </w:p>
        </w:tc>
      </w:tr>
      <w:tr w:rsidR="00285A55" w14:paraId="3CF0EE5E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D31F65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RN-F008-05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0C3A72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La baja de un beneficiario es soft delete; el historial de transferencias se conserva</w:t>
            </w:r>
          </w:p>
        </w:tc>
      </w:tr>
      <w:tr w:rsidR="00285A55" w14:paraId="0E7E6603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1F56C8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RN-F008-06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F50815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Los límites de transferencia son establecidos por el banco; el cliente no puede modificarlos</w:t>
            </w:r>
          </w:p>
        </w:tc>
      </w:tr>
      <w:tr w:rsidR="00285A55" w14:paraId="4C98E585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21C3A3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RN-F008-07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FF106A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acumulado diario se calcula en UTC y se resetea a medianoche</w:t>
            </w:r>
          </w:p>
        </w:tc>
      </w:tr>
    </w:tbl>
    <w:p w14:paraId="20AA09A4" w14:textId="77777777" w:rsidR="00285A55" w:rsidRDefault="00285A55"/>
    <w:p w14:paraId="3640A8C1" w14:textId="77777777" w:rsidR="00285A55" w:rsidRDefault="00000000">
      <w:pPr>
        <w:pStyle w:val="Ttulo2"/>
      </w:pPr>
      <w:r>
        <w:rPr>
          <w:rFonts w:ascii="Arial" w:hAnsi="Arial"/>
          <w:color w:val="45699E"/>
          <w:sz w:val="24"/>
        </w:rPr>
        <w:t xml:space="preserve">  TRUSTEDDEVICE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7200"/>
      </w:tblGrid>
      <w:tr w:rsidR="00285A55" w14:paraId="5990E588" w14:textId="77777777">
        <w:tc>
          <w:tcPr>
            <w:tcW w:w="1134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6996B539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w="7200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55B345FD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 w:rsidR="00285A55" w14:paraId="793D90C4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6C27E7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RN-F003-01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E79FF2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token de confianza se almacena como cookie HttpOnly; nunca en localStorage</w:t>
            </w:r>
          </w:p>
        </w:tc>
      </w:tr>
      <w:tr w:rsidR="00285A55" w14:paraId="51BED177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9E7B21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RN-F003-02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8A875D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token de confianza expira a los 30 días; se renueva en cada uso</w:t>
            </w:r>
          </w:p>
        </w:tc>
      </w:tr>
      <w:tr w:rsidR="00285A55" w14:paraId="435BF849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07699D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RN-F003-03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0F7F41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Si el dispositivo cambia de red sustancialmente se requiere re-verificación con OTP</w:t>
            </w:r>
          </w:p>
        </w:tc>
      </w:tr>
      <w:tr w:rsidR="00285A55" w14:paraId="31BF9EB1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A50F1D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RN-F003-04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E5BC5C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Un usuario puede tener máximo 5 dispositivos de confianza activos simultáneamente</w:t>
            </w:r>
          </w:p>
        </w:tc>
      </w:tr>
      <w:tr w:rsidR="00285A55" w14:paraId="77D1E543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F37AAA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RN-F003-05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59A343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Un dispositivo revocado debe completar OTP en el siguiente login</w:t>
            </w:r>
          </w:p>
        </w:tc>
      </w:tr>
      <w:tr w:rsidR="00285A55" w14:paraId="3F61C98A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A553FE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RN-F003-06</w:t>
            </w:r>
          </w:p>
        </w:tc>
        <w:tc>
          <w:tcPr>
            <w:tcW w:w="720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380CDB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El cliente puede revocar todos sus dispositivos de confianza con una única acción</w:t>
            </w:r>
          </w:p>
        </w:tc>
      </w:tr>
    </w:tbl>
    <w:p w14:paraId="257D92F8" w14:textId="77777777" w:rsidR="00285A55" w:rsidRDefault="00285A55"/>
    <w:p w14:paraId="5D7BF3C8" w14:textId="77777777" w:rsidR="00285A55" w:rsidRDefault="00000000">
      <w:r>
        <w:br w:type="page"/>
      </w:r>
    </w:p>
    <w:p w14:paraId="774428A1" w14:textId="77777777" w:rsidR="00285A55" w:rsidRDefault="00000000">
      <w:pPr>
        <w:pStyle w:val="Ttulo1"/>
      </w:pPr>
      <w:bookmarkStart w:id="34" w:name="sec6"/>
      <w:r>
        <w:rPr>
          <w:rFonts w:ascii="Arial" w:hAnsi="Arial"/>
          <w:color w:val="1B3A6B"/>
        </w:rPr>
        <w:lastRenderedPageBreak/>
        <w:t>6. GLOSARIO DEL DOMINIO</w:t>
      </w:r>
      <w:bookmarkEnd w:id="34"/>
    </w:p>
    <w:p w14:paraId="0CD794B0" w14:textId="77777777" w:rsidR="00285A55" w:rsidRDefault="00000000">
      <w:r>
        <w:rPr>
          <w:rFonts w:ascii="Arial" w:hAnsi="Arial"/>
          <w:color w:val="333333"/>
          <w:sz w:val="20"/>
        </w:rPr>
        <w:t>Glosario acumulativo de términos de negocio y técnicos. Se amplía cada sprint.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984"/>
        <w:gridCol w:w="6350"/>
      </w:tblGrid>
      <w:tr w:rsidR="00285A55" w14:paraId="777928EA" w14:textId="77777777">
        <w:tc>
          <w:tcPr>
            <w:tcW w:w="1984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456FE281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Término</w:t>
            </w:r>
          </w:p>
        </w:tc>
        <w:tc>
          <w:tcPr>
            <w:tcW w:w="6350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70513C09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Definición</w:t>
            </w:r>
          </w:p>
        </w:tc>
      </w:tr>
      <w:tr w:rsidR="00285A55" w14:paraId="658C3220" w14:textId="77777777">
        <w:tc>
          <w:tcPr>
            <w:tcW w:w="198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E239EC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SOFIA</w:t>
            </w:r>
          </w:p>
        </w:tc>
        <w:tc>
          <w:tcPr>
            <w:tcW w:w="63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78E34C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Software Factory IA de Experis — orquesta agentes especializados via MCP</w:t>
            </w:r>
          </w:p>
        </w:tc>
      </w:tr>
      <w:tr w:rsidR="00285A55" w14:paraId="1904F2A6" w14:textId="77777777">
        <w:tc>
          <w:tcPr>
            <w:tcW w:w="198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E6BE26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CMMI L3</w:t>
            </w:r>
          </w:p>
        </w:tc>
        <w:tc>
          <w:tcPr>
            <w:tcW w:w="63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1BDA192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Capability Maturity Model Integration Nivel 3 — procesos definidos y gestionados</w:t>
            </w:r>
          </w:p>
        </w:tc>
      </w:tr>
      <w:tr w:rsidR="00285A55" w14:paraId="6A788980" w14:textId="77777777">
        <w:tc>
          <w:tcPr>
            <w:tcW w:w="198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DDD843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Scrumban</w:t>
            </w:r>
          </w:p>
        </w:tc>
        <w:tc>
          <w:tcPr>
            <w:tcW w:w="63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626683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Metodología híbrida Scrum + Kanban — sprints de 2 semanas con WIP limits</w:t>
            </w:r>
          </w:p>
        </w:tc>
      </w:tr>
      <w:tr w:rsidR="00285A55" w14:paraId="5412C11D" w14:textId="77777777">
        <w:tc>
          <w:tcPr>
            <w:tcW w:w="198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D3FE1F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Gate HITL</w:t>
            </w:r>
          </w:p>
        </w:tc>
        <w:tc>
          <w:tcPr>
            <w:tcW w:w="63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6CBD0B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Human-In-The-Loop gate — punto de aprobación explícita por rol definido</w:t>
            </w:r>
          </w:p>
        </w:tc>
      </w:tr>
      <w:tr w:rsidR="00285A55" w14:paraId="0A34D1D3" w14:textId="77777777">
        <w:tc>
          <w:tcPr>
            <w:tcW w:w="198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E875E0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</w:t>
            </w:r>
          </w:p>
        </w:tc>
        <w:tc>
          <w:tcPr>
            <w:tcW w:w="63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A304E3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Functional Analysis — análisis funcional en lenguaje de negocio</w:t>
            </w:r>
          </w:p>
        </w:tc>
      </w:tr>
      <w:tr w:rsidR="00285A55" w14:paraId="50762A8B" w14:textId="77777777">
        <w:tc>
          <w:tcPr>
            <w:tcW w:w="198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762303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RN</w:t>
            </w:r>
          </w:p>
        </w:tc>
        <w:tc>
          <w:tcPr>
            <w:tcW w:w="63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CE0A06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Regla de Negocio — restricción o comportamiento obligatorio del sistema</w:t>
            </w:r>
          </w:p>
        </w:tc>
      </w:tr>
      <w:tr w:rsidR="00285A55" w14:paraId="7B9CA02C" w14:textId="77777777">
        <w:tc>
          <w:tcPr>
            <w:tcW w:w="198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04AE6E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US</w:t>
            </w:r>
          </w:p>
        </w:tc>
        <w:tc>
          <w:tcPr>
            <w:tcW w:w="63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488B53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User Story — historia de usuario en formato Agile</w:t>
            </w:r>
          </w:p>
        </w:tc>
      </w:tr>
      <w:tr w:rsidR="00285A55" w14:paraId="195AAE6A" w14:textId="77777777">
        <w:tc>
          <w:tcPr>
            <w:tcW w:w="198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2B9A3B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SP</w:t>
            </w:r>
          </w:p>
        </w:tc>
        <w:tc>
          <w:tcPr>
            <w:tcW w:w="63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6CB1E6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Story Points — unidad relativa de estimación de esfuerzo</w:t>
            </w:r>
          </w:p>
        </w:tc>
      </w:tr>
      <w:tr w:rsidR="00285A55" w14:paraId="32215FFC" w14:textId="77777777">
        <w:tc>
          <w:tcPr>
            <w:tcW w:w="198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6E1CD2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API REST</w:t>
            </w:r>
          </w:p>
        </w:tc>
        <w:tc>
          <w:tcPr>
            <w:tcW w:w="63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F89522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Interfaz basada en HTTP con recursos y verbos estándar</w:t>
            </w:r>
          </w:p>
        </w:tc>
      </w:tr>
      <w:tr w:rsidR="00285A55" w14:paraId="75DF0BCD" w14:textId="77777777">
        <w:tc>
          <w:tcPr>
            <w:tcW w:w="198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56C1AC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JWT</w:t>
            </w:r>
          </w:p>
        </w:tc>
        <w:tc>
          <w:tcPr>
            <w:tcW w:w="63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F4BB15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JSON Web Token — token de autenticación sin estado, firmado criptográficamente</w:t>
            </w:r>
          </w:p>
        </w:tc>
      </w:tr>
    </w:tbl>
    <w:p w14:paraId="08D4B654" w14:textId="77777777" w:rsidR="00285A55" w:rsidRDefault="00000000">
      <w:r>
        <w:br w:type="page"/>
      </w:r>
    </w:p>
    <w:p w14:paraId="63637BEC" w14:textId="77777777" w:rsidR="00285A55" w:rsidRDefault="00000000">
      <w:pPr>
        <w:pStyle w:val="Ttulo1"/>
      </w:pPr>
      <w:bookmarkStart w:id="35" w:name="sec7"/>
      <w:r>
        <w:rPr>
          <w:rFonts w:ascii="Arial" w:hAnsi="Arial"/>
          <w:color w:val="1B3A6B"/>
        </w:rPr>
        <w:lastRenderedPageBreak/>
        <w:t>7. MATRIZ DE COBERTURA FUNCIONAL</w:t>
      </w:r>
      <w:bookmarkEnd w:id="35"/>
    </w:p>
    <w:p w14:paraId="7A95EA8B" w14:textId="77777777" w:rsidR="00285A55" w:rsidRDefault="00000000">
      <w:r>
        <w:rPr>
          <w:rFonts w:ascii="Arial" w:hAnsi="Arial"/>
          <w:color w:val="333333"/>
          <w:sz w:val="20"/>
        </w:rPr>
        <w:t>Trazabilidad completa de las 93 funcionalidades.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86"/>
        <w:gridCol w:w="1235"/>
        <w:gridCol w:w="2590"/>
        <w:gridCol w:w="692"/>
        <w:gridCol w:w="822"/>
        <w:gridCol w:w="1408"/>
        <w:gridCol w:w="1555"/>
      </w:tblGrid>
      <w:tr w:rsidR="00285A55" w14:paraId="00947285" w14:textId="77777777">
        <w:tc>
          <w:tcPr>
            <w:tcW w:w="1134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6453C038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w="1417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7C020992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Feature</w:t>
            </w:r>
          </w:p>
        </w:tc>
        <w:tc>
          <w:tcPr>
            <w:tcW w:w="2551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75360F16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Funcionalidad</w:t>
            </w:r>
          </w:p>
        </w:tc>
        <w:tc>
          <w:tcPr>
            <w:tcW w:w="850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35EDB228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Sprint</w:t>
            </w:r>
          </w:p>
        </w:tc>
        <w:tc>
          <w:tcPr>
            <w:tcW w:w="1134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7AD88969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Versión</w:t>
            </w:r>
          </w:p>
        </w:tc>
        <w:tc>
          <w:tcPr>
            <w:tcW w:w="1134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601C7C06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Estado</w:t>
            </w:r>
          </w:p>
        </w:tc>
        <w:tc>
          <w:tcPr>
            <w:tcW w:w="1247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3FCEEE30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Evidencia</w:t>
            </w:r>
          </w:p>
        </w:tc>
      </w:tr>
      <w:tr w:rsidR="00285A55" w14:paraId="28D42097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9FA0BF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FA-001-A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8A8FC2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FEAT-001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5DE8D8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Registro y Activación del Segundo Factor TOTP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5E77B2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S1-2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C6D947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v1.2.0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2E468C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F9456D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 w:rsidR="00285A55" w14:paraId="7DDF9863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CF31A6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FA-001-B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54870D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FEAT-001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71E451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Códigos de Recuperación 2FA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F4C904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S1-2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7475A8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v1.2.0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769582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1F68430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 w:rsidR="00285A55" w14:paraId="71E0502E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5E6070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FA-001-C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4A9459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FEAT-001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CDF200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Registro de Auditoría Inmutable de Autenticación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6DC572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S1-2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E0940B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v1.2.0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405D2B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E710BD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 w:rsidR="00285A55" w14:paraId="1EAC19DC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570F86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FA-002-A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19F7A09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FEAT-002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BD90B7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Consulta de Sesiones Activas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0998DB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S3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DDDF21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v1.3.0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69CD23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93A5A6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 w:rsidR="00285A55" w14:paraId="5789F9A0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B68D5F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FA-002-B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FE5B57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FEAT-002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A700B7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Cierre Remoto de Sesión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774E7F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S3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AF4B63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v1.3.0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900407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9B6DEB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 w:rsidR="00285A55" w14:paraId="0AF118E8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33A5A5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FA-002-C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0A8DF6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FEAT-002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98F287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Invalidación de Sesión por Enlace de Email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40F4F7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S3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A686EF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v1.3.0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37587F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EEDFC3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 w:rsidR="00285A55" w14:paraId="6E856B51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E5530C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FA-003-A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53E355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FEAT-003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E9110A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Registro de Dispositivo de Confianza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E391D3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S4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023213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v1.4.0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EBF4C4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BDED45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 w:rsidR="00285A55" w14:paraId="56365F4C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F72EE7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FA-003-B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7336EF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FEAT-003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1B3435B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Login sin OTP desde Dispositivo de Confianza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CFCCA3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S4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8E5ECE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v1.4.0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7BD523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508306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 w:rsidR="00285A55" w14:paraId="7D913DBB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EF2CC2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FA-003-C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38E394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FEAT-003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238151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Revocación de Dispositivos de Confianza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C8EB57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S4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9D4EF2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v1.4.0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8E758F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E4C3B7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 w:rsidR="00285A55" w14:paraId="2D8A0C67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7FA2D7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FA-004-A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3AFE64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FEAT-004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E232CA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Historial de Notificaciones de Seguridad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67404B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S5+8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BE5AD6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v1.8.0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53B43B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DA13C0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 w:rsidR="00285A55" w14:paraId="1070A75B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40A962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FA-004-B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52E00C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FEAT-004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0E079C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Gestión de Notificaciones (Leídas/No Leídas)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EACBCE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S5+8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3D8D70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v1.8.0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0BEA00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C0D2C7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 w:rsidR="00285A55" w14:paraId="6610A712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CD11B4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FA-004-C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D101A0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FEAT-004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DC2FBE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Acciones Directas desde Notificación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C4758D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S5+8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828DEB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v1.8.0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2F5EB6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1F539F3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 w:rsidR="00285A55" w14:paraId="6CE06F3E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7E65B6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FA-004-D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B4DF7B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FEAT-004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9249A7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Preferencias de Notificación por Canal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C45CA0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S5+8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C64345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v1.8.0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B3A2BC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1AF4B1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 w:rsidR="00285A55" w14:paraId="1336AF58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9189F1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FA-005-A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09B77F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FEAT-005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75707E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Notificaciones de Seguridad en Tiempo Real (SSE)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0D68DA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S6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204C84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v1.6.0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1C846E1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1F802C7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 w:rsidR="00285A55" w14:paraId="37B4B539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3F17BD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FA-005-B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228BBC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FEAT-005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FB87E8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Detección de Login desde Contexto Inusual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3DA2A6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S6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39A725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v1.6.0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72125C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DB4447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 w:rsidR="00285A55" w14:paraId="6E64586B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A99139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FA-006-A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D905C9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FEAT-006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63C1E0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Bloqueo Automático de Cuenta por Intentos Fallidos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B5926A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S7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62D616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v1.7.0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5FFCE1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1914DD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 w:rsidR="00285A55" w14:paraId="0DB06EA8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AA0F1F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FA-006-B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B6E61C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FEAT-006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4A9BDC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Desbloqueo de Cuenta por Email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EE139E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S7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17733E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v1.7.0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50DF3D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35136C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 w:rsidR="00285A55" w14:paraId="15AD9559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491D33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FA-006-C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960909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FEAT-006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897BFC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Autenticación Contextual por Subred IP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0A4333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S7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64DB89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v1.7.0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EAF838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E56740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 w:rsidR="00285A55" w14:paraId="3C84BBB8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F472D4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FA-007-A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8A0F49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FEAT-007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1D4A2C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Consulta de Cuentas y Saldos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576205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S9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FC34DD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v1.9.0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28F3A8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BC62BA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 w:rsidR="00285A55" w14:paraId="002E067C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B2261D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lastRenderedPageBreak/>
              <w:t>FA-007-B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10FCFA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FEAT-007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69DA74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Historial de Movimientos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9286EA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S9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1F29994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v1.9.0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19EA948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752024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 w:rsidR="00285A55" w14:paraId="27D87485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0BB685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FA-007-C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09F7CC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FEAT-007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1836B1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Búsqueda por Concepto de Movimiento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9B1745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S9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7C996B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v1.9.0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BA77AD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31F6E5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 w:rsidR="00285A55" w14:paraId="31596AD1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5FACA4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FA-007-D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12F46A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FEAT-007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DB689B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Categorización Automática de Gastos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1ECD7CC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S9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C39D07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v1.9.0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0FE3E3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14A5A28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 w:rsidR="00285A55" w14:paraId="56C0DE76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E638FD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FA-008-A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C931D7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FEAT-008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2DEA56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Transferencia Bancaria Inmediata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27BBF8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S10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06F5B7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v1.10.0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B157BC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23AD9C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 w:rsidR="00285A55" w14:paraId="17F9499D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0233FC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FA-008-B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35309F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FEAT-008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3B1290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Libreta de Beneficiarios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E80FB5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S10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538139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v1.10.0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354B55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3BCAB0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 w:rsidR="00285A55" w14:paraId="36863592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189D65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FA-008-C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FF18ED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FEAT-008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100CA6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Límites de Transferencia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660DF0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S10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D57F53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v1.10.0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2662BB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4A91B3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 w:rsidR="00285A55" w14:paraId="65678C03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5C1F00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FA-009-A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C228CD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FEAT-009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48212D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Consulta de Recibos Pendientes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D186EF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S11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1D658C1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v1.11.0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BBC151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981D8D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 w:rsidR="00285A55" w14:paraId="2D226C26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07330D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FA-009-B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E26B66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FEAT-009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E313E2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Pago de Recibo Domiciliado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22A2DD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S11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72C87F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v1.11.0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269BF5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DDD480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 w:rsidR="00285A55" w14:paraId="1B07653F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1C9BBBA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FA-009-C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1D7AEB4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FEAT-009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FA1EFE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Pago Ad-hoc por Referencia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27DE96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S11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36F145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v1.11.0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176D23B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1007EA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 w:rsidR="00285A55" w14:paraId="0DBEBC2B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5C3EB8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FA-010-A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82FFC2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FEAT-010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3EA2B8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Resumen de Gastos por Categoría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994CA6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S12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C26EFD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v1.12.0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CCC247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EA07BE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 w:rsidR="00285A55" w14:paraId="3E5CBD4E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945704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FA-010-B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7F0FF2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FEAT-010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37A41B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Evolución Mensual de Gastos e Ingresos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43786D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S12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13D720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v1.12.0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D4D252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39821F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 w:rsidR="00285A55" w14:paraId="4B139258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6D71D6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FA-010-C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58E9CA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FEAT-010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B1C960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Alertas de Presupuesto Mensual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2B4387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S12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6E7610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v1.12.0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58353E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A362AC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 w:rsidR="00285A55" w14:paraId="49CA9977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8E21E7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FA-011-A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5B6EB8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FEAT-011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575A9D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Exportación de Movimientos a PDF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E02D37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S13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D763A1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v1.13.0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B9F6C5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E0CBD6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 w:rsidR="00285A55" w14:paraId="72498EEF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C6E58E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FA-011-B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055544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FEAT-011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48E469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Exportación de Movimientos a Excel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137B85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S13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1A6FFF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v1.13.0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EB6D9B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7CBD8D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 w:rsidR="00285A55" w14:paraId="26CA96E5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AFD4BD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FA-011-C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252D82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FEAT-011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F3B761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Exportación del Informe Analítico de Gastos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172CFD2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S13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3F7D97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v1.13.0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65E9B7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67E4FD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 w:rsidR="00285A55" w14:paraId="03555658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50B9F3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FA-012-A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9E7DA8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FEAT-012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EB6FC7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Consulta y Actualización de Datos Personales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D00BE3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S14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08D50F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v1.14.0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867F48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71D1FB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 w:rsidR="00285A55" w14:paraId="5A58A0A9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BDE124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FA-012-B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11713E3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FEAT-012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06C826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Cambio de Contraseña con Historial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1DD3424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S14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CA31CC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v1.14.0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893B67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5CCBC1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 w:rsidR="00285A55" w14:paraId="38901B06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518593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FA-012-C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223B3C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FEAT-012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EB4AB7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Gestión de Preferencias de Comunicación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423BE3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S14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A451BB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v1.14.0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845569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7176BD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 w:rsidR="00285A55" w14:paraId="313D6B0F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B6996D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FA-012-D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CCB770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FEAT-012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4A28D6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Revocación de Tokens JWT Activos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B1883D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S14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687730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v1.14.0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554A0C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AA9701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 w:rsidR="00285A55" w14:paraId="76CA1969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C40F65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FA-013-A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33743E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FEAT-013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A355FD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Inicio del Proceso KYC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CA9BFC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S15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72F007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v1.15.0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130F67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E6B55D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 w:rsidR="00285A55" w14:paraId="3BD0CD09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23DC36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FA-013-B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67E6D2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FEAT-013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B2D90F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Carga de Documentos de Identidad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E1EFE8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S15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616DCE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v1.15.0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6265B2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884703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 w:rsidR="00285A55" w14:paraId="6D04323C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456A5D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lastRenderedPageBreak/>
              <w:t>FA-013-C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B240AB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FEAT-013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0BB9C0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Revisión y Resolución KYC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85E271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S15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F0F6A8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v1.15.0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D77E6C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BDD8A0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 w:rsidR="00285A55" w14:paraId="083C3FDE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55081AE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FA-014-001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32FC504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FEAT-014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14A1920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Suscripción a Notificaciones Push VAPID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156B301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S16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4C21BD2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v1.16.0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4561406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3EEF953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EVIDENCIA-DIRECTA</w:t>
            </w:r>
          </w:p>
        </w:tc>
      </w:tr>
      <w:tr w:rsidR="00285A55" w14:paraId="104661C5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0A6AD5C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FA-014-002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3F99157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FEAT-014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6ED9DAC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Envío de Notificaciones de Movimientos en Tiempo R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36AA44D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S16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3D1F58B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v1.16.0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769AA32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25718D4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EVIDENCIA-DIRECTA</w:t>
            </w:r>
          </w:p>
        </w:tc>
      </w:tr>
      <w:tr w:rsidR="00285A55" w14:paraId="2BCC3759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77218F2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FA-014-003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5D7D4A5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FEAT-014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2A99EBF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Gestión de Preferencias de Notificación Multicanal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6DFDF59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S16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42C4592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v1.16.0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019E2F2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2C82AA4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EVIDENCIA-DIRECTA</w:t>
            </w:r>
          </w:p>
        </w:tc>
      </w:tr>
      <w:tr w:rsidR="00285A55" w14:paraId="39A96A14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54741B7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FA-015-A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054ED3C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FEAT-015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3C1E465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Programación de Transferencia Única (ONCE)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707E40E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S17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368D36C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v1.17.0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627AA3F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15F02AD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EVIDENCIA-DIRECTA</w:t>
            </w:r>
          </w:p>
        </w:tc>
      </w:tr>
      <w:tr w:rsidR="00285A55" w14:paraId="77E1D128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33575C8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FA-015-B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39858A0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FEAT-015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530CDFF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Transferencias Recurrentes (WEEKLY/BIWEEKLY/MONTHL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2FFA0EF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S17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271D88C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v1.17.0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3314183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24F220D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EVIDENCIA-DIRECTA</w:t>
            </w:r>
          </w:p>
        </w:tc>
      </w:tr>
      <w:tr w:rsidR="00285A55" w14:paraId="443DEC23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2D21E69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FA-015-C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089705E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FEAT-015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24C9E50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Consulta y Gestión de Transferencias Programadas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7064184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S17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4B045AB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v1.17.0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0119398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3FC002F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EVIDENCIA-DIRECTA</w:t>
            </w:r>
          </w:p>
        </w:tc>
      </w:tr>
      <w:tr w:rsidR="00285A55" w14:paraId="2DC9865D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1698C11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FA-016-007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7D33BEE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FEAT-016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452EBAC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Consulta de Tarjetas del Cliente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2CC0DDB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S18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7E071C8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v1.18.0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71DF7AA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2572523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EVIDENCIA-DIRECTA</w:t>
            </w:r>
          </w:p>
        </w:tc>
      </w:tr>
      <w:tr w:rsidR="00285A55" w14:paraId="2B8DFE07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27346AF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FA-016-008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20F83CA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FEAT-016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6E3BB1F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Bloqueo y Desbloqueo de Tarjeta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03279F7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S18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221D2B0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v1.18.0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5408E8D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74D85DA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EVIDENCIA-DIRECTA</w:t>
            </w:r>
          </w:p>
        </w:tc>
      </w:tr>
      <w:tr w:rsidR="00285A55" w14:paraId="2330DB22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0157201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FA-016-009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0677127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FEAT-016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210CE9C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Cambio de PIN de Tarjeta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077053C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S18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7B4A3C5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v1.18.0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69F9A54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2946FBA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EVIDENCIA-DIRECTA</w:t>
            </w:r>
          </w:p>
        </w:tc>
      </w:tr>
      <w:tr w:rsidR="00285A55" w14:paraId="1185C081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24537A4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FA-016-010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3187925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FEAT-016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39071B6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Gestión de Límites de Tarjeta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60B336E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S18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564E18C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v1.18.0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0D187FF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7FF267D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EVIDENCIA-DIRECTA</w:t>
            </w:r>
          </w:p>
        </w:tc>
      </w:tr>
      <w:tr w:rsidR="00285A55" w14:paraId="592BAA52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5336C6D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FA-016-011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777705D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FEAT-016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2C28CE5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Notificaciones Push de Operaciones con Tarjeta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3481D95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S18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747AEB3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v1.18.0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2A9E815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1DD395E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EVIDENCIA-DIRECTA</w:t>
            </w:r>
          </w:p>
        </w:tc>
      </w:tr>
      <w:tr w:rsidR="00285A55" w14:paraId="010BD64F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7B31E3F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FA-016-012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4403E60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FEAT-016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649B9BB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Historial de Transacciones de Tarjeta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40B09B4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S18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52420C0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v1.18.0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4AD4071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4321C19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EVIDENCIA-DIRECTA</w:t>
            </w:r>
          </w:p>
        </w:tc>
      </w:tr>
      <w:tr w:rsidR="00285A55" w14:paraId="265B83DC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3E29472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FA-017-A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509A79D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FEAT-017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5140B23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Alta de Mandato SEPA Direct Debit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3A0135D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S19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5B7BD88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v1.19.0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392F190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5EDED9E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SPRINT-19</w:t>
            </w:r>
          </w:p>
        </w:tc>
      </w:tr>
      <w:tr w:rsidR="00285A55" w14:paraId="7F4C7D1B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1FDE673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FA-017-B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3229753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FEAT-017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7B83154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Consulta y Listado de Mandatos SEPA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6ED40B2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S19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57BCA03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v1.19.0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7A5B887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248E39C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SPRINT-19</w:t>
            </w:r>
          </w:p>
        </w:tc>
      </w:tr>
      <w:tr w:rsidR="00285A55" w14:paraId="288BA094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34687CE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FA-017-C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278B982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FEAT-017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315A11C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Cancelacion de Mandato SEPA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6767C1F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S19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128860E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v1.19.0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14F9EDF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532AB5C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SPRINT-19</w:t>
            </w:r>
          </w:p>
        </w:tc>
      </w:tr>
      <w:tr w:rsidR="00285A55" w14:paraId="2A9782BD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0F9C241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FA-017-D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74211D0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FEAT-017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3564A3B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Notificacion Push Domiciliacion Procesada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70E9601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S19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441876E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v1.19.0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79962AE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10F88F2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SPRINT-19</w:t>
            </w:r>
          </w:p>
        </w:tc>
      </w:tr>
      <w:tr w:rsidR="00285A55" w14:paraId="712B9DC3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117F446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FA-017-E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5A70290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FEAT-017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1BE2532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Exportacion Extracto Domiciliaciones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549BAFD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S19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73B5B44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v1.19.0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1CD2EF1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632A848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SPRINT-19</w:t>
            </w:r>
          </w:p>
        </w:tc>
      </w:tr>
      <w:tr w:rsidR="00285A55" w14:paraId="724C6AFF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315036C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FA-018-A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6D53452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FEAT-018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2E905AC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Generacion de Extracto PDF de Movimientos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72F7894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S20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1D5AC58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v1.20.0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3E58D09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7047170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SPRINT-20</w:t>
            </w:r>
          </w:p>
        </w:tc>
      </w:tr>
      <w:tr w:rsidR="00285A55" w14:paraId="7783B803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78B19CA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FA-018-B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50D4127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FEAT-018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72D5C1B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Generacion de Extracto CSV de Movimientos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0D764D5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S20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0E811E9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v1.20.0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0A7EDAC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3F9CA57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SPRINT-20</w:t>
            </w:r>
          </w:p>
        </w:tc>
      </w:tr>
      <w:tr w:rsidR="00285A55" w14:paraId="13043BE6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133754B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FA-018-</w:t>
            </w:r>
            <w:r>
              <w:rPr>
                <w:rFonts w:ascii="Arial" w:hAnsi="Arial"/>
                <w:color w:val="333333"/>
                <w:sz w:val="18"/>
              </w:rPr>
              <w:lastRenderedPageBreak/>
              <w:t>C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4CBA7DB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lastRenderedPageBreak/>
              <w:t>FEAT-018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297507D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 xml:space="preserve">Filtrado Multicriteria de </w:t>
            </w:r>
            <w:r>
              <w:rPr>
                <w:rFonts w:ascii="Arial" w:hAnsi="Arial"/>
                <w:color w:val="333333"/>
                <w:sz w:val="18"/>
              </w:rPr>
              <w:lastRenderedPageBreak/>
              <w:t>Movimientos para Exporta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09BB2F8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lastRenderedPageBreak/>
              <w:t>S20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6D1A449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v1.20.0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23C7830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37FA290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SPRINT-20</w:t>
            </w:r>
          </w:p>
        </w:tc>
      </w:tr>
      <w:tr w:rsidR="00285A55" w14:paraId="02415AA7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247A97E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FA-018-D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0E237A3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FEAT-018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0213D03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Audit Log de Exportaciones (GDPR + PCI-DSS)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4D27B81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S20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07CDB8E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v1.20.0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7A3B340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4C48070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SPRINT-20</w:t>
            </w:r>
          </w:p>
        </w:tc>
      </w:tr>
      <w:tr w:rsidR="00285A55" w14:paraId="6D8E294D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203F6F5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FA-DEBT035-A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3CA0338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DEBT-035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68E6A73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Notificacion Push RETURNED CoreBanking (R-code SEP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73AA315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S20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6333A53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v1.20.0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4F55AA8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247D14A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SPRINT-20</w:t>
            </w:r>
          </w:p>
        </w:tc>
      </w:tr>
      <w:tr w:rsidR="00285A55" w14:paraId="2AD18D6B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01D358A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FA-019-A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23FBA9F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FEAT-019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08B38F1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Consulta de Datos Personales desde Perfil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6B86597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S21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1C226BA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v1.21.0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6F893F5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7F4F934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SPRINT-21</w:t>
            </w:r>
          </w:p>
        </w:tc>
      </w:tr>
      <w:tr w:rsidR="00285A55" w14:paraId="02377874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442B032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FA-019-B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4124113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FEAT-019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1FB500A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Actualizacion de Datos Personales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7DE633A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S21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0358374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v1.21.0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6A4C8B4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15874A3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SPRINT-21</w:t>
            </w:r>
          </w:p>
        </w:tc>
      </w:tr>
      <w:tr w:rsidR="00285A55" w14:paraId="2550541B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2514A46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FA-019-C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23F3C7F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FEAT-019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5A4BBA6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Gestion de Sesiones Activas y Cierre Remoto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2639FF0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S21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19FA20B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v1.21.0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2BC6C10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02E84FF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SPRINT-21</w:t>
            </w:r>
          </w:p>
        </w:tc>
      </w:tr>
      <w:tr w:rsidR="00285A55" w14:paraId="1D7CE8D1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15B74B1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FA-019-D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33C822B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FEAT-019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1FE9C31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Gestion de Consentimientos GDPR con Historial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65EF258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S21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228048E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v1.21.0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2E7A502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256136B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SPRINT-21</w:t>
            </w:r>
          </w:p>
        </w:tc>
      </w:tr>
      <w:tr w:rsidR="00285A55" w14:paraId="5E8367DD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5BFC67B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FA-019-E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7D232CB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FEAT-019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49768D5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Portabilidad de Datos — Descarga JSON Firmado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641A2DC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S21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5B5B3B4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v1.21.0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55FEFD8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3250BD8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SPRINT-21</w:t>
            </w:r>
          </w:p>
        </w:tc>
      </w:tr>
      <w:tr w:rsidR="00285A55" w14:paraId="5EC40C72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72346D3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FA-019-F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604FA2D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FEAT-019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6A26D85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Derecho al Olvido — Eliminacion de Cuenta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6F45567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S21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5213188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v1.21.0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41A0D24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51AFC27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SPRINT-21</w:t>
            </w:r>
          </w:p>
        </w:tc>
      </w:tr>
      <w:tr w:rsidR="00285A55" w14:paraId="1D4ED100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221E5A9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FA-019-G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018713C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FEAT-019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360E6B7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Log de Derechos GDPR — Panel Administracion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623EB57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S21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1AC367E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v1.21.0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5574BC3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7A655A8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SPRINT-21</w:t>
            </w:r>
          </w:p>
        </w:tc>
      </w:tr>
      <w:tr w:rsidR="00285A55" w14:paraId="36948EA2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3B4AC5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FA-020-A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543658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FEAT-020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59BF96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Consulta de Préstamos Activos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BBB2E1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S22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6E4347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v1.22.0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BBDD30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PLANNED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C56BCC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SCRUM-115</w:t>
            </w:r>
          </w:p>
        </w:tc>
      </w:tr>
      <w:tr w:rsidR="00285A55" w14:paraId="2500B8BE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C30B81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FA-020-B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414138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FEAT-020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13D86D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Simulador de Préstamo Personal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06AE8D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S22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073F1F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v1.22.0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B16C43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PLANNED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3711A0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SCRUM-116</w:t>
            </w:r>
          </w:p>
        </w:tc>
      </w:tr>
      <w:tr w:rsidR="00285A55" w14:paraId="78916A10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7BC12F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FA-020-C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5303B3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FEAT-020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65C6A4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Solicitud de Préstamo con Pre-scoring y 2FA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265C93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S22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5E5D96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v1.22.0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DD2907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PLANNED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1FC568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SCRUM-117</w:t>
            </w:r>
          </w:p>
        </w:tc>
      </w:tr>
      <w:tr w:rsidR="00285A55" w14:paraId="5BF2E740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D9ED7F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FA-020-D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1D08EE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FEAT-020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906075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Cuadro de Amortización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755220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S22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808071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v1.22.0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1704EA4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PLANNED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29D69D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SCRUM-118</w:t>
            </w:r>
          </w:p>
        </w:tc>
      </w:tr>
      <w:tr w:rsidR="00285A55" w14:paraId="75B9ACE8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09E634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FA-020-E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753A39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FEAT-020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EB88B6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Cancelación de Solicitud de Préstamo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8CA138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S22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B5B81E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v1.22.0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093315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PLANNED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9D7C55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SCRUM-118</w:t>
            </w:r>
          </w:p>
        </w:tc>
      </w:tr>
      <w:tr w:rsidR="00285A55" w14:paraId="6950C38F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F2B437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FA-020-F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9C8A19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FEAT-020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0ED25C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Frontend Angular — Módulo Préstamos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4D02FE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S22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1CA38C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v1.22.0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5F153A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PLANNED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62234D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SCRUM-119</w:t>
            </w:r>
          </w:p>
        </w:tc>
      </w:tr>
      <w:tr w:rsidR="00285A55" w14:paraId="7D6A264B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A6B476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FA-DEBT043-A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09EF6F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FEAT-020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D750C3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Endpoints Notificaciones y Sesiones en Perfil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E62737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S22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1F3B19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v1.22.0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CF1754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PLANNED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62DFDB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SCRUM-120</w:t>
            </w:r>
          </w:p>
        </w:tc>
      </w:tr>
      <w:tr w:rsidR="00285A55" w14:paraId="47DABF36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C4C17E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FA-DEBT036-A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E3D370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FEAT-020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D75FAF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IBAN en Audit Log y Validación PAN Maestro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229984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S22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0C34DE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v1.22.0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F918C8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PLANNED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DC84A6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SCRUM-121</w:t>
            </w:r>
          </w:p>
        </w:tc>
      </w:tr>
      <w:tr w:rsidR="00285A55" w14:paraId="580C4076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DE64F2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FA-021-A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776C75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FEAT-021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2CADF8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Consulta de Depósitos Activos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BED0B7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S23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FDE9A0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v1.23.0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9C782F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ACTIVE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5F80CB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US-F021-01</w:t>
            </w:r>
          </w:p>
        </w:tc>
      </w:tr>
      <w:tr w:rsidR="00285A55" w14:paraId="098A95E8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911DE5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FA-021-B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D8C540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FEAT-021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B814E6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Detalle de Depósito y Cuadro de Liquidación IRPF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AA919B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S23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44D1F1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v1.23.0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DAF388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ACTIVE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6189EA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US-F021-02</w:t>
            </w:r>
          </w:p>
        </w:tc>
      </w:tr>
      <w:tr w:rsidR="00285A55" w14:paraId="6AA2E211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4A58BB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lastRenderedPageBreak/>
              <w:t>FA-021-C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DEDF2A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FEAT-021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C82BE3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Simulador de Depósito a Plazo Fijo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EC8442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S23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3EC90B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v1.23.0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579C8C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ACTIVE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C18488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US-F021-03</w:t>
            </w:r>
          </w:p>
        </w:tc>
      </w:tr>
      <w:tr w:rsidR="00285A55" w14:paraId="6AD7AB75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5C7988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FA-021-D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532E0D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FEAT-021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1BE8464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Apertura de Depósito con Confirmación 2FA (SCA)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8DC4DF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S23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6A8879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v1.23.0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A67DF1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ACTIVE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DE73B3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US-F021-04</w:t>
            </w:r>
          </w:p>
        </w:tc>
      </w:tr>
      <w:tr w:rsidR="00285A55" w14:paraId="1347B4B2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ED998B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FA-021-E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CC4B65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FEAT-021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19500C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Instrucción de Renovación al Vencimiento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C4C8B5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S23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F8A84C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v1.23.0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401405D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ACTIVE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B31744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US-F021-05</w:t>
            </w:r>
          </w:p>
        </w:tc>
      </w:tr>
      <w:tr w:rsidR="00285A55" w14:paraId="70864D5C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0EBDAC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FA-021-F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33483B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FEAT-021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0AD0C2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Cancelación Anticipada de Depósito con Penalizació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9B6CD8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S23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4F7FD8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v1.23.0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8C5F39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ACTIVE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D1E5A9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US-F021-06</w:t>
            </w:r>
          </w:p>
        </w:tc>
      </w:tr>
      <w:tr w:rsidR="00285A55" w14:paraId="46A2B321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B52C1F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FA-021-G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0E766F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FEAT-021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865C38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Módulo Angular Depósitos — Frontend Portal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30C16C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S23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1D26AE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v1.23.0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05B992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ACTIVE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5101FD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US-F021-01..06</w:t>
            </w:r>
          </w:p>
        </w:tc>
      </w:tr>
      <w:tr w:rsidR="00285A55" w14:paraId="365B2262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ABED70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FA-DEBT-023A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64BD97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DEBT-036+037+044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16E1C33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Cierre Deuda Técnica Sprint 23: IBAN Audit Log · R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E0A851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S23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4A0D67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v1.23.0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494F761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ACTIVE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872C77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 xml:space="preserve">DEBT-036 + DEBT-037 </w:t>
            </w:r>
          </w:p>
        </w:tc>
      </w:tr>
      <w:tr w:rsidR="00285A55" w14:paraId="31BE28FA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6142D0A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FA-022-A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5B4AB82F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FEAT-022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5C88BB0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Activación Bizum y vinculación de número de teléfo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047C51E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S24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305F4B5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—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52D9E71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IN_PROGRESS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0C83A78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SPRINT</w:t>
            </w:r>
          </w:p>
        </w:tc>
      </w:tr>
      <w:tr w:rsidR="00285A55" w14:paraId="11A244BC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6736D73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FA-022-B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3DEBFF8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FEAT-022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21B692A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Envío de pago Bizum P2P con SCA OTP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74248B0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S24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38F733A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—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7E85AE3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IN_PROGRESS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697A3DD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SPRINT</w:t>
            </w:r>
          </w:p>
        </w:tc>
      </w:tr>
      <w:tr w:rsidR="00285A55" w14:paraId="53235AF4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1933908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FA-022-C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6A3D4A2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FEAT-022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4C52F80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Solicitud de cobro Bizum a contacto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260255C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S24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42A0707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—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2007EE56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IN_PROGRESS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6B4F0FF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SPRINT</w:t>
            </w:r>
          </w:p>
        </w:tc>
      </w:tr>
      <w:tr w:rsidR="00285A55" w14:paraId="6227CFE2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0E652AB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FA-022-D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5A2493C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FEAT-022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48464FA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Aceptación y rechazo de solicitud de dinero Bizum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4C6B688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S24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4F95E43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—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44614F1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IN_PROGRESS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64245D9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SPRINT</w:t>
            </w:r>
          </w:p>
        </w:tc>
      </w:tr>
      <w:tr w:rsidR="00285A55" w14:paraId="5DF670FF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2C5F035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FA-022-E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5411071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FEAT-022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2C48C97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Historial paginado de operaciones Bizum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7F653C6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S24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69CB56B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—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38CBA5B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IN_PROGRESS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77A05C0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SPRINT</w:t>
            </w:r>
          </w:p>
        </w:tc>
      </w:tr>
      <w:tr w:rsidR="00285A55" w14:paraId="3DADD11D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5259D05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FA-022-F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5A9B3E9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FEAT-022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10BC6F7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Notificaciones push para eventos Bizum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280DB8F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S24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317DE28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—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4568261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IN_PROGRESS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478B14E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SPRINT</w:t>
            </w:r>
          </w:p>
        </w:tc>
      </w:tr>
      <w:tr w:rsidR="00285A55" w14:paraId="32975DD0" w14:textId="77777777"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503C0E4A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FA-022-G</w:t>
            </w:r>
          </w:p>
        </w:tc>
        <w:tc>
          <w:tcPr>
            <w:tcW w:w="141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2AFD150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FEAT-022</w:t>
            </w:r>
          </w:p>
        </w:tc>
        <w:tc>
          <w:tcPr>
            <w:tcW w:w="255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4A1CC02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Módulo Angular Bizum con 5 pantallas</w:t>
            </w:r>
          </w:p>
        </w:tc>
        <w:tc>
          <w:tcPr>
            <w:tcW w:w="850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4C056A3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S24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06C9BBF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—</w:t>
            </w:r>
          </w:p>
        </w:tc>
        <w:tc>
          <w:tcPr>
            <w:tcW w:w="113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043BEA3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IN_PROGRESS</w:t>
            </w:r>
          </w:p>
        </w:tc>
        <w:tc>
          <w:tcPr>
            <w:tcW w:w="124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EFF6FF"/>
          </w:tcPr>
          <w:p w14:paraId="0994F56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SPRINT</w:t>
            </w:r>
          </w:p>
        </w:tc>
      </w:tr>
    </w:tbl>
    <w:p w14:paraId="73F6D5E4" w14:textId="77777777" w:rsidR="00285A55" w:rsidRDefault="00000000">
      <w:r>
        <w:br w:type="page"/>
      </w:r>
    </w:p>
    <w:p w14:paraId="5F788A28" w14:textId="77777777" w:rsidR="00285A55" w:rsidRDefault="00000000">
      <w:pPr>
        <w:pStyle w:val="Ttulo1"/>
      </w:pPr>
      <w:bookmarkStart w:id="36" w:name="sec8"/>
      <w:r>
        <w:rPr>
          <w:rFonts w:ascii="Arial" w:hAnsi="Arial"/>
          <w:color w:val="1B3A6B"/>
        </w:rPr>
        <w:lastRenderedPageBreak/>
        <w:t>8. HISTORIAL DE CAMBIOS DEL DOCUMENTO</w:t>
      </w:r>
      <w:bookmarkEnd w:id="36"/>
    </w:p>
    <w:p w14:paraId="2E5903D0" w14:textId="77777777" w:rsidR="00285A55" w:rsidRDefault="00000000">
      <w:r>
        <w:rPr>
          <w:rFonts w:ascii="Arial" w:hAnsi="Arial"/>
          <w:color w:val="333333"/>
          <w:sz w:val="20"/>
        </w:rPr>
        <w:t>Registro de versiones. El documento se actualiza incrementalmente en cada sprint.</w:t>
      </w:r>
    </w:p>
    <w:tbl>
      <w:tblPr>
        <w:tblW w:w="9180" w:type="dxa"/>
        <w:tblLook w:val="04A0" w:firstRow="1" w:lastRow="0" w:firstColumn="1" w:lastColumn="0" w:noHBand="0" w:noVBand="1"/>
      </w:tblPr>
      <w:tblGrid>
        <w:gridCol w:w="877"/>
        <w:gridCol w:w="1358"/>
        <w:gridCol w:w="1984"/>
        <w:gridCol w:w="4961"/>
      </w:tblGrid>
      <w:tr w:rsidR="00285A55" w14:paraId="0B80712B" w14:textId="77777777" w:rsidTr="00710BCB">
        <w:tc>
          <w:tcPr>
            <w:tcW w:w="877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27F40FE4" w14:textId="77777777" w:rsidR="00285A55" w:rsidRDefault="00000000">
            <w:pPr>
              <w:jc w:val="center"/>
            </w:pPr>
            <w:proofErr w:type="spellStart"/>
            <w:r>
              <w:rPr>
                <w:rFonts w:ascii="Arial" w:hAnsi="Arial"/>
                <w:b/>
                <w:color w:val="FFFFFF"/>
                <w:sz w:val="18"/>
              </w:rPr>
              <w:t>Versión</w:t>
            </w:r>
            <w:proofErr w:type="spellEnd"/>
          </w:p>
        </w:tc>
        <w:tc>
          <w:tcPr>
            <w:tcW w:w="1358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591262B0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Fecha</w:t>
            </w:r>
          </w:p>
        </w:tc>
        <w:tc>
          <w:tcPr>
            <w:tcW w:w="1984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3160D101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Sprint / Feature</w:t>
            </w:r>
          </w:p>
        </w:tc>
        <w:tc>
          <w:tcPr>
            <w:tcW w:w="4961" w:type="dxa"/>
            <w:tcBorders>
              <w:top w:val="single" w:sz="4" w:space="0" w:color="45699E"/>
              <w:left w:val="single" w:sz="4" w:space="0" w:color="45699E"/>
              <w:bottom w:val="single" w:sz="4" w:space="0" w:color="45699E"/>
              <w:right w:val="single" w:sz="4" w:space="0" w:color="45699E"/>
            </w:tcBorders>
            <w:shd w:val="clear" w:color="auto" w:fill="1B3A6B"/>
          </w:tcPr>
          <w:p w14:paraId="6A3EEFBF" w14:textId="77777777" w:rsidR="00285A55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 del cambio</w:t>
            </w:r>
          </w:p>
        </w:tc>
      </w:tr>
      <w:tr w:rsidR="00285A55" w14:paraId="317AD772" w14:textId="77777777" w:rsidTr="00710BCB">
        <w:tc>
          <w:tcPr>
            <w:tcW w:w="87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9823EF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0.1</w:t>
            </w:r>
          </w:p>
        </w:tc>
        <w:tc>
          <w:tcPr>
            <w:tcW w:w="1358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4B7248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2026-04-05</w:t>
            </w:r>
          </w:p>
        </w:tc>
        <w:tc>
          <w:tcPr>
            <w:tcW w:w="198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1007CB3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S1–S22 / FEAT-019</w:t>
            </w:r>
          </w:p>
        </w:tc>
        <w:tc>
          <w:tcPr>
            <w:tcW w:w="496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ABCA10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Actualización automática gate-8b. 78 func, 188 RN. Indice clickable v2.6. SOFIA v2.7.</w:t>
            </w:r>
          </w:p>
        </w:tc>
      </w:tr>
      <w:tr w:rsidR="00285A55" w14:paraId="0E04C4D0" w14:textId="77777777" w:rsidTr="00710BCB">
        <w:tc>
          <w:tcPr>
            <w:tcW w:w="87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0A80FF2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0.2</w:t>
            </w:r>
          </w:p>
        </w:tc>
        <w:tc>
          <w:tcPr>
            <w:tcW w:w="1358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5A78A77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2026-04-06</w:t>
            </w:r>
          </w:p>
        </w:tc>
        <w:tc>
          <w:tcPr>
            <w:tcW w:w="198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61BD0699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S1–S23 / FEAT-021</w:t>
            </w:r>
          </w:p>
        </w:tc>
        <w:tc>
          <w:tcPr>
            <w:tcW w:w="496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BB30648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Actualización automática gate-8b. 86 func, 198 RN. Indice clickable v2.6. SOFIA v2.7.</w:t>
            </w:r>
          </w:p>
        </w:tc>
      </w:tr>
      <w:tr w:rsidR="00285A55" w14:paraId="160DA28C" w14:textId="77777777" w:rsidTr="00710BCB">
        <w:tc>
          <w:tcPr>
            <w:tcW w:w="87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67FF0C1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0.3</w:t>
            </w:r>
          </w:p>
        </w:tc>
        <w:tc>
          <w:tcPr>
            <w:tcW w:w="1358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3E7EE45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2026-04-09</w:t>
            </w:r>
          </w:p>
        </w:tc>
        <w:tc>
          <w:tcPr>
            <w:tcW w:w="198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50A69E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S1–S23 / FEAT-021</w:t>
            </w:r>
          </w:p>
        </w:tc>
        <w:tc>
          <w:tcPr>
            <w:tcW w:w="496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1B8D47F1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Actualización automática gate-8b. 86 func, 198 RN. Indice clickable v2.6. SOFIA v2.7.</w:t>
            </w:r>
          </w:p>
        </w:tc>
      </w:tr>
      <w:tr w:rsidR="00285A55" w14:paraId="350D4859" w14:textId="77777777" w:rsidTr="00710BCB">
        <w:tc>
          <w:tcPr>
            <w:tcW w:w="87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24219EF7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0.5</w:t>
            </w:r>
          </w:p>
        </w:tc>
        <w:tc>
          <w:tcPr>
            <w:tcW w:w="1358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38DC35DC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2026-04-14</w:t>
            </w:r>
          </w:p>
        </w:tc>
        <w:tc>
          <w:tcPr>
            <w:tcW w:w="198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730B0160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S1–S24 / FEAT-021</w:t>
            </w:r>
          </w:p>
        </w:tc>
        <w:tc>
          <w:tcPr>
            <w:tcW w:w="496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5F7FA"/>
          </w:tcPr>
          <w:p w14:paraId="0840B285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Actualización automática gate-8b. 93 func, 209 RN. Indice clickable v2.6. SOFIA v2.7.</w:t>
            </w:r>
          </w:p>
        </w:tc>
      </w:tr>
      <w:tr w:rsidR="00285A55" w14:paraId="4AEE39BE" w14:textId="77777777" w:rsidTr="00710BCB">
        <w:tc>
          <w:tcPr>
            <w:tcW w:w="877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599D425E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0.6</w:t>
            </w:r>
          </w:p>
        </w:tc>
        <w:tc>
          <w:tcPr>
            <w:tcW w:w="1358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0107E74B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2026-04-15</w:t>
            </w:r>
          </w:p>
        </w:tc>
        <w:tc>
          <w:tcPr>
            <w:tcW w:w="1984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2740E53D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S1–S24 / FEAT-021</w:t>
            </w:r>
          </w:p>
        </w:tc>
        <w:tc>
          <w:tcPr>
            <w:tcW w:w="4961" w:type="dxa"/>
            <w:tcBorders>
              <w:top w:val="single" w:sz="4" w:space="0" w:color="D9DDE8"/>
              <w:left w:val="single" w:sz="4" w:space="0" w:color="D9DDE8"/>
              <w:bottom w:val="single" w:sz="4" w:space="0" w:color="D9DDE8"/>
              <w:right w:val="single" w:sz="4" w:space="0" w:color="D9DDE8"/>
            </w:tcBorders>
            <w:shd w:val="clear" w:color="auto" w:fill="FFFFFF"/>
          </w:tcPr>
          <w:p w14:paraId="7FA72974" w14:textId="77777777" w:rsidR="00285A55" w:rsidRDefault="00000000">
            <w:r>
              <w:rPr>
                <w:rFonts w:ascii="Arial" w:hAnsi="Arial"/>
                <w:color w:val="333333"/>
                <w:sz w:val="18"/>
              </w:rPr>
              <w:t>Actualización automática. 93 func, 209 RN. SOFIA v2.7.</w:t>
            </w:r>
          </w:p>
        </w:tc>
      </w:tr>
    </w:tbl>
    <w:p w14:paraId="302A1427" w14:textId="77777777" w:rsidR="00285A55" w:rsidRDefault="00285A55"/>
    <w:p w14:paraId="5953E5BF" w14:textId="77777777" w:rsidR="00285A55" w:rsidRDefault="00000000">
      <w:r>
        <w:rPr>
          <w:rFonts w:ascii="Arial" w:hAnsi="Arial"/>
          <w:color w:val="AAAAAA"/>
          <w:sz w:val="16"/>
        </w:rPr>
        <w:t>Documento generado por FA-Agent — SOFIA Software Factory v2.7 · bank-portal · Banco Meridian</w:t>
      </w:r>
    </w:p>
    <w:sectPr w:rsidR="00285A55" w:rsidSect="00034616">
      <w:headerReference w:type="default" r:id="rId8"/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C0185E" w14:textId="77777777" w:rsidR="00D7211A" w:rsidRDefault="00D7211A">
      <w:pPr>
        <w:spacing w:after="0" w:line="240" w:lineRule="auto"/>
      </w:pPr>
      <w:r>
        <w:separator/>
      </w:r>
    </w:p>
  </w:endnote>
  <w:endnote w:type="continuationSeparator" w:id="0">
    <w:p w14:paraId="73C22E7C" w14:textId="77777777" w:rsidR="00D7211A" w:rsidRDefault="00D721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0489F2" w14:textId="77777777" w:rsidR="00285A55" w:rsidRDefault="00000000">
    <w:pPr>
      <w:pStyle w:val="Piedepgina"/>
    </w:pPr>
    <w:r>
      <w:rPr>
        <w:rFonts w:ascii="Arial" w:hAnsi="Arial"/>
        <w:color w:val="AAAAAA"/>
        <w:sz w:val="16"/>
      </w:rPr>
      <w:t xml:space="preserve">SOFIA v2.7 · </w:t>
    </w:r>
    <w:proofErr w:type="spellStart"/>
    <w:r>
      <w:rPr>
        <w:rFonts w:ascii="Arial" w:hAnsi="Arial"/>
        <w:color w:val="AAAAAA"/>
        <w:sz w:val="16"/>
      </w:rPr>
      <w:t>Confidencial</w:t>
    </w:r>
    <w:proofErr w:type="spellEnd"/>
    <w:r>
      <w:rPr>
        <w:rFonts w:ascii="Arial" w:hAnsi="Arial"/>
        <w:color w:val="AAAAAA"/>
        <w:sz w:val="16"/>
      </w:rPr>
      <w:t xml:space="preserve"> · Experis · 2026-04-15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B54BBE" w14:textId="77777777" w:rsidR="00D7211A" w:rsidRDefault="00D7211A">
      <w:pPr>
        <w:spacing w:after="0" w:line="240" w:lineRule="auto"/>
      </w:pPr>
      <w:r>
        <w:separator/>
      </w:r>
    </w:p>
  </w:footnote>
  <w:footnote w:type="continuationSeparator" w:id="0">
    <w:p w14:paraId="1464F2E4" w14:textId="77777777" w:rsidR="00D7211A" w:rsidRDefault="00D721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2314BF" w14:textId="77777777" w:rsidR="00285A55" w:rsidRDefault="00000000">
    <w:pPr>
      <w:pStyle w:val="Encabezado"/>
      <w:jc w:val="right"/>
    </w:pPr>
    <w:proofErr w:type="spellStart"/>
    <w:r>
      <w:rPr>
        <w:rFonts w:ascii="Arial" w:hAnsi="Arial"/>
        <w:color w:val="45699E"/>
        <w:sz w:val="16"/>
      </w:rPr>
      <w:t>Análisis</w:t>
    </w:r>
    <w:proofErr w:type="spellEnd"/>
    <w:r>
      <w:rPr>
        <w:rFonts w:ascii="Arial" w:hAnsi="Arial"/>
        <w:color w:val="45699E"/>
        <w:sz w:val="16"/>
      </w:rPr>
      <w:t xml:space="preserve"> </w:t>
    </w:r>
    <w:proofErr w:type="spellStart"/>
    <w:r>
      <w:rPr>
        <w:rFonts w:ascii="Arial" w:hAnsi="Arial"/>
        <w:color w:val="45699E"/>
        <w:sz w:val="16"/>
      </w:rPr>
      <w:t>Funcional</w:t>
    </w:r>
    <w:proofErr w:type="spellEnd"/>
    <w:r>
      <w:rPr>
        <w:rFonts w:ascii="Arial" w:hAnsi="Arial"/>
        <w:color w:val="45699E"/>
        <w:sz w:val="16"/>
      </w:rPr>
      <w:t xml:space="preserve"> — bank-portal · Banco Meridian · v0.6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3876322">
    <w:abstractNumId w:val="8"/>
  </w:num>
  <w:num w:numId="2" w16cid:durableId="516693208">
    <w:abstractNumId w:val="6"/>
  </w:num>
  <w:num w:numId="3" w16cid:durableId="469329395">
    <w:abstractNumId w:val="5"/>
  </w:num>
  <w:num w:numId="4" w16cid:durableId="1617760798">
    <w:abstractNumId w:val="4"/>
  </w:num>
  <w:num w:numId="5" w16cid:durableId="244648608">
    <w:abstractNumId w:val="7"/>
  </w:num>
  <w:num w:numId="6" w16cid:durableId="939222015">
    <w:abstractNumId w:val="3"/>
  </w:num>
  <w:num w:numId="7" w16cid:durableId="698360503">
    <w:abstractNumId w:val="2"/>
  </w:num>
  <w:num w:numId="8" w16cid:durableId="2003580921">
    <w:abstractNumId w:val="1"/>
  </w:num>
  <w:num w:numId="9" w16cid:durableId="21009811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83149"/>
    <w:rsid w:val="00285A55"/>
    <w:rsid w:val="0029639D"/>
    <w:rsid w:val="00326F90"/>
    <w:rsid w:val="00710BCB"/>
    <w:rsid w:val="00AA1D8D"/>
    <w:rsid w:val="00B47730"/>
    <w:rsid w:val="00CB0664"/>
    <w:rsid w:val="00D7211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FBD05B4"/>
  <w14:defaultImageDpi w14:val="300"/>
  <w15:docId w15:val="{207400A9-5570-E143-8C28-073C17934A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54</Pages>
  <Words>10319</Words>
  <Characters>64087</Characters>
  <Application>Microsoft Office Word</Application>
  <DocSecurity>0</DocSecurity>
  <Lines>3051</Lines>
  <Paragraphs>2400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72006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Angel de la Cuadra</cp:lastModifiedBy>
  <cp:revision>2</cp:revision>
  <dcterms:created xsi:type="dcterms:W3CDTF">2013-12-23T23:15:00Z</dcterms:created>
  <dcterms:modified xsi:type="dcterms:W3CDTF">2026-04-16T05:39:00Z</dcterms:modified>
  <cp:category/>
</cp:coreProperties>
</file>