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Release Notes — v1.1.0 — BankPortal</w:t>
      </w:r>
    </w:p>
    <w:p>
      <w:pPr>
        <w:spacing w:after="80"/>
      </w:pPr>
      <w:r>
        <w:rPr>
          <w:rFonts w:ascii="Arial" w:cs="Arial" w:eastAsia="Arial" w:hAnsi="Arial"/>
          <w:color w:val="2E5F9E"/>
          <w:sz w:val="20"/>
          <w:szCs w:val="20"/>
        </w:rPr>
        <w:t xml:space="preserve">BankPortal — Portal Bancario Digital · Banco Meridian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1. Metadata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v1.1.0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release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2026-04-10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Cliente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Banco Meridian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Aprobado por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Release Manager — Experis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QA doble gate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Lead ✅ + Product Owner 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Servicios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backend-2fa v1.1.0 · frontend-portal v1.1.0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PCI-DSS 4.0 req. 8.4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CUMPLE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ISO 27001 A.9.4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CUMPLE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2. Nuevas Funcionalidades (Sprint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526"/>
        <w:gridCol w:w="15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US-004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Desactivar 2FA con confirmación de contraseña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US-005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Auditoría completa e inmutable de eventos 2FA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US-007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Suite E2E Playwright automatizada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3. Deuda Técnica Resuelta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826"/>
        <w:gridCol w:w="3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DEBT-001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RateLimiterService → Bucket4j + Redis distribuido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Soporte multi-réplica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DEBT-002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JwtService → JJWT RSA-256 con keypair 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Seguridad mejorada + JWKS ready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4. Breaking Changes</w:t>
      </w:r>
    </w:p>
    <w:p>
      <w:pPr>
        <w:pBdr>
          <w:left w:val="single" w:color="B8860B" w:sz="12"/>
        </w:pBdr>
        <w:shd w:fill="FFEB9C" w:val="clear"/>
        <w:spacing w:after="100" w:before="100"/>
        <w:ind w:left="200" w:right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⚠️  JWT_FULL_SECRET y JWT_PARTIAL_SECRET obsoletas tras migración a RSA-256 (DEBT-002). No eliminar durante el deploy inicial — esperar a que los health checks pasen.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5. Nuevas Variables de Entorno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26"/>
        <w:gridCol w:w="20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SPRING_REDIS_URL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URL de Redis para rate limiting distribuido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Obligatoria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JWT_PRIVATE_KEY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Clave privada RSA-2048 en base64 PKCS8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Obligatoria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JWT_PUBLIC_KEY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Clave pública RSA-2048 en base64 X509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Obligatoria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6. FEAT-001 — Estado Final v1.1.0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026"/>
        <w:gridCol w:w="800"/>
        <w:gridCol w:w="22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US-006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Setup TOTP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v1.0.0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US-001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Activar 2FA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v1.0.0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US-002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Verificar OTP login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v1.0.0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US-003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Recovery codes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v1.0.0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US-004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Desactivar 2FA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v1.1.0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US-005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Auditoría inmutable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v1.1.0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US-007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Suite E2E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✅ v1.1.0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 US — FEAT-001 COMPLETA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✅ 40/40 SP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PCI-DSS 4.0 req. 8.4: ✅ CUMPLE · ISO 27001 A.9.4: ✅ CUMPLE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SOFIA DevOps Agent — Experis · 2026-04-10</w:t>
      </w:r>
    </w:p>
    <w:sectPr>
      <w:headerReference w:type="default" r:id="rId7"/>
      <w:footerReference w:type="default" r:id="rId8"/>
      <w:pgSz w:w="11906" w:h="16838" w:orient="portrait"/>
      <w:pgMar w:top="1270" w:right="1270" w:bottom="127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6" w:space="1"/>
      </w:pBdr>
      <w:tabs>
        <w:tab w:val="center" w:pos="4513"/>
        <w:tab w:val="right" w:pos="9026"/>
      </w:tabs>
    </w:pPr>
    <w:r>
      <w:rPr>
        <w:rFonts w:ascii="Arial" w:cs="Arial" w:eastAsia="Arial" w:hAnsi="Arial"/>
        <w:color w:val="666666"/>
        <w:sz w:val="16"/>
        <w:szCs w:val="16"/>
      </w:rPr>
      <w:t xml:space="preserve">Confidencial — Experis</w:t>
    </w:r>
    <w:r>
      <w:rPr>
        <w:rFonts w:ascii="Arial" w:cs="Arial" w:eastAsia="Arial" w:hAnsi="Arial"/>
        <w:color w:val="666666"/>
        <w:sz w:val="16"/>
        <w:szCs w:val="16"/>
      </w:rPr>
      <w:t xml:space="preserve">	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	2026-04-10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B3A6B"/>
        <w:sz w:val="18"/>
        <w:szCs w:val="18"/>
      </w:rPr>
      <w:t xml:space="preserve">EXPERIS  |  SOFIA Software Factory</w:t>
    </w:r>
    <w:r>
      <w:rPr>
        <w:rFonts w:ascii="Arial" w:cs="Arial" w:eastAsia="Arial" w:hAnsi="Arial"/>
        <w:color w:val="444444"/>
        <w:sz w:val="18"/>
        <w:szCs w:val="18"/>
      </w:rPr>
      <w:t xml:space="preserve">	BankPortal — Release Notes v1.1.0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5F9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A7EC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2026-03-17T12:49:49.926Z</dcterms:created>
  <dcterms:modified xsi:type="dcterms:W3CDTF">2026-03-17T12:49:49.926Z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