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</w:t>
      </w:r>
    </w:p>
    <w:p>
      <w:pPr>
        <w:spacing w:after="80"/>
      </w:pPr>
      <w:r>
        <w:rPr>
          <w:rFonts w:ascii="Arial" w:cs="Arial" w:eastAsia="Arial" w:hAnsi="Arial"/>
          <w:color w:val="2E5F9E"/>
          <w:sz w:val="20"/>
          <w:szCs w:val="20"/>
        </w:rPr>
        <w:t xml:space="preserve">Proyecto: BankPortal — Banco Meridian · FEAT-001 2FA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Fecha: 2026-04-10 · Sprint cierre: 2 · Estado: FEAT-001 CLOSED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Registro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"/>
        <w:gridCol w:w="400"/>
        <w:gridCol w:w="900"/>
        <w:gridCol w:w="2026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Exposición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Cierre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HS256 comprometido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DEBT-002 → RSA-256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 in-process multi-nodo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DEBT-001 → 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Cobertura E2E insuficiente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Alta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US-007 Playwright Sprint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Complejidad TOTP RFC 6238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Baja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 cubierto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Migración BD en PROD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rollback probado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con rate limiter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Baja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distribuido &lt; 5ms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Sincronización TOTP cliente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Baja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Ventana tolerancia ±30s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 no cierra en Sprint 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SP = 24 SP scope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no disponible en STG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disponible día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Keypair RSA no provisionado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Keypair generado día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NEW-R-003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E2E Playwright falla en CI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Alta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TOTP_TEST_SECRET pendiente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⚠️ ABIERTO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 — Probabilidad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B=Baja · M=Media · A=Alta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 — Impacto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B=Bajo · M=Medio · A=Alto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Exposición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Crítica · 🟠 Alta · 🟡 Media · 🟢 Baja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totales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— NEW-R-003 (Exposición Alta)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DevOps: configurar TOTP_TEST_SECRET en Jenkins antes de Sprint 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SOFIA SM Agent — Experis · 2026-04-10</w:t>
      </w:r>
    </w:p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— Experis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	2026-04-10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EXPERIS  |  SOFIA Software Factory</w:t>
    </w:r>
    <w:r>
      <w:rPr>
        <w:rFonts w:ascii="Arial" w:cs="Arial" w:eastAsia="Arial" w:hAnsi="Arial"/>
        <w:color w:val="444444"/>
        <w:sz w:val="18"/>
        <w:szCs w:val="18"/>
      </w:rPr>
      <w:t xml:space="preserve">	BankPortal — Risk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7EC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2026-03-17T12:49:49.897Z</dcterms:created>
  <dcterms:modified xsi:type="dcterms:W3CDTF">2026-03-17T12:49:49.897Z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