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HLD-FEAT-016 — Gestión de Tarjetas</w:t>
      </w:r>
    </w:p>
    <w:p>
      <w:pPr>
        <w:jc w:val="center"/>
      </w:pPr>
      <w:r>
        <w:rPr>
          <w:rFonts w:ascii="Arial" w:cs="Arial" w:eastAsia="Arial" w:hAnsi="Arial"/>
          <w:sz w:val="24"/>
          <w:szCs w:val="24"/>
        </w:rPr>
        <w:t xml:space="preserve">BankPortal · Banco Meridian · Sprint 18 · v1.18.0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Documento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HLD-FEAT-016 v1.0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Feature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FEAT-016 — Gestión de Tarjetas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Sprint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18 · 2026-04-23 → 2026-05-07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Release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v1.18.0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Autor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SOFIA Architect Agent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Fecha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2026-03-25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Gate 3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APROBADO — Tech Lead 2026-03-25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CMMI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 SP 1.1 · AD SP 2.1 · AD SP 3.1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1. Impacto en monorepo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Servicio/Módulo</w:t>
            </w:r>
          </w:p>
        </w:tc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AccountService (FEAT-007)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Reutilización — FK account_id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Ninguna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OtpValidationUseCase (FEAT-001)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 en bloqueo/PIN/límites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Ninguna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WebPushService (FEAT-014)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Notificación push tras operaciones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Ninguna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SseBroadcastService (FEAT-014)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Extensión — CARD_BLOCKED/UNBLOCKED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Añadir al enum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ScheduledTransferExecutorJob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ADR-028 ShedLock MUST — R-015-01 N3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Flyway V18c + config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REST API BankPortal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Adición — 6 endpoints /api/v1/cards/**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Sin breaking changes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Flyway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V18 + V18b + V18c secuenciales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migraciones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2. ADR-028 ShedLock — Decisión</w:t>
      </w:r>
    </w:p>
    <w:p>
      <w:pPr>
        <w:jc w:val="both"/>
      </w:pPr>
      <w:r>
        <w:rPr>
          <w:rFonts w:ascii="Arial" w:cs="Arial" w:eastAsia="Arial" w:hAnsi="Arial"/>
          <w:sz w:val="22"/>
          <w:szCs w:val="22"/>
        </w:rPr>
        <w:t xml:space="preserve">Riesgo R-015-01 Nivel 3: ScheduledTransferExecutorJob sin protección multi-instancia → doble cargo (PSD2 violation). Decisión: ShedLock JDBC sobre PostgreSQL. lockAtLeastFor=PT5M, lockAtMostFor=PT10M, usingDbTime(). Tabla shedlock via Flyway V18c.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3. Clean Architecture — Capas FEAT-016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</w:t>
            </w:r>
          </w:p>
        </w:tc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Clases principales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domain/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Card, CardType, CardStatus, CardLimits (VO), CardRepository (port), CoreBankingPort (port)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application/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GetCardsUseCase, GetCardDetailUseCase, BlockCardUseCase, UnblockCardUseCase, UpdateCardLimitsUseCase, ChangePinUseCase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infrastructure/persistence/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CardJpaEntity, CardJpaRepository, CardRepositoryAdapter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infrastructure/corebanking/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CoreBankingAdapter (mock — delega PIN hash)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infrastructure/web/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CardController (6 endpoints)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4. Modelo de datos — Tabla cards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Restricción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id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PK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gen_random_uuid()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account_id / user_id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UUID FK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→ accounts / users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pan_masked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VARCHAR(19)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XXXX XXXX XXXX 1234 — nunca en claro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card_type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DEBIT | CREDIT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status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ENUM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ACTIVE | BLOCKED | EXPIRED | CANCELLED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daily_limit / monthly_limit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NUMERIC(15,2)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Dentro del rango banco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daily/monthly_limit_min/max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NUMERIC(15,2)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Readonly — fijado por banco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5. Calidad y CI/CD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Criterio</w:t>
            </w:r>
          </w:p>
        </w:tc>
        <w:tc>
          <w:tcPr>
            <w:shd w:fill="1B3A6B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Objetivo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Cobertura application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≥ 85%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Tests nuevos estimados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+45 (unit + integration)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SAST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bloqueantes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GET /cards p95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300ms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POST /block|/pin p95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500ms</w:t>
            </w:r>
          </w:p>
        </w:tc>
      </w:tr>
      <w:tr>
        <w:tc>
          <w:tcPr>
            <w:shd w:fill="EBF0F8" w:val="clear"/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PCI-DSS</w:t>
            </w:r>
          </w:p>
        </w:tc>
        <w:tc>
          <w:tcPr>
            <w:shd/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req.3 PAN · req.8 MFA · req.10 audit</w:t>
            </w:r>
          </w:p>
        </w:tc>
      </w:tr>
    </w:tbl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SOFIA v1.9 · CMMI Level 3 · BankPortal — Banco Meridian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2026-03-25T11:17:00.254Z</dcterms:created>
  <dcterms:modified xsi:type="dcterms:W3CDTF">2026-03-25T11:17:00.254Z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