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Matriz de Trazabilidad — FEAT-016</w:t>
      </w:r>
    </w:p>
    <w:p>
      <w:pPr>
        <w:jc w:val="center"/>
      </w:pPr>
      <w:r>
        <w:rPr>
          <w:rFonts w:ascii="Arial" w:cs="Arial" w:eastAsia="Arial" w:hAnsi="Arial"/>
          <w:color w:val="2E5F9E"/>
          <w:sz w:val="22"/>
          <w:szCs w:val="22"/>
        </w:rPr>
        <w:t xml:space="preserve">Gestión de Tarjetas · Sprint 18 · BankPortal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Trazabilidad Requisito → Implementación →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2500"/>
        <w:gridCol w:w="1526"/>
        <w:gridCol w:w="1800"/>
      </w:tblGrid>
      <w:tr>
        <w:tc>
          <w:tcPr>
            <w:tcW w:type="dxa" w:w="1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US/Item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2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15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US-1601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Modelo datos cards + Flyway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CardEntity + V18 + V18c migrations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TC-1601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US-1602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Consulta tarjetas enmascaradas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CardController GET /api/cards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TC-1602, TC-1602b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US-1603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Bloqueo/desbloqueo con 2FA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CardService block/unblock + 2FA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TC-1603, TC-1603b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US-1604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Gestión de límites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CardLimitsService + PUT /api/cards/{id}/limits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TC-1604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US-1605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Cambio PIN con 2FA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CardPinService + wizard Angular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TC-1605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US-1606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Angular gestión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CardsModule + todos los componentes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TC-1606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ADR-028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ShedLock multi-instancia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ShedLock config + @SchedulerLock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TC-ADR-028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DEBT-026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Race condition push limit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Optimistic lock push_subscriptions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 + test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DEBT-030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Paginación findDueTransfers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Pageable batch 500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 + test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V17c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 plain cols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Flyway V18b — DROP auth_plain, p256dh_plain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Flyway + test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Cobertura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c>
          <w:tcPr>
            <w:tcW w:type="dxa" w:w="30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Items cubiertos</w:t>
            </w:r>
          </w:p>
        </w:tc>
        <w:tc>
          <w:tcPr>
            <w:tcW w:type="dxa" w:w="30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cases ligados</w:t>
            </w:r>
          </w:p>
        </w:tc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Cobertura</w:t>
            </w:r>
          </w:p>
        </w:tc>
      </w:tr>
      <w:tr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/ 10 (100%)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/ 10 (100%)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✅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Artefactos relacionados</w:t>
      </w:r>
    </w:p>
    <w:p>
      <w:r>
        <w:rPr>
          <w:rFonts w:ascii="Arial" w:cs="Arial" w:eastAsia="Arial" w:hAnsi="Arial"/>
          <w:sz w:val="20"/>
          <w:szCs w:val="20"/>
        </w:rPr>
        <w:t xml:space="preserve">• HLD-FEAT-016-Sprint18.docx · LLD-016-cards-backend-Sprint18.docx · LLD-016-cards-frontend-Sprint18.docx</w:t>
      </w:r>
    </w:p>
    <w:p>
      <w:r>
        <w:rPr>
          <w:rFonts w:ascii="Arial" w:cs="Arial" w:eastAsia="Arial" w:hAnsi="Arial"/>
          <w:sz w:val="20"/>
          <w:szCs w:val="20"/>
        </w:rPr>
        <w:t xml:space="preserve">• QUALITY-SUMMARY-Sprint18.docx · RELEASE-NOTES-v1.18.0.docx · CMMI-Evidence-Sprint18.docx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SOFIA Documentation Agent — CMMI REQM SP 1.1/1.4 · Sprint 18 · BankPortal · 2026-05-07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SOFIA v1.9  ·  Sprint 18 · REQM  ·  Experis / ManpowerGroup  ·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BankPortal · Banco Meridian   </w:t>
    </w:r>
    <w:r>
      <w:rPr>
        <w:rFonts w:ascii="Arial" w:cs="Arial" w:eastAsia="Arial" w:hAnsi="Arial"/>
        <w:color w:val="2E5F9E"/>
        <w:sz w:val="18"/>
        <w:szCs w:val="18"/>
      </w:rPr>
      <w:t xml:space="preserve">Traceability FEAT-016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2026-03-26T06:31:09.858Z</dcterms:created>
  <dcterms:modified xsi:type="dcterms:W3CDTF">2026-03-26T06:31:09.858Z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