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Release Notes — v1.17.0</w:t>
      </w:r>
    </w:p>
    <w:p>
      <w:pPr>
        <w:jc w:val="center"/>
      </w:pPr>
      <w:r>
        <w:rPr>
          <w:rFonts w:ascii="Arial" w:cs="Arial" w:eastAsia="Arial" w:hAnsi="Arial"/>
          <w:color w:val="2E5F9E"/>
          <w:sz w:val="22"/>
          <w:szCs w:val="22"/>
        </w:rPr>
        <w:t xml:space="preserve">BankPortal · Banco Meridian · 2026-04-22</w:t>
      </w:r>
    </w:p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Información de la release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Versión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v1.17.0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2026-04-22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Feature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FEAT-015 — Transferencias Programadas y Recurrentes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 Release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Breaking changes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Ninguno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DB Migrations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Flyway V17 (scheduled_transfers), V17b (recurrence_config)</w:t>
            </w:r>
          </w:p>
        </w:tc>
      </w:tr>
      <w:tr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Estado</w:t>
            </w:r>
          </w:p>
        </w:tc>
        <w:tc>
          <w:tcPr>
            <w:tcW w:type="dxa" w:w="6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Desplegado en producción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Nuevas funcionalidades</w:t>
      </w:r>
    </w:p>
    <w:p>
      <w:r>
        <w:rPr>
          <w:rFonts w:ascii="Arial" w:cs="Arial" w:eastAsia="Arial" w:hAnsi="Arial"/>
          <w:sz w:val="20"/>
          <w:szCs w:val="20"/>
        </w:rPr>
        <w:t xml:space="preserve">• Motor de transferencias programadas con scheduler idempotente (@Scheduled Spring)</w:t>
      </w:r>
    </w:p>
    <w:p>
      <w:r>
        <w:rPr>
          <w:rFonts w:ascii="Arial" w:cs="Arial" w:eastAsia="Arial" w:hAnsi="Arial"/>
          <w:sz w:val="20"/>
          <w:szCs w:val="20"/>
        </w:rPr>
        <w:t xml:space="preserve">• Configuración de recurrencia: DAILY, WEEKLY, MONTHLY con fecha fin opcional</w:t>
      </w:r>
    </w:p>
    <w:p>
      <w:r>
        <w:rPr>
          <w:rFonts w:ascii="Arial" w:cs="Arial" w:eastAsia="Arial" w:hAnsi="Arial"/>
          <w:sz w:val="20"/>
          <w:szCs w:val="20"/>
        </w:rPr>
        <w:t xml:space="preserve">• Notificación push automática en cada ejecución de transferencia programada</w:t>
      </w:r>
    </w:p>
    <w:p>
      <w:r>
        <w:rPr>
          <w:rFonts w:ascii="Arial" w:cs="Arial" w:eastAsia="Arial" w:hAnsi="Arial"/>
          <w:sz w:val="20"/>
          <w:szCs w:val="20"/>
        </w:rPr>
        <w:t xml:space="preserve">• Gestión completa desde Angular: crear, editar, pausar y cancelar</w:t>
      </w:r>
    </w:p>
    <w:p>
      <w:r>
        <w:rPr>
          <w:rFonts w:ascii="Arial" w:cs="Arial" w:eastAsia="Arial" w:hAnsi="Arial"/>
          <w:sz w:val="20"/>
          <w:szCs w:val="20"/>
        </w:rPr>
        <w:t xml:space="preserve">• Tabla scheduled_transfers con idempotency_key UNIQUE (Flyway V17)</w:t>
      </w:r>
    </w:p>
    <w:p>
      <w:r>
        <w:rPr>
          <w:rFonts w:ascii="Arial" w:cs="Arial" w:eastAsia="Arial" w:hAnsi="Arial"/>
          <w:sz w:val="20"/>
          <w:szCs w:val="20"/>
        </w:rPr>
        <w:t xml:space="preserve">• Tabla recurrence_config con patrón configurable (Flyway V17b)</w:t>
      </w:r>
    </w:p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Correcciones y deuda técnica</w:t>
      </w:r>
    </w:p>
    <w:p>
      <w:r>
        <w:rPr>
          <w:rFonts w:ascii="Arial" w:cs="Arial" w:eastAsia="Arial" w:hAnsi="Arial"/>
          <w:sz w:val="20"/>
          <w:szCs w:val="20"/>
        </w:rPr>
        <w:t xml:space="preserve">• DEBT-027: Domain events movidos a paquetes de dominio correctos — refactor package structure</w:t>
      </w:r>
    </w:p>
    <w:p>
      <w:r>
        <w:rPr>
          <w:rFonts w:ascii="Arial" w:cs="Arial" w:eastAsia="Arial" w:hAnsi="Arial"/>
          <w:sz w:val="20"/>
          <w:szCs w:val="20"/>
        </w:rPr>
        <w:t xml:space="preserve">• DEBT-028: Columnas auth y p256dh cifradas AES-256-GCM — protección datos en reposo</w:t>
      </w:r>
    </w:p>
    <w:p>
      <w:r>
        <w:rPr>
          <w:rFonts w:ascii="Arial" w:cs="Arial" w:eastAsia="Arial" w:hAnsi="Arial"/>
          <w:sz w:val="20"/>
          <w:szCs w:val="20"/>
        </w:rPr>
        <w:t xml:space="preserve">• DEBT-029: Footer email con enlace RGPD Art.7 — preferencias de comunicación</w:t>
      </w:r>
    </w:p>
    <w:p>
      <w:r>
        <w:rPr>
          <w:sz w:val="10"/>
          <w:szCs w:val="10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Procedimiento de despliegue verificado</w:t>
      </w:r>
    </w:p>
    <w:p>
      <w:r>
        <w:rPr>
          <w:rFonts w:ascii="Arial" w:cs="Arial" w:eastAsia="Arial" w:hAnsi="Arial"/>
          <w:sz w:val="20"/>
          <w:szCs w:val="20"/>
        </w:rPr>
        <w:t xml:space="preserve">1. Flyway V17 — crear tabla scheduled_transfers con idempotency_key UNIQUE</w:t>
      </w:r>
    </w:p>
    <w:p>
      <w:r>
        <w:rPr>
          <w:rFonts w:ascii="Arial" w:cs="Arial" w:eastAsia="Arial" w:hAnsi="Arial"/>
          <w:sz w:val="20"/>
          <w:szCs w:val="20"/>
        </w:rPr>
        <w:t xml:space="preserve">2. Flyway V17b — crear tabla recurrence_config con patrón y fecha fin</w:t>
      </w:r>
    </w:p>
    <w:p>
      <w:r>
        <w:rPr>
          <w:rFonts w:ascii="Arial" w:cs="Arial" w:eastAsia="Arial" w:hAnsi="Arial"/>
          <w:sz w:val="20"/>
          <w:szCs w:val="20"/>
        </w:rPr>
        <w:t xml:space="preserve">3. Desplegar backend: docker pull bankportal-backend:v1.17.0</w:t>
      </w:r>
    </w:p>
    <w:p>
      <w:r>
        <w:rPr>
          <w:rFonts w:ascii="Arial" w:cs="Arial" w:eastAsia="Arial" w:hAnsi="Arial"/>
          <w:sz w:val="20"/>
          <w:szCs w:val="20"/>
        </w:rPr>
        <w:t xml:space="preserve">4. Desplegar frontend: ng build --prod → nginx</w:t>
      </w:r>
    </w:p>
    <w:p>
      <w:r>
        <w:rPr>
          <w:rFonts w:ascii="Arial" w:cs="Arial" w:eastAsia="Arial" w:hAnsi="Arial"/>
          <w:sz w:val="20"/>
          <w:szCs w:val="20"/>
        </w:rPr>
        <w:t xml:space="preserve">5. Verificar: GET /actuator/health/readiness → {status: UP}</w:t>
      </w:r>
    </w:p>
    <w:p>
      <w:r>
        <w:rPr>
          <w:rFonts w:ascii="Arial" w:cs="Arial" w:eastAsia="Arial" w:hAnsi="Arial"/>
          <w:sz w:val="20"/>
          <w:szCs w:val="20"/>
        </w:rPr>
        <w:t xml:space="preserve">6. Smoke test: POST /api/scheduled-transfers → 201, verificar ejecución scheduler</w:t>
      </w:r>
    </w:p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✅ Smoke test superado · ✅ Scheduler ejecutando · ✅ Push OK · ✅ Sin regresión</w:t>
      </w:r>
    </w:p>
    <w:p>
      <w:r>
        <w:rPr>
          <w:sz w:val="10"/>
          <w:szCs w:val="10"/>
        </w:rPr>
        <w:t xml:space="preserve"/>
      </w:r>
    </w:p>
    <w:p>
      <w:r>
        <w:rPr>
          <w:rFonts w:ascii="Arial" w:cs="Arial" w:eastAsia="Arial" w:hAnsi="Arial"/>
          <w:color w:val="888888"/>
          <w:sz w:val="16"/>
          <w:szCs w:val="16"/>
        </w:rPr>
        <w:t xml:space="preserve">SOFIA DevOps Agent — Release Manager · Sprint 17 · BankPortal · 2026-04-22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SOFIA v1.9  ·  Sprint 17 · Release  ·  Experis / ManpowerGroup  ·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/>
      </w:pBdr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BankPortal · Banco Meridian   </w:t>
    </w:r>
    <w:r>
      <w:rPr>
        <w:rFonts w:ascii="Arial" w:cs="Arial" w:eastAsia="Arial" w:hAnsi="Arial"/>
        <w:color w:val="2E5F9E"/>
        <w:sz w:val="18"/>
        <w:szCs w:val="18"/>
      </w:rPr>
      <w:t xml:space="preserve">Release Notes v1.17.0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2026-03-26T06:29:51.214Z</dcterms:created>
  <dcterms:modified xsi:type="dcterms:W3CDTF">2026-03-26T06:29:51.214Z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