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QA Report — Sprint 1 Estabilización · FacturaFlow</w:t>
      </w:r>
    </w:p>
    <w:p>
      <w:pPr>
        <w:pBdr>
          <w:bottom w:val="single" w:color="1B3A6B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Veredicto: ✅ LISTO PARA RELEASE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31 TCs diseñados · 26 PASS · 5 BLOCKED (entorno/config manual) · 0 FAIL · 0 defectos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Resumen de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800"/>
        <w:gridCol w:w="1500"/>
        <w:gridCol w:w="800"/>
        <w:gridCol w:w="1000"/>
        <w:gridCol w:w="19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Gherkin Scenarios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TCs Diseñados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FF-22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Casos de prueba —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900"/>
        <w:gridCol w:w="4500"/>
        <w:gridCol w:w="1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Arranque con JWTAUTH__SECRET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Arranque sin JWTAUTH__SECRET — falla controlada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 ausente de appsettings.json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401 sin token en endpoints protegidos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Conexión BD con CONNECTIONSTRINGS en env var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Arranque sin CONNECTIONSTRINGS — falla controlada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ausente del repositorio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Mensaje de error sin datos sensibles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exitoso .NET 8 + EF Core 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8/8 tests pasan tras actualización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CVE-2024-0057 eliminado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Funcionalidad BD preservada (entorno)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CVEs CVSS ≥ 7.0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acepta token válido (entorno)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401 sin token — JwtBearer 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CVE-2024-21319 eliminado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ClockSkew=Zero — tokens expirados rechazados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 exitosa con password migrado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401 con password incorrecto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passwords en texto plano post-migración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 cost factor ≥ 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formato $2a$12$... válido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Salt aleatorio — hashes distintos mismo password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Edge Case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a develop dispara pipeline CI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roto falla el pipeline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Badge CI visible en README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 protection main activo (GitHub)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Edge Case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Jira 7 columnas SOFIA (manual)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Estructura Confluence — HLD publicado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Flow operativo — rama develop + BP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RT-007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PP y Risk Register en Confluence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Seguridad — 10/10 checks PASS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0 secrets hardcodeados · ✅ 0 stack traces · ✅ CVE-2024-0057 resuelto · ✅ CVE-2024-21319 resuelto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✅ BCrypt cost 12 · ✅ 0 passwords texto plano · ✅ Salt aleatorio · ✅ ClockSkew=Zero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 Gap — Integration Tests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GAP DOCUMENTADO: Nivel 5 (Integration Tests con BD real) ausente. Testcontainers no implementado en Sprint 1.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Deuda: DEBT-TK-015 — Sprint 2 — 5 SP. Riesgo residual BAJO mitigado por ValidateOnStart + EF Core LINQ.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SOFIA v2.6.25 · Experis · RetailCorp S.L. · Confidencial   </w:t>
    </w:r>
    <w:r>
      <w:rPr>
        <w:color w:val="888888"/>
        <w:sz w:val="16"/>
        <w:szCs w:val="16"/>
      </w:rPr>
      <w:t xml:space="preserve">SOFIA v2.6.25 00b7 Experis 00b7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B3A6B"/>
        <w:sz w:val="18"/>
        <w:szCs w:val="18"/>
      </w:rPr>
      <w:t xml:space="preserve">FacturaFlow · QA Report Sprint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2026-04-11T11:09:24.661Z</dcterms:created>
  <dcterms:modified xsi:type="dcterms:W3CDTF">2026-04-11T11:09:24.661Z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