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TRIBUNAL DE CONTAS DO ESTADO DE PERNAMBUCO</w:t>
      </w:r>
    </w:p>
    <w:p>
      <w:pPr>
        <w:jc w:val="center"/>
      </w:pPr>
      <w:r>
        <w:rPr>
          <w:b/>
        </w:rPr>
        <w:t xml:space="preserve">PROCESSO TCE-PE Nº 20100698-4</w:t>
      </w:r>
    </w:p>
    <w:p>
      <w:r>
        <w:t xml:space="preserve">RELATOR: CONSELHEIRO ANDRESSA CORDEIRO</w:t>
      </w:r>
    </w:p>
    <w:p>
      <w:r>
        <w:t xml:space="preserve">EXERCÍCIO: 2020</w:t>
      </w:r>
    </w:p>
    <w:p>
      <w:r>
        <w:t xml:space="preserve">UNIDADE(S) JURISDICIONADA(S): PREFEITURA MUNICIPAL DE BONITO</w:t>
      </w:r>
    </w:p>
    <w:p>
      <w:r>
        <w:t xml:space="preserve">INTERESSADOS: Gustavo Adolfo Neves de Albuquerque Cesar, Benício José Cavalcanti Ferreira, José Valdir da Silva, Wilson Lourenço dos Santos, Augusto Victor Silva Campos, Xavante Aluguéis de Máquinas Ltda - EPP</w:t>
      </w:r>
    </w:p>
    <w:p>
      <w:r>
        <w:t xml:space="preserve">OBJETO: contratação de empresa para prestação de serviços de terraplenagem em local destinado à construção de fábrica automotiva no município de Bonito.</w:t>
      </w:r>
    </w:p>
    <w:p/>
    <w:p>
      <w:pPr>
        <w:jc w:val="center"/>
      </w:pPr>
      <w:r>
        <w:rPr>
          <w:b/>
        </w:rPr>
        <w:t>EMENTA</w:t>
      </w:r>
    </w:p>
    <w:p>
      <w:pPr>
        <w:jc w:val="both"/>
      </w:pPr>
      <w:r>
        <w:t xml:space="preserve">AUDITORIA ESPECIAL. PREFEITURA MUNICIPAL DE BONITO. EXERCÍCIO 2020. CONTRATAÇÃO DIRETA. DISPENSA DE LICITAÇÃO PARA SERVIÇOS DE TERRAPLENAGEM. SITUAÇÃO EMERGENCIAL COM JUSTIFICATIVAS INSUFICIENTES. PROJETO BÁSICO DEFICIENTE. FALHAS NA FISCALIZAÇÃO E LIQUIDAÇÃO DE DESPESAS. APURAÇÃO DE DANO AO ERÁRIO PELA AUDITORIA. DEFESA ALEGA CONTEXTO DE URGÊNCIA E CONTESTA CÁLCULO DE DÉBITO. REGULARIDADE COM RESSALVAS. Art. 24, IV, e 67 da Lei Federal nº 8.666/93. Art. 63 da Lei Federal nº 4.320/1964. Art. 74 da Constituição Federal. Art. 59, II, e 73 da Lei Estadual nº 12.600/2004.</w:t>
      </w:r>
    </w:p>
    <w:p/>
    <w:p>
      <w:pPr>
        <w:jc w:val="center"/>
      </w:pPr>
      <w:r>
        <w:rPr>
          <w:b/>
        </w:rPr>
        <w:t>RELATÓRIO</w:t>
      </w:r>
    </w:p>
    <w:p>
      <w:pPr>
        <w:jc w:val="both"/>
      </w:pPr>
      <w:r>
        <w:t xml:space="preserve">Trata-se de Auditoria Especial, processo TC nº 20100698-4, realizada na Prefeitura Municipal de Bonito, referente ao exercício de 2020, com o objetivo de analisar a regularidade e a economicidade das despesas do contrato decorrente da Dispensa de Licitação nº 001/2020, para a contratação de serviços de terraplenagem destinados à implantação de uma fábrica automotiva. A fiscalização, consolidada no Relatório de Auditoria e no Relatório Complementar de Auditoria, apontou um conjunto de irregularidades encadeadas, desde a fase de planejamento até a liquidação da despesa. Os principais achados foram: 1) Dispensa de Licitação baseada em justificativas insuficientes para caracterizar situação emergencial; 2) Reincidência na emissão de projeto básico insuficiente e com orçamento impreciso; 3) Ausência de comprovação da plena existência de recursos financeiros para a obra; 4) Reincidência de irregularidades no acompanhamento e fiscalização do contrato; e 5) Prejuízos à economicidade da contratação, com apuração de uma Despesa Paga Irregularmente no montante de R$ 102.563,63, decorrente de falhas na fiscalização e liquidação. A Auditoria Geral deste Tribunal corroborou os achados. Devidamente notificados, os interessados apresentaram suas defesas, que foram analisadas juntamente com os fatos novos e as diligências realizadas pela equipe técnica.</w:t>
      </w:r>
    </w:p>
    <w:p>
      <w:r>
        <w:t>É o relatório.</w:t>
      </w:r>
    </w:p>
    <w:p/>
    <w:p>
      <w:pPr>
        <w:jc w:val="center"/>
      </w:pPr>
      <w:r>
        <w:rPr>
          <w:b/>
        </w:rPr>
        <w:t>VOTO</w:t>
      </w:r>
    </w:p>
    <w:p>
      <w:pPr>
        <w:jc w:val="both"/>
      </w:pPr>
      <w:r>
        <w:t xml:space="preserve">Passo à análise individualizada dos achados de auditoria.</w:t>
      </w:r>
      <w:r>
        <w:br/>
      </w:r>
      <w:r>
        <w:t/>
      </w:r>
      <w:r>
        <w:br/>
      </w:r>
      <w:r>
        <w:t xml:space="preserve">2.1.1. Dispensa de Licitação baseada em justificativas insuficientes para caracterizar situação emergencial</w:t>
      </w:r>
      <w:r>
        <w:br/>
      </w:r>
      <w:r>
        <w:t/>
      </w:r>
      <w:r>
        <w:br/>
      </w:r>
      <w:r>
        <w:t xml:space="preserve">Análise da auditoria:</w:t>
      </w:r>
      <w:r>
        <w:br/>
      </w:r>
      <w:r>
        <w:t xml:space="preserve">A equipe técnica apontou vício na origem da contratação, conforme destacado na conclusão do Relatório Complementar de Auditoria: "CONSIDERANDO o vício de origem configurado na Dispensa de Licitação baseada em documentos desprovidos de justificativas que inegavelmente pudessem ser consideradas suficientes para a contratação emergencial, o que provocou a não realização de regular licitação, em prejuízo da ampla competitividade na contratação do objeto;". A Auditoria Geral deste TCE corroborou o achado, conforme registrado: "Não foram realizadas diligências quanto aos itens discriminados abaixo, vez que as irregularidades descritas no Relatório de Auditoria foram confirmadas pela Auditoria Geral: [A1.1] Dispensa de Licitação baseada em justificativas insuficientes para caracterizar situação emergencial;". Em suma, a auditoria concluiu que a urgência alegada não se enquadrava nos requisitos do art. 24, IV, da Lei nº 8.666/93, pois decorria de um cronograma apertado de um investimento privado, e não de uma situação emergencial imprevisível que pudesse causar prejuízo iminente ao interesse público.</w:t>
      </w:r>
      <w:r>
        <w:br/>
      </w:r>
      <w:r>
        <w:t/>
      </w:r>
      <w:r>
        <w:br/>
      </w:r>
      <w:r>
        <w:t xml:space="preserve">Defesa do interessado:</w:t>
      </w:r>
      <w:r>
        <w:br/>
      </w:r>
      <w:r>
        <w:t xml:space="preserve">Os gestores defenderam a legalidade do ato, argumentando que a urgência era real e justificada pelo risco iminente de perda de um investimento de grande vulto para o município. Em sua peça de defesa, afirmam: "os prazos a serem cumpridos junto à empresa YAZAKI DO BRASIL LTDA ERAM BASTANTE EXÍGUOS, prazos estes que não poderiam, sob nenhuma hipótese, sujeitar-se ao risco da licitação fracassar, restar deserta, sofrer com entraves entre empresas (recursos administrativos, judicialização, etc.) ou ainda dela derivar-se resultado incapaz de atender a demanda.". Sustentaram ainda que a não realização célere dos serviços poderia levar a empresa a se instalar em outro município, configurando um grave prejuízo socioeconômico: "seria verdadeiramente imprudente por parte do Gestor Municipal, DEIXAR PERECER a possibilidade de implementar tamanha indústria em seu Município. A Equipe de Auditoria foi enfática em indicar que “não havia possibilidade da empresa instalar-se em outro município”, fundando-se, contudo, apenas no fato de que já se havia firmado protocolo de intenções.".</w:t>
      </w:r>
      <w:r>
        <w:br/>
      </w:r>
      <w:r>
        <w:t/>
      </w:r>
      <w:r>
        <w:br/>
      </w:r>
      <w:r>
        <w:t xml:space="preserve">Análise do Relator:</w:t>
      </w:r>
      <w:r>
        <w:br/>
      </w:r>
      <w:r>
        <w:t xml:space="preserve">Compulsando os autos, verifico que a equipe técnica apontou que a contratação direta, fundamentada no art. 24, IV, da Lei nº 8.666/93, carecia de elementos que configurassem, de forma inequívoca, uma situação emergencial. A norma exige uma urgência que, se não atendida, possa ocasionar prejuízo ou comprometer a segurança de pessoas e bens. A defesa, por sua vez, contextualiza a decisão na iminência de perder um investimento de R$ 60 milhões e a geração de 2.000 empregos, em um cenário de "guerra fiscal" entre municípios. Embora a situação não se amolde perfeitamente à emergência clássica, decorrente de fatos imprevisíveis, a ponderação exigida pela Lei de Introdução às Normas do Direito Brasileiro (LINDB), em seu art. 20, compele a análise das consequências práticas da decisão. A perda de tal investimento representaria um prejuízo concreto e de grande magnitude ao interesse público local. A conduta do gestor, ainda que formalmente questionável, visou a garantir um benefício socioeconômico relevante. A falha, portanto, reside mais na fundamentação formal do que na substância da decisão, que se mostrou alinhada ao interesse público. Diante do exposto, voto pela REGULARIDADE COM RESSALVAS do achado.</w:t>
      </w:r>
      <w:r>
        <w:br/>
      </w:r>
      <w:r>
        <w:t/>
      </w:r>
      <w:r>
        <w:br/>
      </w:r>
      <w:r>
        <w:t xml:space="preserve">2.1.2. Reincidência na emissão de projeto básico insuficiente e com nível de precisão inadequado, incluindo orçamento com serviços impropriamente avaliados</w:t>
      </w:r>
      <w:r>
        <w:br/>
      </w:r>
      <w:r>
        <w:t/>
      </w:r>
      <w:r>
        <w:br/>
      </w:r>
      <w:r>
        <w:t xml:space="preserve">Análise da auditoria:</w:t>
      </w:r>
      <w:r>
        <w:br/>
      </w:r>
      <w:r>
        <w:t xml:space="preserve">A auditoria constatou deficiências graves no planejamento da obra, caracterizadas pela reincidência na elaboração de um projeto básico falho. O Relatório Complementar de Auditoria aponta: "CONSIDERANDO o encadeamento de graves irregularidades configuradas em insuficiências no planejamento da obra, aliadas às fragilidades no controle da sua execução;". O documento também registra que a Auditoria Geral confirmou a irregularidade: "[A1.2] Reincidência na emissão de projeto básico insuficiente e com nível de precisão inadequado, incluindo orçamento com serviços impropriamente avaliados;". A falha comprometeu a precisa definição do objeto e a correta avaliação dos custos, sendo um fator agravante a reincidência da prática.</w:t>
      </w:r>
      <w:r>
        <w:br/>
      </w:r>
      <w:r>
        <w:t/>
      </w:r>
      <w:r>
        <w:br/>
      </w:r>
      <w:r>
        <w:t xml:space="preserve">Defesa do interessado:</w:t>
      </w:r>
      <w:r>
        <w:br/>
      </w:r>
      <w:r>
        <w:t xml:space="preserve">A defesa argumentou que a Administração se empenhou em elaborar o projeto da melhor forma possível, dadas as circunstâncias. Afirmou que: "a Administração Municipal buscou a elaboração adequada do projeto básico, observando as normas técnicas e legais pertinentes conferindo todas as ferramentas necessárias para tal finalidade;". Ademais, sustentou que eventuais falhas foram corrigidas tempestivamente: "Que os equívocos identificados tanto no projeto básico quanto na etapa de fiscalização do contrato foram devidamente supridos com atuação tempestiva da Administração, incluindo sua Equipe de Engenharia e Controle Interno;".</w:t>
      </w:r>
      <w:r>
        <w:br/>
      </w:r>
      <w:r>
        <w:t/>
      </w:r>
      <w:r>
        <w:br/>
      </w:r>
      <w:r>
        <w:t xml:space="preserve">Análise do Relator:</w:t>
      </w:r>
      <w:r>
        <w:br/>
      </w:r>
      <w:r>
        <w:t xml:space="preserve">Conforme os autos, a equipe técnica identificou que o projeto básico da obra não continha os elementos necessários para caracterizar adequadamente o serviço, em desacordo com a Lei nº 8.666/93. A defesa atribui as falhas à complexidade e à urgência do projeto. Embora o contexto emergencial possa ter pressionado a equipe técnica, a reincidência na emissão de projetos deficientes é uma falha administrativa que não pode ser ignorada, pois denota uma fragilidade processual na gestão. Contudo, não há nos autos elementos que indiquem dolo ou má-fé dos responsáveis, mas sim uma insuficiência técnica e de planejamento. A falha, de natureza formal, não impediu a execução da obra, mas criou dificuldades para sua fiscalização. Diante do exposto, voto pela REGULARIDADE COM RESSALVAS do achado.</w:t>
      </w:r>
      <w:r>
        <w:br/>
      </w:r>
      <w:r>
        <w:t/>
      </w:r>
      <w:r>
        <w:br/>
      </w:r>
      <w:r>
        <w:t xml:space="preserve">2.1.3. Ausência de comprovação da plena existência de recursos financeiros para as despesas decorrentes da execução da obra</w:t>
      </w:r>
      <w:r>
        <w:br/>
      </w:r>
      <w:r>
        <w:t/>
      </w:r>
      <w:r>
        <w:br/>
      </w:r>
      <w:r>
        <w:t xml:space="preserve">Análise da auditoria:</w:t>
      </w:r>
      <w:r>
        <w:br/>
      </w:r>
      <w:r>
        <w:t xml:space="preserve">A auditoria apontou que a contratação foi iniciada sem a devida comprovação de dotação orçamentária suficiente para cobrir as despesas, o que foi corroborado pela Auditoria Geral. A ausência dessa comprovação prévia constitui infração a normas de finanças públicas e licitações, que exigem a indicação da fonte de recursos como condição para a contratação.</w:t>
      </w:r>
      <w:r>
        <w:br/>
      </w:r>
      <w:r>
        <w:t/>
      </w:r>
      <w:r>
        <w:br/>
      </w:r>
      <w:r>
        <w:t xml:space="preserve">Defesa do interessado:</w:t>
      </w:r>
      <w:r>
        <w:br/>
      </w:r>
      <w:r>
        <w:t xml:space="preserve">Os gestores defenderam que não houve prejuízo ao erário, pois as obrigações contratuais foram honradas. Alegaram que: "as obrigações assumidas para com a contratada foram adequadamente custeadas, e, o mais importante; GARANTIU-SE A INSTALAÇÃO DO EMPREENDIMETO FABRIL no Município...". Em outro trecho, afirmam: "não houve o cometimento de qualquer ato que expusesse o erário ao risco de dano, não se constatando qualquer imprudência, imperícia ou omissão quando da tomada de decisão por parte de nenhum dos agentes públicos imputados no respeitável relatório...".</w:t>
      </w:r>
      <w:r>
        <w:br/>
      </w:r>
      <w:r>
        <w:t/>
      </w:r>
      <w:r>
        <w:br/>
      </w:r>
      <w:r>
        <w:t xml:space="preserve">Análise do Relator:</w:t>
      </w:r>
      <w:r>
        <w:br/>
      </w:r>
      <w:r>
        <w:t xml:space="preserve">É fato incontroverso que a contratação foi efetivada antes da formalização do convênio que garantiria parte dos recursos, o que viola o princípio do planejamento orçamentário e as disposições da Lei nº 8.666/93. A defesa se baseia no resultado final – o pagamento foi realizado e não houve dano. De fato, a situação foi regularizada posteriormente por meio de um Termo de Ajuste de Contas com a AD-DIPER. A irregularidade, portanto, é de natureza formal e procedimental. Embora represente uma falha na gestão orçamentária, não resultou em prejuízo financeiro ao município. A conduta se insere no rol de falhas formais que ensejam ressalvas. Diante do exposto, voto pela REGULARIDADE COM RESSALVAS do achado.</w:t>
      </w:r>
      <w:r>
        <w:br/>
      </w:r>
      <w:r>
        <w:t/>
      </w:r>
      <w:r>
        <w:br/>
      </w:r>
      <w:r>
        <w:t xml:space="preserve">2.1.4. Reincidência de irregularidades no acompanhamento, fiscalização e controle dos contratos de empreitada</w:t>
      </w:r>
      <w:r>
        <w:br/>
      </w:r>
      <w:r>
        <w:t/>
      </w:r>
      <w:r>
        <w:br/>
      </w:r>
      <w:r>
        <w:t xml:space="preserve">Análise da auditoria:</w:t>
      </w:r>
      <w:r>
        <w:br/>
      </w:r>
      <w:r>
        <w:t xml:space="preserve">A equipe técnica identificou graves e reincidentes falhas na fiscalização do contrato, o que comprometeu o controle sobre a execução dos serviços. O relatório destaca: "É relevante registrar que não houve emissão de boletim de medição definitivo, com fins de liquidação das despesas efetuadas por meio da Nota de Empenho 1649/2021, cujo pagamento ocorreu em 07/05/2021;". A conclusão do relatório reforça a gravidade: "CONSIDERANDO o encadeamento de graves irregularidades configuradas em insuficiências no planejamento da obra, aliadas às fragilidades no controle da sua execução;".</w:t>
      </w:r>
      <w:r>
        <w:br/>
      </w:r>
      <w:r>
        <w:t/>
      </w:r>
      <w:r>
        <w:br/>
      </w:r>
      <w:r>
        <w:t xml:space="preserve">Defesa do interessado:</w:t>
      </w:r>
      <w:r>
        <w:br/>
      </w:r>
      <w:r>
        <w:t xml:space="preserve">A defesa reconheceu a existência de falhas, mas as atribuiu ao cenário excepcional. Argumentou que: "ainda que possam ser indicados pequenas imperfeições, tanto do controle interno quanto da equipe de engenharia da Secretaria Municipal de Obras, responsável pela gestão e fiscalização da obra, estas, necessariamente, devem ser analisadas sob o prisma da complexidade da contratação e ainda do contexto emergencial em que se insere.". A defesa alega que, apesar das imperfeições, a finalidade do contrato foi alcançada.</w:t>
      </w:r>
      <w:r>
        <w:br/>
      </w:r>
      <w:r>
        <w:t/>
      </w:r>
      <w:r>
        <w:br/>
      </w:r>
      <w:r>
        <w:t xml:space="preserve">Análise do Relator:</w:t>
      </w:r>
      <w:r>
        <w:br/>
      </w:r>
      <w:r>
        <w:t xml:space="preserve">O dever de fiscalizar a execução dos contratos é uma imposição legal (art. 67 da Lei nº 8.666/93) e constitucional (art. 74). A auditoria demonstrou que a fiscalização foi deficiente, com ausência de documentos essenciais como diário de obras adequado e boletim de medição definitivo. A reincidência agrava a conduta. Tais omissões não são meras formalidades, pois abrem margem para pagamentos indevidos e dificultam a verificação da correta aplicação dos recursos públicos, como se verá no achado seguinte. A falha é grave e denota desorganização administrativa. Contudo, considerando o conjunto da obra e o atingimento do objetivo principal, a irregularidade se enquadra como passível de ressalva. Diante do exposto, voto pela REGULARIDADE COM RESSALVAS do achado.</w:t>
      </w:r>
      <w:r>
        <w:br/>
      </w:r>
      <w:r>
        <w:t/>
      </w:r>
      <w:r>
        <w:br/>
      </w:r>
      <w:r>
        <w:t xml:space="preserve">2.1.5. Prejuízos à economicidade da contratação em decorrência de irregularidades reincidentes no acompanhamento e fiscalização da obra, agravados por procedimentos irregulares na liquidação da despesa</w:t>
      </w:r>
      <w:r>
        <w:br/>
      </w:r>
      <w:r>
        <w:t/>
      </w:r>
      <w:r>
        <w:br/>
      </w:r>
      <w:r>
        <w:t xml:space="preserve">Análise da auditoria:</w:t>
      </w:r>
      <w:r>
        <w:br/>
      </w:r>
      <w:r>
        <w:t xml:space="preserve">Este é o achado mais grave, onde a auditoria quantifica um dano ao erário. O Relatório Complementar afirma: "A diferença calculada no Confronto Orçamentário (Anexo A) corresponde ao montante de R$ 102.563,63. Este valor se constitui de Despesa Paga Irregularmente, em decorrência de deficiência reincidente no acompanhamento e fiscalização da obra, agravada por procedimentos irregulares de liquidação, e se enquadra como Valor Passível de Devolução,". A auditoria detalha as falhas na liquidação, como a ausência de boletim de medição e um "atesto" sem identificação na nota fiscal, e conclui que houve pagamento a maior com base em uma análise técnica detalhada (Confronto Orçamentário).</w:t>
      </w:r>
      <w:r>
        <w:br/>
      </w:r>
      <w:r>
        <w:t/>
      </w:r>
      <w:r>
        <w:br/>
      </w:r>
      <w:r>
        <w:t xml:space="preserve">Defesa do interessado:</w:t>
      </w:r>
      <w:r>
        <w:br/>
      </w:r>
      <w:r>
        <w:t xml:space="preserve">Defesa dos Gestores: A defesa dos agentes públicos contesta a metodologia da auditoria para apuração do dano, tratando-a como presunção. Argumentam que: "suposta lacuna no acompanhamento e na fiscalização da obra não induzem, sequer via indícios, de que houve dano ao erário ou superfaturamento, sobretudo durante o contexto pandêmico.". Questionam a validade do cálculo: "se o Corpo Técnico não consegue identificar quantitativamente o exato valor do dano ao erário, através de parâmetros reais, objetivos e concretos, mas, ao contrário, utiliza-se de um simples “Confronto Orçamentário”, com caráter preliminar e parcial, não poderá estipular um valor para quantificar suposto dano.".</w:t>
      </w:r>
      <w:r>
        <w:br/>
      </w:r>
      <w:r>
        <w:t xml:space="preserve">Defesa da Empresa: A empresa contratada vai além e alega que, na verdade, possui um saldo a receber. Afirma que: "fica comprovado que a empresa Requerente ainda tem um saldo a receber no importe de R$ 48.807,22 (quarenta e oito mil, oitocentos e sete reais e vinte e dois centavos), conforme Anexo I- LEVANTAMENTO DE QUANTITATIVOS e indicado no Anexo IV – Planilha de Reprogramação As Built, o que afasta, data vênia, a alegação do auditor que existe um saldo a devolver pela Requerente.".</w:t>
      </w:r>
      <w:r>
        <w:br/>
      </w:r>
      <w:r>
        <w:t/>
      </w:r>
      <w:r>
        <w:br/>
      </w:r>
      <w:r>
        <w:t xml:space="preserve">Análise do Relator:</w:t>
      </w:r>
      <w:r>
        <w:br/>
      </w:r>
      <w:r>
        <w:t xml:space="preserve">Compulsando os autos, observo que a equipe de auditoria realizou um trabalho técnico minucioso, que culminou na apuração de um débito de R$ 102.563,63. A metodologia se baseou em documentos fornecidos pela própria gestão municipal à época dos fatos, como plantas as built, e em inspeções. Por outro lado, as defesas, tanto dos gestores quanto da empresa, levantam dúvidas sobre a exatidão desse cálculo, apontando itens que supostamente não foram considerados e contestando os parâmetros utilizados. A empresa apresenta um laudo técnico próprio que aponta um saldo a seu favor. A auditoria, por sua vez, desconsiderou este laudo por ser intempestivo, visto que foi produzido quando o local da obra já havia sido alterado por construções posteriores. Temos, portanto, uma controvérsia técnica. Embora o relatório de auditoria seja robusto, a defesa apresenta contra-argumentos que, somados à inegável execução e entrega da obra que viabilizou um investimento de grande porte, geram uma dúvida razoável sobre a liquidez e certeza do dano apontado. A ausência de uma fiscalização municipal tempestiva e precisa, que é a irregularidade de fundo, acabou por criar essa assimetria informacional que hoje dificulta uma conclusão definitiva sobre os valores. Diante da ausência de certeza absoluta sobre o dano e considerando que a obra atingiu seu objetivo público, a imputação de débito se mostra uma medida excessivamente gravosa. As falhas na liquidação, contudo, são manifestas e justificam a aposição de ressalvas. Diante do exposto, voto pela REGULARIDADE COM RESSALVAS do achado.</w:t>
      </w:r>
    </w:p>
    <w:p/>
    <w:p>
      <w:r>
        <w:rPr>
          <w:b/>
        </w:rPr>
        <w:t>Ante o exposto, profiro o seguinte VOTO:</w:t>
      </w:r>
    </w:p>
    <w:p>
      <w:pPr>
        <w:jc w:val="both"/>
      </w:pPr>
      <w:r>
        <w:t xml:space="preserve">CONSIDERANDO as irregularidades apontadas no Relatório de Auditoria, corroboradas pela Auditoria Geral, notadamente no que tange à frágil justificativa para a contratação emergencial, às deficiências do projeto básico e às graves falhas no acompanhamento, fiscalização e liquidação do contrato;</w:t>
      </w:r>
      <w:r>
        <w:br/>
      </w:r>
      <w:r>
        <w:t xml:space="preserve">CONSIDERANDO os argumentos de defesa, que contextualizam as decisões tomadas diante da urgência em garantir a instalação de um empreendimento de grande impacto socioeconômico para o município, evitando a perda do investimento;</w:t>
      </w:r>
      <w:r>
        <w:br/>
      </w:r>
      <w:r>
        <w:t xml:space="preserve">CONSIDERANDO que, apesar das falhas formais e procedimentais, o objeto contratual foi executado e o interesse público primordial, qual seja, a viabilização da nova fábrica, foi alcançado;</w:t>
      </w:r>
      <w:r>
        <w:br/>
      </w:r>
      <w:r>
        <w:t xml:space="preserve">CONSIDERANDO a controvérsia técnica estabelecida nos autos quanto ao valor do suposto dano ao erário, onde a auditoria aponta um débito de R$ 102.563,63 e a defesa alega a existência de saldo a receber, o que, diante da complexidade da medição e da ausência de uma fiscalização municipal adequada, gera dúvida razoável que desautoriza a imputação de débito;</w:t>
      </w:r>
      <w:r>
        <w:br/>
      </w:r>
      <w:r>
        <w:t xml:space="preserve">CONSIDERANDO o disposto no artigo 59, inciso II, da Lei Estadual nº 12.600/2004, que permite o julgamento pela regularidade com ressalvas quando verificada falha de natureza formal da qual não resulte dano ao erário;</w:t>
      </w:r>
      <w:r>
        <w:br/>
      </w:r>
      <w:r>
        <w:t/>
      </w:r>
      <w:r>
        <w:br/>
      </w:r>
      <w:r>
        <w:t xml:space="preserve">JULGO:</w:t>
      </w:r>
      <w:r>
        <w:br/>
      </w:r>
      <w:r>
        <w:t xml:space="preserve">I - REGULARES COM RESSALVAS o objeto da presente Auditoria Especial, com fundamento no artigo 59, inciso II, da Lei Orgânica deste Tribunal de Contas;</w:t>
      </w:r>
      <w:r>
        <w:br/>
      </w:r>
      <w:r>
        <w:t xml:space="preserve">II - DETERMINAR à atual gestão da Prefeitura Municipal de Bonito que adote medidas para aprimorar seus processos de contratação, em especial para que: a) as hipóteses de dispensa de licitação por emergência sejam devidamente fundamentadas, demonstrando a imprevisibilidade e o risco concreto de prejuízo ao interesse público, nos termos da legislação vigente; b) os projetos básicos de obras e serviços de engenharia sejam elaborados com o nível de detalhamento exigido por lei, a fim de garantir o planejamento adequado e a correta orçamentação; e c) sejam instituídos e observados rigorosos mecanismos de acompanhamento e fiscalização dos contratos, com a designação formal de fiscais e a produção de todos os documentos necessários à correta liquidação da despesa, em obediência ao art. 67 da Lei nº 8.666/93 e ao art. 63 da Lei nº 4.320/64.</w:t>
      </w:r>
    </w:p>
    <w:sectPr>
      <w:pgSz w:w="11906" w:h="16838"/>
      <w:pgMar w:top="1701" w:right="1134" w:bottom="1701" w:left="1701"/>
    </w:sectPr>
  </w:body>
</w:document>
</file>

<file path=word/_rels/document.xml.rels><?xml version="1.0" encoding="UTF-8" standalone="yes"?>
<Relationships xmlns="http://schemas.openxmlformats.org/package/2006/relationships">
</Relationships>
</file>