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all: Choose any dataset you like and do the following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3.1 Description of the original data Where was it obtained (web page link), description of the problem on hands: target of classification, original number of examples, original number of columns meaning and kind of values, impact of missing values, etc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will choose on the next session the one we think is more appropriate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Tommaso: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Eric: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Alex: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Dataset: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Predict students' dropout and academic success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Rows: 4424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Columns: 36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Webpage: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https://archive-beta.ics.uci.edu/dataset/697/predict+students+dropout+and+academic+success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Done: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Tommaso:First analysis to see how the models performs with …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Eric: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Alex: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Pol: First analysis to see how the models performs with KNN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Description of the original 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Description of preprocessing of data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Evaluation criteria of data mining models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Tommaso :Execution of different machine learning methods: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KNN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Eric: Missing data, motivation description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Alex: data source presentatio, bi-variate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He: data structure and metadata, boxplots, histogram, univariete analysis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Pol: Evaluation criteria of data mining models (documentation), Meta-learning algorithms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Done: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Tommaso: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Eric: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data almost finished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Motivation and description of the problem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Alex: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He: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5/05 -&gt; all boxplot and histogram for univariate analysis plotted. Ready to analyze, explain the plots, also explain the outliers.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Pol: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Tommaso: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Eric: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Alex: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Pol: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Done: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Tommaso: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Eric: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Alex: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Pol: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-beta.ics.uci.edu/dataset/697/predict+students+dropout+and+academic+suc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