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6EF94755"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an XQuery module and script </w:t>
      </w:r>
      <w:r w:rsidR="00FD1964">
        <w:rPr>
          <w:rFonts w:ascii="Garamond" w:hAnsi="Garamond"/>
          <w:sz w:val="24"/>
          <w:szCs w:val="24"/>
        </w:rPr>
        <w:t>written in BaseX</w:t>
      </w:r>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r>
        <w:rPr>
          <w:rFonts w:ascii="Garamond" w:hAnsi="Garamond"/>
          <w:i/>
          <w:iCs/>
          <w:sz w:val="24"/>
          <w:szCs w:val="24"/>
        </w:rPr>
        <w:t xml:space="preserve">hortari </w:t>
      </w:r>
      <w:r>
        <w:rPr>
          <w:rFonts w:ascii="Garamond" w:hAnsi="Garamond"/>
          <w:sz w:val="24"/>
          <w:szCs w:val="24"/>
        </w:rPr>
        <w:t xml:space="preserve">is used with an </w:t>
      </w:r>
      <w:r>
        <w:rPr>
          <w:rFonts w:ascii="Garamond" w:hAnsi="Garamond"/>
          <w:i/>
          <w:iCs/>
          <w:sz w:val="24"/>
          <w:szCs w:val="24"/>
        </w:rPr>
        <w:t>ut</w:t>
      </w:r>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since I want there to be one for each postag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a-subdoc</w:t>
            </w:r>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b-subdoc</w:t>
            </w:r>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(add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&lt;a-subdoc&gt;&lt;/a-subdoc&gt;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&lt;b-subdoc&gt;&lt;/b-subdoc&gt;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declare %public function deh:sentence-lengths($docs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$sentence/word[deh:check-punct(fn:string(@form))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Pr="001D5938" w:rsidRDefault="001D5938" w:rsidP="006D552D">
      <w:pPr>
        <w:rPr>
          <w:rFonts w:ascii="Garamond" w:hAnsi="Garamond"/>
          <w:b/>
          <w:bCs/>
          <w:sz w:val="36"/>
          <w:szCs w:val="36"/>
        </w:rPr>
      </w:pPr>
      <w:r w:rsidRPr="001D5938">
        <w:rPr>
          <w:rFonts w:ascii="Garamond" w:hAnsi="Garamond"/>
          <w:b/>
          <w:bCs/>
          <w:sz w:val="36"/>
          <w:szCs w:val="36"/>
        </w:rPr>
        <w:t>USAGE:</w:t>
      </w:r>
    </w:p>
    <w:p w14:paraId="04BAB77D" w14:textId="28C93308" w:rsidR="001D5938" w:rsidRDefault="001D5938" w:rsidP="00833A22">
      <w:pPr>
        <w:rPr>
          <w:rFonts w:ascii="Garamond" w:hAnsi="Garamond"/>
          <w:sz w:val="24"/>
          <w:szCs w:val="24"/>
        </w:rPr>
      </w:pPr>
      <w:r>
        <w:rPr>
          <w:rFonts w:ascii="Garamond" w:hAnsi="Garamond"/>
          <w:sz w:val="24"/>
          <w:szCs w:val="24"/>
        </w:rPr>
        <w:t xml:space="preserve">The TST is primarily used in the </w:t>
      </w:r>
      <w:r>
        <w:rPr>
          <w:rFonts w:ascii="Garamond" w:hAnsi="Garamond"/>
          <w:b/>
          <w:bCs/>
          <w:sz w:val="24"/>
          <w:szCs w:val="24"/>
        </w:rPr>
        <w:t xml:space="preserve">AGLDT_Search_Test.xq </w:t>
      </w:r>
      <w:r>
        <w:rPr>
          <w:rFonts w:ascii="Garamond" w:hAnsi="Garamond"/>
          <w:sz w:val="24"/>
          <w:szCs w:val="24"/>
        </w:rPr>
        <w:t xml:space="preserve">file. The file has two modules it requires: </w:t>
      </w:r>
      <w:r>
        <w:rPr>
          <w:rFonts w:ascii="Garamond" w:hAnsi="Garamond"/>
          <w:b/>
          <w:bCs/>
          <w:sz w:val="24"/>
          <w:szCs w:val="24"/>
        </w:rPr>
        <w:t>FunctX</w:t>
      </w:r>
      <w:r>
        <w:rPr>
          <w:rFonts w:ascii="Garamond" w:hAnsi="Garamond"/>
          <w:sz w:val="24"/>
          <w:szCs w:val="24"/>
        </w:rPr>
        <w:t xml:space="preserve"> (cite later), and my module, </w:t>
      </w:r>
      <w:r>
        <w:rPr>
          <w:rFonts w:ascii="Garamond" w:hAnsi="Garamond"/>
          <w:b/>
          <w:bCs/>
          <w:sz w:val="24"/>
          <w:szCs w:val="24"/>
        </w:rPr>
        <w:t>agldt_search.xqm</w:t>
      </w:r>
      <w:r>
        <w:rPr>
          <w:rFonts w:ascii="Garamond" w:hAnsi="Garamond"/>
          <w:sz w:val="24"/>
          <w:szCs w:val="24"/>
        </w:rPr>
        <w:t>. The names are old and misleading, of course: PROIEL will soon be compatible as well.</w:t>
      </w:r>
    </w:p>
    <w:p w14:paraId="56D4C8C8" w14:textId="2FF9339E" w:rsidR="001D5938" w:rsidRDefault="001D5938" w:rsidP="00833A22">
      <w:pPr>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 in my case:</w:t>
      </w:r>
    </w:p>
    <w:p w14:paraId="14A9B7DD" w14:textId="77777777" w:rsidR="001D5938" w:rsidRDefault="001D5938" w:rsidP="00833A22">
      <w:pPr>
        <w:rPr>
          <w:rFonts w:ascii="Garamond" w:hAnsi="Garamond"/>
          <w:sz w:val="24"/>
          <w:szCs w:val="24"/>
        </w:rPr>
      </w:pPr>
    </w:p>
    <w:p w14:paraId="6B881F2D" w14:textId="7AE59A1A" w:rsidR="001D5938" w:rsidRPr="001D5938" w:rsidRDefault="001D5938" w:rsidP="00833A22">
      <w:pPr>
        <w:rPr>
          <w:rFonts w:ascii="Garamond" w:hAnsi="Garamond"/>
          <w:sz w:val="24"/>
          <w:szCs w:val="24"/>
        </w:rPr>
      </w:pPr>
      <w:r>
        <w:rPr>
          <w:rFonts w:ascii="Garamond" w:hAnsi="Garamond"/>
          <w:sz w:val="24"/>
          <w:szCs w:val="24"/>
        </w:rPr>
        <w:t>The main point of entry is the deh:query() or deh:search() functions. Both must be used in complement to achieve a robust result. Here is an example.</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lastRenderedPageBreak/>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.xqm file for this project (titled agldt_search.xqm). I have currently not decided whether or not to have multiple .xqm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xquery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import module namespace functx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t>The Xquery version and module namespace’s obligatory status should be obvious (the namespace gives a handle for us to import the module and reference the functions). We use several of the helpful FunctX functions here, so I have imported it in this .xqm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r w:rsidR="0085028F">
        <w:rPr>
          <w:rFonts w:ascii="Garamond" w:hAnsi="Garamond"/>
          <w:color w:val="808080" w:themeColor="background1" w:themeShade="80"/>
          <w:sz w:val="24"/>
          <w:szCs w:val="24"/>
        </w:rPr>
        <w:t xml:space="preserve">START </w:t>
      </w:r>
      <w:r w:rsidRPr="006D552D">
        <w:rPr>
          <w:rFonts w:ascii="Garamond" w:hAnsi="Garamond"/>
          <w:color w:val="808080" w:themeColor="background1" w:themeShade="80"/>
          <w:sz w:val="24"/>
          <w:szCs w:val="24"/>
        </w:rPr>
        <w:t>deh:postag-andSearch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(:---------------------------END deh:postag-andSearch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lastRenderedPageBreak/>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(these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r>
        <w:rPr>
          <w:rFonts w:ascii="Garamond" w:hAnsi="Garamond"/>
          <w:b/>
          <w:bCs/>
          <w:sz w:val="24"/>
          <w:szCs w:val="24"/>
        </w:rPr>
        <w:t>deh:search():</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r w:rsidRPr="00601AE1">
        <w:rPr>
          <w:rFonts w:ascii="Garamond" w:hAnsi="Garamond"/>
          <w:sz w:val="24"/>
          <w:szCs w:val="24"/>
        </w:rPr>
        <w:t>deh:find-highest</w:t>
      </w:r>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Named “Axis” functions for their similarity to XPath axes</w:t>
      </w:r>
    </w:p>
    <w:p w14:paraId="1D2D163D" w14:textId="04C02317" w:rsidR="00A40FD0" w:rsidRDefault="00A40FD0" w:rsidP="00A40FD0">
      <w:pPr>
        <w:rPr>
          <w:rFonts w:ascii="Garamond" w:hAnsi="Garamond"/>
          <w:sz w:val="24"/>
          <w:szCs w:val="24"/>
        </w:rPr>
      </w:pPr>
      <w:r>
        <w:rPr>
          <w:rFonts w:ascii="Garamond" w:hAnsi="Garamond"/>
          <w:sz w:val="24"/>
          <w:szCs w:val="24"/>
        </w:rPr>
        <w:t>deh:return-children()</w:t>
      </w:r>
    </w:p>
    <w:p w14:paraId="07B6437E" w14:textId="648A0156" w:rsidR="00A40FD0" w:rsidRDefault="00A40FD0" w:rsidP="00A40FD0">
      <w:pPr>
        <w:rPr>
          <w:rFonts w:ascii="Garamond" w:hAnsi="Garamond"/>
          <w:sz w:val="24"/>
          <w:szCs w:val="24"/>
        </w:rPr>
      </w:pPr>
      <w:r>
        <w:rPr>
          <w:rFonts w:ascii="Garamond" w:hAnsi="Garamond"/>
          <w:sz w:val="24"/>
          <w:szCs w:val="24"/>
        </w:rPr>
        <w:t>deh:return-parent()</w:t>
      </w:r>
    </w:p>
    <w:p w14:paraId="5930368C" w14:textId="019A87A3" w:rsidR="00A40FD0" w:rsidRDefault="00A40FD0" w:rsidP="00A40FD0">
      <w:pPr>
        <w:rPr>
          <w:rFonts w:ascii="Garamond" w:hAnsi="Garamond"/>
          <w:sz w:val="24"/>
          <w:szCs w:val="24"/>
        </w:rPr>
      </w:pPr>
      <w:r>
        <w:rPr>
          <w:rFonts w:ascii="Garamond" w:hAnsi="Garamond"/>
          <w:sz w:val="24"/>
          <w:szCs w:val="24"/>
        </w:rPr>
        <w:t>deh:return-siblings()</w:t>
      </w:r>
    </w:p>
    <w:p w14:paraId="0A57A301" w14:textId="7898E0EB" w:rsidR="00A40FD0" w:rsidRDefault="00A40FD0" w:rsidP="00A40FD0">
      <w:pPr>
        <w:rPr>
          <w:rFonts w:ascii="Garamond" w:hAnsi="Garamond"/>
          <w:sz w:val="24"/>
          <w:szCs w:val="24"/>
        </w:rPr>
      </w:pPr>
      <w:r>
        <w:rPr>
          <w:rFonts w:ascii="Garamond" w:hAnsi="Garamond"/>
          <w:sz w:val="24"/>
          <w:szCs w:val="24"/>
        </w:rPr>
        <w:t>deh:return-ancestors() (only direct, one parent to another)</w:t>
      </w:r>
    </w:p>
    <w:p w14:paraId="50FC56F0" w14:textId="45664D33" w:rsidR="00A40FD0" w:rsidRDefault="00A40FD0" w:rsidP="00A40FD0">
      <w:pPr>
        <w:rPr>
          <w:rFonts w:ascii="Garamond" w:hAnsi="Garamond"/>
          <w:sz w:val="24"/>
          <w:szCs w:val="24"/>
        </w:rPr>
      </w:pPr>
      <w:r>
        <w:rPr>
          <w:rFonts w:ascii="Garamond" w:hAnsi="Garamond"/>
          <w:sz w:val="24"/>
          <w:szCs w:val="24"/>
        </w:rPr>
        <w:t>deh:return-descendants() (all children, and their children, and their children, etc.; that whole section of the tree)</w:t>
      </w:r>
    </w:p>
    <w:p w14:paraId="52734EF6" w14:textId="420296EB" w:rsidR="00404232" w:rsidRPr="00A40FD0" w:rsidRDefault="00404232" w:rsidP="00A40FD0">
      <w:pPr>
        <w:rPr>
          <w:rFonts w:ascii="Garamond" w:hAnsi="Garamond"/>
          <w:sz w:val="24"/>
          <w:szCs w:val="24"/>
        </w:rPr>
      </w:pPr>
      <w:r>
        <w:rPr>
          <w:rFonts w:ascii="Garamond" w:hAnsi="Garamond"/>
          <w:sz w:val="24"/>
          <w:szCs w:val="24"/>
        </w:rPr>
        <w:t>deh:proc-highest(): Helper function to deh:find-highest, may be broken due to the changes to deh:word-postag, so, again, it might be good to later take all the term processing stuff and put it into another function</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In separating out quotes, you cannot rely on just pulling out that which is directly dependent on the verb of saying in LDT, since some other ancillary stuff often shows up; you have to filter out whatever does not come inbetween quotes primarily, that is the only way, and it has to work across sentences.</w:t>
      </w:r>
    </w:p>
    <w:p w14:paraId="4F52971B" w14:textId="7EA55676"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lastRenderedPageBreak/>
        <w:t xml:space="preserve">In XQuery, </w:t>
      </w:r>
      <w:r w:rsidRPr="002B27C9">
        <w:rPr>
          <w:rFonts w:ascii="Garamond" w:hAnsi="Garamond"/>
          <w:color w:val="808080" w:themeColor="background1" w:themeShade="80"/>
          <w:sz w:val="24"/>
          <w:szCs w:val="24"/>
        </w:rPr>
        <w:t>‘=</w:t>
      </w:r>
      <w:r>
        <w:rPr>
          <w:rFonts w:ascii="Garamond" w:hAnsi="Garamond"/>
          <w:sz w:val="24"/>
          <w:szCs w:val="24"/>
        </w:rPr>
        <w:t xml:space="preserve">’ can compare multiple values (i.e., </w:t>
      </w:r>
      <w:r w:rsidRPr="002B27C9">
        <w:rPr>
          <w:rFonts w:ascii="Garamond" w:hAnsi="Garamond"/>
          <w:color w:val="808080" w:themeColor="background1" w:themeShade="80"/>
          <w:sz w:val="24"/>
          <w:szCs w:val="24"/>
        </w:rPr>
        <w:t xml:space="preserve">[“foo” = (“foo”, “bar”)] </w:t>
      </w:r>
      <w:r>
        <w:rPr>
          <w:rFonts w:ascii="Garamond" w:hAnsi="Garamond"/>
          <w:sz w:val="24"/>
          <w:szCs w:val="24"/>
        </w:rPr>
        <w:t xml:space="preserve">will return </w:t>
      </w:r>
      <w:r w:rsidRPr="002B27C9">
        <w:rPr>
          <w:rFonts w:ascii="Garamond" w:hAnsi="Garamond"/>
          <w:color w:val="808080" w:themeColor="background1" w:themeShade="80"/>
          <w:sz w:val="24"/>
          <w:szCs w:val="24"/>
        </w:rPr>
        <w:t>true()</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(“foo”, “bar”)]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F364" w14:textId="77777777" w:rsidR="00ED2EDC" w:rsidRDefault="00ED2EDC" w:rsidP="00F4453A">
      <w:pPr>
        <w:spacing w:after="0" w:line="240" w:lineRule="auto"/>
      </w:pPr>
      <w:r>
        <w:separator/>
      </w:r>
    </w:p>
  </w:endnote>
  <w:endnote w:type="continuationSeparator" w:id="0">
    <w:p w14:paraId="406A6181" w14:textId="77777777" w:rsidR="00ED2EDC" w:rsidRDefault="00ED2EDC"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D856" w14:textId="77777777" w:rsidR="00ED2EDC" w:rsidRDefault="00ED2EDC" w:rsidP="00F4453A">
      <w:pPr>
        <w:spacing w:after="0" w:line="240" w:lineRule="auto"/>
      </w:pPr>
      <w:r>
        <w:separator/>
      </w:r>
    </w:p>
  </w:footnote>
  <w:footnote w:type="continuationSeparator" w:id="0">
    <w:p w14:paraId="46C23CA5" w14:textId="77777777" w:rsidR="00ED2EDC" w:rsidRDefault="00ED2EDC"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1D5938"/>
    <w:rsid w:val="002535A7"/>
    <w:rsid w:val="002541B5"/>
    <w:rsid w:val="00294112"/>
    <w:rsid w:val="002B27C9"/>
    <w:rsid w:val="002C05CB"/>
    <w:rsid w:val="00326A6C"/>
    <w:rsid w:val="003C5DD3"/>
    <w:rsid w:val="00404232"/>
    <w:rsid w:val="00436741"/>
    <w:rsid w:val="004418DD"/>
    <w:rsid w:val="00462FC1"/>
    <w:rsid w:val="0049241B"/>
    <w:rsid w:val="004B601A"/>
    <w:rsid w:val="004E2159"/>
    <w:rsid w:val="00527463"/>
    <w:rsid w:val="005B48FE"/>
    <w:rsid w:val="00601AE1"/>
    <w:rsid w:val="006D552D"/>
    <w:rsid w:val="00786C4B"/>
    <w:rsid w:val="007C1390"/>
    <w:rsid w:val="007D1772"/>
    <w:rsid w:val="00833A22"/>
    <w:rsid w:val="0085028F"/>
    <w:rsid w:val="00873755"/>
    <w:rsid w:val="0089233C"/>
    <w:rsid w:val="00A40FD0"/>
    <w:rsid w:val="00A463AE"/>
    <w:rsid w:val="00A47647"/>
    <w:rsid w:val="00A64BFF"/>
    <w:rsid w:val="00A65136"/>
    <w:rsid w:val="00AA284F"/>
    <w:rsid w:val="00AD741F"/>
    <w:rsid w:val="00B01612"/>
    <w:rsid w:val="00B71048"/>
    <w:rsid w:val="00BB37DB"/>
    <w:rsid w:val="00BF4918"/>
    <w:rsid w:val="00C90AB8"/>
    <w:rsid w:val="00CA493D"/>
    <w:rsid w:val="00CE5544"/>
    <w:rsid w:val="00D3466D"/>
    <w:rsid w:val="00D51407"/>
    <w:rsid w:val="00D92583"/>
    <w:rsid w:val="00D955E7"/>
    <w:rsid w:val="00DD4F02"/>
    <w:rsid w:val="00E4184D"/>
    <w:rsid w:val="00E76A4A"/>
    <w:rsid w:val="00ED2EDC"/>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7964</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15</cp:revision>
  <cp:lastPrinted>2023-06-27T16:19:00Z</cp:lastPrinted>
  <dcterms:created xsi:type="dcterms:W3CDTF">2023-06-27T16:18:00Z</dcterms:created>
  <dcterms:modified xsi:type="dcterms:W3CDTF">2023-07-24T15:04:00Z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