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5ED" w:rsidRPr="005570DD" w:rsidRDefault="00CE65ED">
      <w:pPr>
        <w:jc w:val="center"/>
        <w:rPr>
          <w:rFonts w:ascii="仿宋_GB2312" w:eastAsia="仿宋_GB2312" w:hAnsi="FangSong"/>
          <w:b/>
          <w:sz w:val="56"/>
          <w:szCs w:val="56"/>
        </w:rPr>
      </w:pPr>
    </w:p>
    <w:p w:rsidR="006B7A2B" w:rsidRPr="005570DD" w:rsidRDefault="006B7A2B">
      <w:pPr>
        <w:jc w:val="center"/>
        <w:rPr>
          <w:rFonts w:ascii="仿宋_GB2312" w:eastAsia="仿宋_GB2312" w:hAnsi="FangSong"/>
          <w:b/>
          <w:sz w:val="56"/>
          <w:szCs w:val="56"/>
        </w:rPr>
      </w:pPr>
    </w:p>
    <w:p w:rsidR="006B7A2B" w:rsidRPr="005570DD" w:rsidRDefault="006B7A2B">
      <w:pPr>
        <w:jc w:val="center"/>
        <w:rPr>
          <w:rFonts w:ascii="仿宋_GB2312" w:eastAsia="仿宋_GB2312" w:hAnsi="FangSong"/>
          <w:b/>
          <w:sz w:val="56"/>
          <w:szCs w:val="56"/>
        </w:rPr>
      </w:pPr>
    </w:p>
    <w:p w:rsidR="00CE65ED" w:rsidRPr="005570DD" w:rsidRDefault="00CE65ED" w:rsidP="005570DD">
      <w:pPr>
        <w:jc w:val="center"/>
        <w:rPr>
          <w:rFonts w:ascii="仿宋_GB2312" w:eastAsia="仿宋_GB2312" w:hAnsi="FangSong"/>
          <w:b/>
          <w:sz w:val="56"/>
          <w:szCs w:val="56"/>
        </w:rPr>
      </w:pPr>
    </w:p>
    <w:p w:rsidR="006B7A2B" w:rsidRPr="005570DD" w:rsidRDefault="000A3C2D" w:rsidP="005570DD">
      <w:pPr>
        <w:jc w:val="center"/>
        <w:rPr>
          <w:rFonts w:ascii="仿宋_GB2312" w:eastAsia="仿宋_GB2312" w:hAnsi="FangSong"/>
          <w:b/>
          <w:sz w:val="56"/>
          <w:szCs w:val="56"/>
        </w:rPr>
      </w:pPr>
      <w:r w:rsidRPr="005570DD">
        <w:rPr>
          <w:rFonts w:ascii="仿宋_GB2312" w:eastAsia="仿宋_GB2312" w:hAnsi="FangSong"/>
          <w:b/>
          <w:sz w:val="56"/>
          <w:szCs w:val="56"/>
        </w:rPr>
        <w:br/>
      </w:r>
    </w:p>
    <w:p w:rsidR="00CE65ED" w:rsidRPr="000A2DB1" w:rsidRDefault="006B7A2B" w:rsidP="006B7A2B">
      <w:pPr>
        <w:jc w:val="center"/>
        <w:rPr>
          <w:rFonts w:ascii="仿宋_GB2312" w:eastAsia="仿宋_GB2312" w:hAnsi="FangSong"/>
          <w:b/>
          <w:sz w:val="56"/>
          <w:szCs w:val="56"/>
        </w:rPr>
      </w:pPr>
      <w:r w:rsidRPr="000A2DB1">
        <w:rPr>
          <w:rFonts w:ascii="仿宋_GB2312" w:eastAsia="仿宋_GB2312" w:hAnsi="FangSong" w:hint="eastAsia"/>
          <w:b/>
          <w:sz w:val="56"/>
          <w:szCs w:val="56"/>
        </w:rPr>
        <w:t>第二部分</w:t>
      </w:r>
    </w:p>
    <w:p w:rsidR="00CE65ED" w:rsidRPr="000A2DB1" w:rsidRDefault="005B3680">
      <w:pPr>
        <w:jc w:val="center"/>
        <w:rPr>
          <w:rFonts w:ascii="仿宋_GB2312" w:eastAsia="仿宋_GB2312" w:hAnsi="FangSong"/>
          <w:b/>
          <w:sz w:val="56"/>
          <w:szCs w:val="56"/>
        </w:rPr>
      </w:pPr>
      <w:r w:rsidRPr="000A2DB1">
        <w:rPr>
          <w:rFonts w:ascii="仿宋_GB2312" w:eastAsia="仿宋_GB2312" w:hAnsi="FangSong" w:hint="eastAsia"/>
          <w:b/>
          <w:sz w:val="56"/>
          <w:szCs w:val="56"/>
        </w:rPr>
        <w:t>招标技术规范</w:t>
      </w:r>
    </w:p>
    <w:p w:rsidR="00CE65ED" w:rsidRPr="005570DD" w:rsidRDefault="00CE65ED">
      <w:pPr>
        <w:jc w:val="center"/>
        <w:rPr>
          <w:rFonts w:ascii="仿宋_GB2312" w:eastAsia="仿宋_GB2312" w:hAnsi="FangSong"/>
          <w:b/>
          <w:sz w:val="56"/>
          <w:szCs w:val="56"/>
        </w:rPr>
      </w:pPr>
    </w:p>
    <w:p w:rsidR="00CE65ED" w:rsidRPr="005570DD" w:rsidRDefault="00CE65ED">
      <w:pPr>
        <w:jc w:val="center"/>
        <w:rPr>
          <w:rFonts w:ascii="仿宋_GB2312" w:eastAsia="仿宋_GB2312" w:hAnsi="FangSong"/>
          <w:b/>
          <w:sz w:val="56"/>
          <w:szCs w:val="56"/>
        </w:rPr>
      </w:pPr>
    </w:p>
    <w:p w:rsidR="00CE65ED" w:rsidRPr="005570DD" w:rsidRDefault="00CE65ED">
      <w:pPr>
        <w:jc w:val="center"/>
        <w:rPr>
          <w:rFonts w:ascii="仿宋_GB2312" w:eastAsia="仿宋_GB2312" w:hAnsi="FangSong"/>
          <w:b/>
          <w:sz w:val="56"/>
          <w:szCs w:val="56"/>
        </w:rPr>
      </w:pPr>
    </w:p>
    <w:p w:rsidR="0044249B" w:rsidRPr="005570DD" w:rsidRDefault="0044249B">
      <w:pPr>
        <w:jc w:val="center"/>
        <w:rPr>
          <w:rFonts w:ascii="仿宋_GB2312" w:eastAsia="仿宋_GB2312" w:hAnsi="FangSong"/>
          <w:b/>
          <w:sz w:val="56"/>
          <w:szCs w:val="56"/>
        </w:rPr>
      </w:pPr>
    </w:p>
    <w:p w:rsidR="00CE65ED" w:rsidRPr="005570DD" w:rsidRDefault="00CE65ED">
      <w:pPr>
        <w:jc w:val="center"/>
        <w:rPr>
          <w:rFonts w:ascii="仿宋_GB2312" w:eastAsia="仿宋_GB2312" w:hAnsi="FangSong"/>
          <w:b/>
          <w:sz w:val="56"/>
          <w:szCs w:val="56"/>
        </w:rPr>
      </w:pPr>
    </w:p>
    <w:p w:rsidR="00B6384B" w:rsidRPr="00D279B1" w:rsidRDefault="00B6384B" w:rsidP="00D279B1">
      <w:pPr>
        <w:jc w:val="center"/>
        <w:rPr>
          <w:rFonts w:ascii="仿宋_GB2312" w:eastAsia="仿宋_GB2312" w:hAnsi="FangSong"/>
          <w:b/>
          <w:sz w:val="56"/>
          <w:szCs w:val="56"/>
        </w:rPr>
      </w:pPr>
    </w:p>
    <w:p w:rsidR="005801A8" w:rsidRPr="00D279B1" w:rsidRDefault="005801A8" w:rsidP="00D279B1">
      <w:pPr>
        <w:jc w:val="center"/>
        <w:rPr>
          <w:rFonts w:ascii="仿宋_GB2312" w:eastAsia="仿宋_GB2312" w:hAnsi="FangSong"/>
          <w:b/>
          <w:sz w:val="56"/>
          <w:szCs w:val="56"/>
        </w:rPr>
      </w:pPr>
    </w:p>
    <w:p w:rsidR="00CE65ED" w:rsidRDefault="005B3680">
      <w:pPr>
        <w:ind w:firstLineChars="5" w:firstLine="25"/>
        <w:jc w:val="center"/>
        <w:rPr>
          <w:b/>
          <w:bCs/>
          <w:spacing w:val="8"/>
          <w:sz w:val="48"/>
          <w:szCs w:val="48"/>
          <w:lang w:val="en-GB"/>
        </w:rPr>
      </w:pPr>
      <w:r>
        <w:rPr>
          <w:rFonts w:hint="eastAsia"/>
          <w:b/>
          <w:bCs/>
          <w:spacing w:val="8"/>
          <w:sz w:val="48"/>
          <w:szCs w:val="48"/>
          <w:lang w:val="en-GB"/>
        </w:rPr>
        <w:lastRenderedPageBreak/>
        <w:t>国网冀北电力有限公司</w:t>
      </w:r>
    </w:p>
    <w:p w:rsidR="0067251F" w:rsidRDefault="0067251F">
      <w:pPr>
        <w:ind w:firstLineChars="5" w:firstLine="24"/>
        <w:jc w:val="center"/>
        <w:rPr>
          <w:rFonts w:ascii="Times New Roman" w:hAnsi="宋体"/>
          <w:b/>
          <w:sz w:val="48"/>
          <w:szCs w:val="48"/>
        </w:rPr>
      </w:pPr>
    </w:p>
    <w:p w:rsidR="00CE65ED" w:rsidRDefault="005B3680">
      <w:pPr>
        <w:ind w:firstLineChars="5" w:firstLine="24"/>
        <w:jc w:val="center"/>
        <w:rPr>
          <w:rFonts w:ascii="Times New Roman" w:hAnsi="宋体"/>
          <w:b/>
          <w:sz w:val="48"/>
          <w:szCs w:val="48"/>
        </w:rPr>
      </w:pPr>
      <w:r>
        <w:rPr>
          <w:rFonts w:ascii="Times New Roman" w:hAnsi="宋体" w:cs="Times New Roman" w:hint="eastAsia"/>
          <w:b/>
          <w:sz w:val="48"/>
          <w:szCs w:val="48"/>
        </w:rPr>
        <w:t>智能电能表售电系统运行维护</w:t>
      </w:r>
      <w:r>
        <w:rPr>
          <w:rFonts w:ascii="Times New Roman" w:hAnsi="宋体" w:cs="Times New Roman"/>
          <w:b/>
          <w:sz w:val="48"/>
          <w:szCs w:val="48"/>
        </w:rPr>
        <w:t>服务</w:t>
      </w:r>
    </w:p>
    <w:p w:rsidR="00CE65ED" w:rsidRPr="0067251F" w:rsidRDefault="00CE65ED">
      <w:pPr>
        <w:ind w:firstLineChars="5" w:firstLine="24"/>
        <w:jc w:val="center"/>
        <w:rPr>
          <w:rFonts w:ascii="Times New Roman" w:hAnsi="宋体"/>
          <w:b/>
          <w:sz w:val="48"/>
          <w:szCs w:val="48"/>
        </w:rPr>
      </w:pPr>
    </w:p>
    <w:p w:rsidR="00CE65ED" w:rsidRDefault="005B3680">
      <w:pPr>
        <w:ind w:firstLineChars="5" w:firstLine="24"/>
        <w:jc w:val="center"/>
        <w:rPr>
          <w:rFonts w:ascii="Times New Roman" w:hAnsi="Times New Roman"/>
          <w:b/>
          <w:sz w:val="48"/>
          <w:szCs w:val="48"/>
        </w:rPr>
      </w:pPr>
      <w:r>
        <w:rPr>
          <w:rFonts w:ascii="Times New Roman" w:hAnsi="宋体"/>
          <w:b/>
          <w:sz w:val="48"/>
          <w:szCs w:val="48"/>
        </w:rPr>
        <w:t>招标技术规范</w:t>
      </w:r>
    </w:p>
    <w:p w:rsidR="00CE65ED" w:rsidRDefault="00CE65ED">
      <w:pPr>
        <w:ind w:firstLineChars="5" w:firstLine="24"/>
        <w:jc w:val="center"/>
        <w:rPr>
          <w:rFonts w:ascii="Times New Roman" w:hAnsi="Times New Roman"/>
          <w:b/>
          <w:sz w:val="48"/>
        </w:rPr>
      </w:pPr>
    </w:p>
    <w:p w:rsidR="00CE65ED" w:rsidRDefault="00CE65ED">
      <w:pPr>
        <w:widowControl/>
        <w:jc w:val="center"/>
        <w:rPr>
          <w:rFonts w:ascii="Times New Roman" w:hAnsi="Times New Roman"/>
          <w:b/>
          <w:bCs/>
          <w:kern w:val="0"/>
          <w:sz w:val="32"/>
          <w:szCs w:val="32"/>
        </w:rPr>
      </w:pPr>
    </w:p>
    <w:p w:rsidR="00CE65ED" w:rsidRDefault="00CE65ED">
      <w:pPr>
        <w:widowControl/>
        <w:jc w:val="center"/>
        <w:rPr>
          <w:rFonts w:ascii="Times New Roman" w:hAnsi="Times New Roman"/>
          <w:b/>
          <w:bCs/>
          <w:kern w:val="0"/>
          <w:sz w:val="32"/>
          <w:szCs w:val="32"/>
        </w:rPr>
      </w:pPr>
    </w:p>
    <w:p w:rsidR="00CE65ED" w:rsidRDefault="00CE65ED">
      <w:pPr>
        <w:widowControl/>
        <w:jc w:val="center"/>
        <w:rPr>
          <w:rFonts w:ascii="Times New Roman" w:hAnsi="Times New Roman"/>
          <w:b/>
          <w:bCs/>
          <w:kern w:val="0"/>
          <w:sz w:val="32"/>
          <w:szCs w:val="32"/>
        </w:rPr>
      </w:pPr>
    </w:p>
    <w:p w:rsidR="00CE65ED" w:rsidRDefault="00CE65ED">
      <w:pPr>
        <w:widowControl/>
        <w:jc w:val="center"/>
        <w:rPr>
          <w:rFonts w:ascii="Times New Roman" w:hAnsi="Times New Roman"/>
          <w:b/>
          <w:bCs/>
          <w:kern w:val="0"/>
          <w:sz w:val="32"/>
          <w:szCs w:val="32"/>
        </w:rPr>
      </w:pPr>
    </w:p>
    <w:p w:rsidR="00CE65ED" w:rsidRDefault="00CE65ED">
      <w:pPr>
        <w:widowControl/>
        <w:jc w:val="center"/>
        <w:rPr>
          <w:rFonts w:ascii="Times New Roman" w:hAnsi="Times New Roman"/>
          <w:b/>
          <w:bCs/>
          <w:kern w:val="0"/>
          <w:sz w:val="32"/>
          <w:szCs w:val="32"/>
        </w:rPr>
      </w:pPr>
    </w:p>
    <w:p w:rsidR="00CE65ED" w:rsidRDefault="00CE65ED">
      <w:pPr>
        <w:widowControl/>
        <w:jc w:val="center"/>
        <w:rPr>
          <w:rFonts w:ascii="Times New Roman" w:hAnsi="Times New Roman"/>
          <w:b/>
          <w:bCs/>
          <w:kern w:val="0"/>
          <w:sz w:val="32"/>
          <w:szCs w:val="32"/>
        </w:rPr>
      </w:pPr>
    </w:p>
    <w:p w:rsidR="00CE65ED" w:rsidRDefault="00CE65ED">
      <w:pPr>
        <w:widowControl/>
        <w:jc w:val="center"/>
        <w:rPr>
          <w:rFonts w:ascii="Times New Roman" w:hAnsi="Times New Roman"/>
          <w:b/>
          <w:bCs/>
          <w:kern w:val="0"/>
          <w:sz w:val="32"/>
          <w:szCs w:val="32"/>
        </w:rPr>
      </w:pPr>
    </w:p>
    <w:p w:rsidR="0067251F" w:rsidRDefault="0067251F">
      <w:pPr>
        <w:widowControl/>
        <w:jc w:val="center"/>
        <w:rPr>
          <w:rFonts w:ascii="Times New Roman" w:hAnsi="Times New Roman"/>
          <w:b/>
          <w:bCs/>
          <w:kern w:val="0"/>
          <w:sz w:val="32"/>
          <w:szCs w:val="32"/>
        </w:rPr>
      </w:pPr>
    </w:p>
    <w:p w:rsidR="0067251F" w:rsidRDefault="0067251F">
      <w:pPr>
        <w:widowControl/>
        <w:jc w:val="center"/>
        <w:rPr>
          <w:rFonts w:ascii="Times New Roman" w:hAnsi="Times New Roman"/>
          <w:b/>
          <w:bCs/>
          <w:kern w:val="0"/>
          <w:sz w:val="32"/>
          <w:szCs w:val="32"/>
        </w:rPr>
      </w:pPr>
    </w:p>
    <w:p w:rsidR="0067251F" w:rsidRDefault="0067251F">
      <w:pPr>
        <w:widowControl/>
        <w:jc w:val="center"/>
        <w:rPr>
          <w:rFonts w:ascii="Times New Roman" w:hAnsi="Times New Roman"/>
          <w:b/>
          <w:bCs/>
          <w:kern w:val="0"/>
          <w:sz w:val="32"/>
          <w:szCs w:val="32"/>
        </w:rPr>
      </w:pPr>
    </w:p>
    <w:p w:rsidR="00AF685A" w:rsidRDefault="00AF685A">
      <w:pPr>
        <w:widowControl/>
        <w:jc w:val="center"/>
        <w:rPr>
          <w:rFonts w:ascii="Times New Roman" w:hAnsi="Times New Roman"/>
          <w:b/>
          <w:bCs/>
          <w:kern w:val="0"/>
          <w:sz w:val="32"/>
          <w:szCs w:val="32"/>
        </w:rPr>
      </w:pPr>
    </w:p>
    <w:p w:rsidR="00AF685A" w:rsidRDefault="00AF685A">
      <w:pPr>
        <w:widowControl/>
        <w:jc w:val="center"/>
        <w:rPr>
          <w:rFonts w:ascii="Times New Roman" w:hAnsi="Times New Roman"/>
          <w:b/>
          <w:bCs/>
          <w:kern w:val="0"/>
          <w:sz w:val="32"/>
          <w:szCs w:val="32"/>
        </w:rPr>
      </w:pPr>
    </w:p>
    <w:p w:rsidR="00AF685A" w:rsidRDefault="00AF685A">
      <w:pPr>
        <w:widowControl/>
        <w:jc w:val="center"/>
        <w:rPr>
          <w:rFonts w:ascii="Times New Roman" w:hAnsi="Times New Roman"/>
          <w:b/>
          <w:bCs/>
          <w:kern w:val="0"/>
          <w:sz w:val="32"/>
          <w:szCs w:val="32"/>
        </w:rPr>
      </w:pPr>
    </w:p>
    <w:p w:rsidR="00AF685A" w:rsidRPr="00AF685A" w:rsidRDefault="00AF685A">
      <w:pPr>
        <w:widowControl/>
        <w:jc w:val="center"/>
        <w:rPr>
          <w:rFonts w:ascii="Times New Roman" w:hAnsi="Times New Roman" w:hint="eastAsia"/>
          <w:b/>
          <w:bCs/>
          <w:kern w:val="0"/>
          <w:sz w:val="32"/>
          <w:szCs w:val="32"/>
        </w:rPr>
      </w:pPr>
      <w:bookmarkStart w:id="0" w:name="_GoBack"/>
      <w:bookmarkEnd w:id="0"/>
    </w:p>
    <w:p w:rsidR="00CE65ED" w:rsidRDefault="005B3680">
      <w:pPr>
        <w:jc w:val="center"/>
        <w:rPr>
          <w:b/>
          <w:sz w:val="36"/>
          <w:szCs w:val="36"/>
        </w:rPr>
      </w:pPr>
      <w:r>
        <w:rPr>
          <w:rFonts w:hint="eastAsia"/>
          <w:b/>
          <w:sz w:val="36"/>
          <w:szCs w:val="36"/>
        </w:rPr>
        <w:t>国网冀北电力有限公司</w:t>
      </w:r>
    </w:p>
    <w:p w:rsidR="00CE65ED" w:rsidRDefault="005B3680" w:rsidP="00F1747F">
      <w:pPr>
        <w:widowControl/>
        <w:jc w:val="center"/>
        <w:rPr>
          <w:rFonts w:ascii="Times New Roman" w:hAnsi="Times New Roman" w:cs="Times New Roman"/>
        </w:rPr>
      </w:pPr>
      <w:r>
        <w:rPr>
          <w:rFonts w:hint="eastAsia"/>
          <w:b/>
          <w:sz w:val="36"/>
          <w:szCs w:val="36"/>
        </w:rPr>
        <w:t>2015</w:t>
      </w:r>
      <w:r>
        <w:rPr>
          <w:rFonts w:hint="eastAsia"/>
          <w:b/>
          <w:sz w:val="36"/>
          <w:szCs w:val="36"/>
        </w:rPr>
        <w:t>年</w:t>
      </w:r>
      <w:r>
        <w:rPr>
          <w:rFonts w:hint="eastAsia"/>
          <w:b/>
          <w:sz w:val="36"/>
          <w:szCs w:val="36"/>
        </w:rPr>
        <w:t>10</w:t>
      </w:r>
      <w:r>
        <w:rPr>
          <w:rFonts w:hint="eastAsia"/>
          <w:b/>
          <w:sz w:val="36"/>
          <w:szCs w:val="36"/>
        </w:rPr>
        <w:t>月</w:t>
      </w:r>
      <w:r>
        <w:rPr>
          <w:rFonts w:ascii="Times New Roman" w:hAnsi="Times New Roman" w:cs="Times New Roman"/>
        </w:rPr>
        <w:br w:type="page"/>
      </w:r>
    </w:p>
    <w:p w:rsidR="00CE65ED" w:rsidRPr="002076B6" w:rsidRDefault="005B3680" w:rsidP="00275F36">
      <w:pPr>
        <w:pStyle w:val="1"/>
        <w:numPr>
          <w:ilvl w:val="0"/>
          <w:numId w:val="1"/>
        </w:numPr>
        <w:spacing w:before="120" w:after="120" w:line="360" w:lineRule="auto"/>
        <w:ind w:left="357" w:hanging="357"/>
        <w:rPr>
          <w:rFonts w:asciiTheme="minorEastAsia" w:hAnsiTheme="minorEastAsia"/>
          <w:bCs w:val="0"/>
          <w:color w:val="000000"/>
          <w:kern w:val="0"/>
          <w:sz w:val="30"/>
          <w:szCs w:val="30"/>
        </w:rPr>
      </w:pPr>
      <w:bookmarkStart w:id="1" w:name="_Toc372274995"/>
      <w:r w:rsidRPr="002076B6">
        <w:rPr>
          <w:rFonts w:asciiTheme="minorEastAsia" w:hAnsiTheme="minorEastAsia"/>
          <w:bCs w:val="0"/>
          <w:color w:val="000000"/>
          <w:kern w:val="0"/>
          <w:sz w:val="30"/>
          <w:szCs w:val="30"/>
        </w:rPr>
        <w:lastRenderedPageBreak/>
        <w:t>前言</w:t>
      </w:r>
      <w:bookmarkEnd w:id="1"/>
    </w:p>
    <w:p w:rsidR="00CE65ED" w:rsidRPr="00175169" w:rsidRDefault="005B3680">
      <w:pPr>
        <w:spacing w:line="360" w:lineRule="auto"/>
        <w:ind w:firstLineChars="200" w:firstLine="560"/>
        <w:rPr>
          <w:rFonts w:asciiTheme="minorEastAsia" w:hAnsiTheme="minorEastAsia"/>
          <w:sz w:val="28"/>
          <w:szCs w:val="28"/>
        </w:rPr>
      </w:pPr>
      <w:bookmarkStart w:id="2" w:name="_Toc416954862"/>
      <w:bookmarkStart w:id="3" w:name="_Toc372274996"/>
      <w:r w:rsidRPr="00175169">
        <w:rPr>
          <w:rFonts w:asciiTheme="minorEastAsia" w:hAnsiTheme="minorEastAsia" w:hint="eastAsia"/>
          <w:sz w:val="28"/>
          <w:szCs w:val="28"/>
        </w:rPr>
        <w:t>为全面支持和应用国网费控智能电能表，顺应新的预付费模式和各类扩展功能，兼容并逐步统一各类预付费电能运行机制，国网冀北电力有限公司已实施了预付费电能表售电系统，实现了对国网统一规范的智能费控电能表的售电交易和结算。</w:t>
      </w:r>
      <w:bookmarkEnd w:id="2"/>
    </w:p>
    <w:p w:rsidR="00CE65ED" w:rsidRPr="00175169" w:rsidRDefault="005B3680">
      <w:pPr>
        <w:spacing w:line="360" w:lineRule="auto"/>
        <w:ind w:firstLineChars="200" w:firstLine="560"/>
        <w:rPr>
          <w:rFonts w:asciiTheme="minorEastAsia" w:hAnsiTheme="minorEastAsia"/>
          <w:sz w:val="28"/>
          <w:szCs w:val="28"/>
        </w:rPr>
      </w:pPr>
      <w:r w:rsidRPr="00175169">
        <w:rPr>
          <w:rFonts w:asciiTheme="minorEastAsia" w:hAnsiTheme="minorEastAsia" w:hint="eastAsia"/>
          <w:sz w:val="28"/>
          <w:szCs w:val="28"/>
        </w:rPr>
        <w:t>目前，预付费电能表售电系统软件部分有售电系统，银电联网，自助服务接口，预购控系统，远程费控系统等；硬件部分有网络设备、安全设备</w:t>
      </w:r>
      <w:r w:rsidRPr="00175169">
        <w:rPr>
          <w:rFonts w:asciiTheme="minorEastAsia" w:hAnsiTheme="minorEastAsia"/>
          <w:sz w:val="28"/>
          <w:szCs w:val="28"/>
        </w:rPr>
        <w:t>(</w:t>
      </w:r>
      <w:r w:rsidRPr="00175169">
        <w:rPr>
          <w:rFonts w:asciiTheme="minorEastAsia" w:hAnsiTheme="minorEastAsia" w:hint="eastAsia"/>
          <w:sz w:val="28"/>
          <w:szCs w:val="28"/>
        </w:rPr>
        <w:t>售电加密机两台</w:t>
      </w:r>
      <w:r w:rsidRPr="00175169">
        <w:rPr>
          <w:rFonts w:asciiTheme="minorEastAsia" w:hAnsiTheme="minorEastAsia"/>
          <w:sz w:val="28"/>
          <w:szCs w:val="28"/>
        </w:rPr>
        <w:t>)</w:t>
      </w:r>
      <w:r w:rsidRPr="00175169">
        <w:rPr>
          <w:rFonts w:asciiTheme="minorEastAsia" w:hAnsiTheme="minorEastAsia" w:hint="eastAsia"/>
          <w:sz w:val="28"/>
          <w:szCs w:val="28"/>
        </w:rPr>
        <w:t>、主机设备、存储设备等。截止至</w:t>
      </w:r>
      <w:r w:rsidRPr="00175169">
        <w:rPr>
          <w:rFonts w:asciiTheme="minorEastAsia" w:hAnsiTheme="minorEastAsia"/>
          <w:sz w:val="28"/>
          <w:szCs w:val="28"/>
        </w:rPr>
        <w:t>2015</w:t>
      </w:r>
      <w:r w:rsidRPr="00175169">
        <w:rPr>
          <w:rFonts w:asciiTheme="minorEastAsia" w:hAnsiTheme="minorEastAsia" w:hint="eastAsia"/>
          <w:sz w:val="28"/>
          <w:szCs w:val="28"/>
        </w:rPr>
        <w:t>年</w:t>
      </w:r>
      <w:r w:rsidRPr="00175169">
        <w:rPr>
          <w:rFonts w:asciiTheme="minorEastAsia" w:hAnsiTheme="minorEastAsia"/>
          <w:sz w:val="28"/>
          <w:szCs w:val="28"/>
        </w:rPr>
        <w:t>2</w:t>
      </w:r>
      <w:r w:rsidRPr="00175169">
        <w:rPr>
          <w:rFonts w:asciiTheme="minorEastAsia" w:hAnsiTheme="minorEastAsia" w:hint="eastAsia"/>
          <w:sz w:val="28"/>
          <w:szCs w:val="28"/>
        </w:rPr>
        <w:t>月，售电系统共计为</w:t>
      </w:r>
      <w:r w:rsidRPr="00175169">
        <w:rPr>
          <w:rFonts w:asciiTheme="minorEastAsia" w:hAnsiTheme="minorEastAsia"/>
          <w:sz w:val="28"/>
          <w:szCs w:val="28"/>
        </w:rPr>
        <w:t>75.55</w:t>
      </w:r>
      <w:r w:rsidRPr="00175169">
        <w:rPr>
          <w:rFonts w:asciiTheme="minorEastAsia" w:hAnsiTheme="minorEastAsia" w:hint="eastAsia"/>
          <w:sz w:val="28"/>
          <w:szCs w:val="28"/>
        </w:rPr>
        <w:t>万户用户提供了智能表售电服务。</w:t>
      </w:r>
    </w:p>
    <w:p w:rsidR="00CE65ED" w:rsidRPr="00BD59B3" w:rsidRDefault="005B3680" w:rsidP="00BD59B3">
      <w:pPr>
        <w:pStyle w:val="1"/>
        <w:numPr>
          <w:ilvl w:val="0"/>
          <w:numId w:val="1"/>
        </w:numPr>
        <w:spacing w:before="120" w:after="120" w:line="360" w:lineRule="auto"/>
        <w:ind w:left="357" w:hanging="357"/>
        <w:rPr>
          <w:rFonts w:asciiTheme="minorEastAsia" w:hAnsiTheme="minorEastAsia"/>
          <w:bCs w:val="0"/>
          <w:color w:val="000000"/>
          <w:kern w:val="0"/>
          <w:sz w:val="30"/>
          <w:szCs w:val="30"/>
        </w:rPr>
      </w:pPr>
      <w:r w:rsidRPr="00BD59B3">
        <w:rPr>
          <w:rFonts w:asciiTheme="minorEastAsia" w:hAnsiTheme="minorEastAsia" w:hint="eastAsia"/>
          <w:bCs w:val="0"/>
          <w:color w:val="000000"/>
          <w:kern w:val="0"/>
          <w:sz w:val="30"/>
          <w:szCs w:val="30"/>
        </w:rPr>
        <w:t>项目概况</w:t>
      </w:r>
      <w:bookmarkEnd w:id="3"/>
    </w:p>
    <w:p w:rsidR="00CE65ED" w:rsidRPr="00140E74" w:rsidRDefault="005B3680" w:rsidP="00275F36">
      <w:pPr>
        <w:pStyle w:val="2"/>
        <w:spacing w:before="120" w:after="120" w:line="360" w:lineRule="auto"/>
        <w:rPr>
          <w:rFonts w:asciiTheme="minorEastAsia" w:hAnsiTheme="minorEastAsia"/>
          <w:b w:val="0"/>
          <w:sz w:val="28"/>
          <w:szCs w:val="28"/>
        </w:rPr>
      </w:pPr>
      <w:bookmarkStart w:id="4" w:name="_Toc372274997"/>
      <w:r w:rsidRPr="00140E74">
        <w:rPr>
          <w:rFonts w:asciiTheme="minorEastAsia" w:hAnsiTheme="minorEastAsia"/>
          <w:b w:val="0"/>
          <w:sz w:val="28"/>
          <w:szCs w:val="28"/>
        </w:rPr>
        <w:t>2.1运维周期</w:t>
      </w:r>
      <w:bookmarkEnd w:id="4"/>
    </w:p>
    <w:p w:rsidR="00CE65ED" w:rsidRPr="00140E74" w:rsidRDefault="005B3680">
      <w:pPr>
        <w:widowControl/>
        <w:spacing w:line="360" w:lineRule="auto"/>
        <w:ind w:firstLineChars="200" w:firstLine="560"/>
        <w:rPr>
          <w:rFonts w:ascii="宋体" w:hAnsi="宋体"/>
          <w:kern w:val="0"/>
          <w:sz w:val="28"/>
          <w:szCs w:val="28"/>
        </w:rPr>
      </w:pPr>
      <w:r w:rsidRPr="00140E74">
        <w:rPr>
          <w:rFonts w:ascii="宋体" w:hAnsi="宋体" w:hint="eastAsia"/>
          <w:kern w:val="0"/>
          <w:sz w:val="28"/>
          <w:szCs w:val="28"/>
        </w:rPr>
        <w:t>本次服务运维工作周期为24个月。</w:t>
      </w:r>
    </w:p>
    <w:p w:rsidR="00CE65ED" w:rsidRPr="00140E74" w:rsidRDefault="005B3680" w:rsidP="00275F36">
      <w:pPr>
        <w:pStyle w:val="2"/>
        <w:spacing w:before="120" w:after="120" w:line="360" w:lineRule="auto"/>
        <w:rPr>
          <w:rFonts w:asciiTheme="minorEastAsia" w:hAnsiTheme="minorEastAsia"/>
          <w:b w:val="0"/>
          <w:sz w:val="28"/>
          <w:szCs w:val="28"/>
        </w:rPr>
      </w:pPr>
      <w:bookmarkStart w:id="5" w:name="_Toc372274998"/>
      <w:r w:rsidRPr="00140E74">
        <w:rPr>
          <w:rFonts w:asciiTheme="minorEastAsia" w:hAnsiTheme="minorEastAsia"/>
          <w:b w:val="0"/>
          <w:sz w:val="28"/>
          <w:szCs w:val="28"/>
        </w:rPr>
        <w:t>2.2运维范围</w:t>
      </w:r>
      <w:bookmarkEnd w:id="5"/>
    </w:p>
    <w:p w:rsidR="00CE65ED" w:rsidRPr="00140E74" w:rsidRDefault="005B3680">
      <w:pPr>
        <w:widowControl/>
        <w:spacing w:line="360" w:lineRule="auto"/>
        <w:ind w:firstLineChars="200" w:firstLine="560"/>
        <w:rPr>
          <w:rFonts w:asciiTheme="minorEastAsia" w:hAnsiTheme="minorEastAsia"/>
          <w:kern w:val="0"/>
          <w:sz w:val="28"/>
          <w:szCs w:val="28"/>
        </w:rPr>
      </w:pPr>
      <w:r w:rsidRPr="00140E74">
        <w:rPr>
          <w:rFonts w:asciiTheme="minorEastAsia" w:hAnsiTheme="minorEastAsia" w:hint="eastAsia"/>
          <w:kern w:val="0"/>
          <w:sz w:val="28"/>
          <w:szCs w:val="28"/>
        </w:rPr>
        <w:t>本项目的服务范围包括系统运行和系统维护，具体要求如下：</w:t>
      </w:r>
    </w:p>
    <w:p w:rsidR="00CE65ED" w:rsidRPr="00140E74" w:rsidRDefault="005B3680">
      <w:pPr>
        <w:spacing w:line="360" w:lineRule="auto"/>
        <w:ind w:firstLineChars="200" w:firstLine="560"/>
        <w:rPr>
          <w:rFonts w:asciiTheme="minorEastAsia" w:hAnsiTheme="minorEastAsia"/>
          <w:sz w:val="28"/>
          <w:szCs w:val="28"/>
        </w:rPr>
      </w:pPr>
      <w:r w:rsidRPr="00140E74">
        <w:rPr>
          <w:rFonts w:asciiTheme="minorEastAsia" w:hAnsiTheme="minorEastAsia" w:hint="eastAsia"/>
          <w:sz w:val="28"/>
          <w:szCs w:val="28"/>
        </w:rPr>
        <w:t>（</w:t>
      </w:r>
      <w:r w:rsidRPr="00140E74">
        <w:rPr>
          <w:rFonts w:asciiTheme="minorEastAsia" w:hAnsiTheme="minorEastAsia"/>
          <w:sz w:val="28"/>
          <w:szCs w:val="28"/>
        </w:rPr>
        <w:t>1</w:t>
      </w:r>
      <w:r w:rsidRPr="00140E74">
        <w:rPr>
          <w:rFonts w:asciiTheme="minorEastAsia" w:hAnsiTheme="minorEastAsia" w:hint="eastAsia"/>
          <w:sz w:val="28"/>
          <w:szCs w:val="28"/>
        </w:rPr>
        <w:t>）全面负责冀北</w:t>
      </w:r>
      <w:r w:rsidRPr="00140E74">
        <w:rPr>
          <w:rFonts w:asciiTheme="minorEastAsia" w:hAnsiTheme="minorEastAsia"/>
          <w:sz w:val="28"/>
          <w:szCs w:val="28"/>
        </w:rPr>
        <w:t>5</w:t>
      </w:r>
      <w:r w:rsidRPr="00140E74">
        <w:rPr>
          <w:rFonts w:asciiTheme="minorEastAsia" w:hAnsiTheme="minorEastAsia" w:hint="eastAsia"/>
          <w:sz w:val="28"/>
          <w:szCs w:val="28"/>
        </w:rPr>
        <w:t>地市范围内预付费电能表售电系统的运行维护和设备类问题分析、测试，主站软硬件的日常巡检，指导地市维护组处理相关问题。</w:t>
      </w:r>
    </w:p>
    <w:p w:rsidR="00CE65ED" w:rsidRPr="00140E74" w:rsidRDefault="005B3680">
      <w:pPr>
        <w:adjustRightInd w:val="0"/>
        <w:snapToGrid w:val="0"/>
        <w:spacing w:line="360" w:lineRule="auto"/>
        <w:ind w:firstLineChars="200" w:firstLine="560"/>
        <w:rPr>
          <w:rFonts w:asciiTheme="minorEastAsia" w:hAnsiTheme="minorEastAsia" w:cs="Times New Roman"/>
          <w:color w:val="000000"/>
          <w:kern w:val="0"/>
          <w:sz w:val="28"/>
          <w:szCs w:val="28"/>
        </w:rPr>
      </w:pPr>
      <w:r w:rsidRPr="00140E74">
        <w:rPr>
          <w:rFonts w:asciiTheme="minorEastAsia" w:hAnsiTheme="minorEastAsia" w:hint="eastAsia"/>
          <w:sz w:val="28"/>
          <w:szCs w:val="28"/>
        </w:rPr>
        <w:t>（</w:t>
      </w:r>
      <w:r w:rsidRPr="00140E74">
        <w:rPr>
          <w:rFonts w:asciiTheme="minorEastAsia" w:hAnsiTheme="minorEastAsia"/>
          <w:sz w:val="28"/>
          <w:szCs w:val="28"/>
        </w:rPr>
        <w:t>2</w:t>
      </w:r>
      <w:r w:rsidRPr="00140E74">
        <w:rPr>
          <w:rFonts w:asciiTheme="minorEastAsia" w:hAnsiTheme="minorEastAsia" w:hint="eastAsia"/>
          <w:sz w:val="28"/>
          <w:szCs w:val="28"/>
        </w:rPr>
        <w:t>）负责唐山、廊坊、张家口、承德、秦皇岛等</w:t>
      </w:r>
      <w:r w:rsidRPr="00140E74">
        <w:rPr>
          <w:rFonts w:asciiTheme="minorEastAsia" w:hAnsiTheme="minorEastAsia"/>
          <w:sz w:val="28"/>
          <w:szCs w:val="28"/>
        </w:rPr>
        <w:t>5</w:t>
      </w:r>
      <w:r w:rsidRPr="00140E74">
        <w:rPr>
          <w:rFonts w:asciiTheme="minorEastAsia" w:hAnsiTheme="minorEastAsia" w:hint="eastAsia"/>
          <w:sz w:val="28"/>
          <w:szCs w:val="28"/>
        </w:rPr>
        <w:t>个地市辖区内预付费电能表售电系统和现场硬件设备运行维护，负责现场问题的核实、分析，配合地市公司处理相关问题。</w:t>
      </w:r>
    </w:p>
    <w:p w:rsidR="00CE65ED" w:rsidRPr="00140E74" w:rsidRDefault="005B3680" w:rsidP="00275F36">
      <w:pPr>
        <w:pStyle w:val="2"/>
        <w:spacing w:before="120" w:after="120" w:line="360" w:lineRule="auto"/>
        <w:rPr>
          <w:rFonts w:asciiTheme="minorEastAsia" w:hAnsiTheme="minorEastAsia"/>
          <w:b w:val="0"/>
          <w:sz w:val="28"/>
          <w:szCs w:val="28"/>
        </w:rPr>
      </w:pPr>
      <w:r w:rsidRPr="00140E74">
        <w:rPr>
          <w:rFonts w:asciiTheme="minorEastAsia" w:hAnsiTheme="minorEastAsia"/>
          <w:b w:val="0"/>
          <w:sz w:val="28"/>
          <w:szCs w:val="28"/>
        </w:rPr>
        <w:lastRenderedPageBreak/>
        <w:t>2.3运维实施地点</w:t>
      </w:r>
    </w:p>
    <w:p w:rsidR="00CE65ED" w:rsidRPr="002E63AB" w:rsidRDefault="005B3680">
      <w:pPr>
        <w:widowControl/>
        <w:spacing w:line="360" w:lineRule="auto"/>
        <w:ind w:firstLineChars="200" w:firstLine="560"/>
        <w:rPr>
          <w:rFonts w:ascii="宋体" w:hAnsi="宋体"/>
          <w:kern w:val="0"/>
          <w:sz w:val="28"/>
          <w:szCs w:val="28"/>
        </w:rPr>
      </w:pPr>
      <w:r w:rsidRPr="002E63AB">
        <w:rPr>
          <w:rFonts w:ascii="宋体" w:hAnsi="宋体" w:hint="eastAsia"/>
          <w:kern w:val="0"/>
          <w:sz w:val="28"/>
          <w:szCs w:val="28"/>
        </w:rPr>
        <w:t>本项目实施地点为国网冀北电科院计量中心</w:t>
      </w:r>
      <w:r w:rsidR="00B1704B">
        <w:rPr>
          <w:rFonts w:ascii="宋体" w:hAnsi="宋体" w:hint="eastAsia"/>
          <w:kern w:val="0"/>
          <w:sz w:val="28"/>
          <w:szCs w:val="28"/>
        </w:rPr>
        <w:t>。</w:t>
      </w:r>
    </w:p>
    <w:p w:rsidR="00CE65ED" w:rsidRPr="00140E74" w:rsidRDefault="005B3680">
      <w:pPr>
        <w:pStyle w:val="2"/>
        <w:spacing w:line="360" w:lineRule="auto"/>
        <w:rPr>
          <w:rFonts w:asciiTheme="minorEastAsia" w:hAnsiTheme="minorEastAsia"/>
          <w:b w:val="0"/>
          <w:sz w:val="28"/>
          <w:szCs w:val="28"/>
        </w:rPr>
      </w:pPr>
      <w:r w:rsidRPr="00140E74">
        <w:rPr>
          <w:rFonts w:asciiTheme="minorEastAsia" w:hAnsiTheme="minorEastAsia"/>
          <w:b w:val="0"/>
          <w:sz w:val="28"/>
          <w:szCs w:val="28"/>
        </w:rPr>
        <w:t>2.4 运维工作说明</w:t>
      </w:r>
    </w:p>
    <w:p w:rsidR="00CE65ED" w:rsidRPr="00370F40" w:rsidRDefault="005B3680">
      <w:pPr>
        <w:adjustRightInd w:val="0"/>
        <w:snapToGrid w:val="0"/>
        <w:spacing w:line="360" w:lineRule="auto"/>
        <w:ind w:firstLineChars="200" w:firstLine="560"/>
        <w:rPr>
          <w:rFonts w:asciiTheme="minorEastAsia" w:hAnsiTheme="minorEastAsia" w:cs="Times New Roman"/>
          <w:i/>
          <w:color w:val="FF0000"/>
          <w:kern w:val="0"/>
          <w:sz w:val="28"/>
          <w:szCs w:val="28"/>
        </w:rPr>
      </w:pPr>
      <w:r w:rsidRPr="00370F40">
        <w:rPr>
          <w:rFonts w:asciiTheme="minorEastAsia" w:hAnsiTheme="minorEastAsia" w:hint="eastAsia"/>
          <w:sz w:val="28"/>
          <w:szCs w:val="28"/>
        </w:rPr>
        <w:t>本项目系统运维服务形式是在冀北公司计量中心和所辖</w:t>
      </w:r>
      <w:r w:rsidRPr="00370F40">
        <w:rPr>
          <w:rFonts w:asciiTheme="minorEastAsia" w:hAnsiTheme="minorEastAsia"/>
          <w:sz w:val="28"/>
          <w:szCs w:val="28"/>
        </w:rPr>
        <w:t>5</w:t>
      </w:r>
      <w:r w:rsidRPr="00370F40">
        <w:rPr>
          <w:rFonts w:asciiTheme="minorEastAsia" w:hAnsiTheme="minorEastAsia" w:hint="eastAsia"/>
          <w:sz w:val="28"/>
          <w:szCs w:val="28"/>
        </w:rPr>
        <w:t>地市实施日常设备运行维护及检修服务，并根据计量中心生产安排，配合开展</w:t>
      </w:r>
      <w:r w:rsidRPr="00370F40">
        <w:rPr>
          <w:rFonts w:asciiTheme="minorEastAsia" w:hAnsiTheme="minorEastAsia"/>
          <w:sz w:val="28"/>
          <w:szCs w:val="28"/>
        </w:rPr>
        <w:t>24</w:t>
      </w:r>
      <w:r w:rsidRPr="00370F40">
        <w:rPr>
          <w:rFonts w:asciiTheme="minorEastAsia" w:hAnsiTheme="minorEastAsia" w:hint="eastAsia"/>
          <w:sz w:val="28"/>
          <w:szCs w:val="28"/>
        </w:rPr>
        <w:t>小时值班工作。</w:t>
      </w:r>
    </w:p>
    <w:p w:rsidR="00CE65ED" w:rsidRPr="00B045CC" w:rsidRDefault="005B3680" w:rsidP="00B045CC">
      <w:pPr>
        <w:pStyle w:val="2"/>
        <w:spacing w:before="120" w:after="120" w:line="360" w:lineRule="auto"/>
        <w:rPr>
          <w:rFonts w:asciiTheme="minorEastAsia" w:hAnsiTheme="minorEastAsia"/>
          <w:sz w:val="28"/>
          <w:szCs w:val="28"/>
        </w:rPr>
      </w:pPr>
      <w:bookmarkStart w:id="6" w:name="_Toc416954866"/>
      <w:r w:rsidRPr="00B045CC">
        <w:rPr>
          <w:rFonts w:asciiTheme="minorEastAsia" w:hAnsiTheme="minorEastAsia" w:hint="eastAsia"/>
          <w:sz w:val="28"/>
          <w:szCs w:val="28"/>
        </w:rPr>
        <w:t>2.4.1 冀北公司维护工作内容</w:t>
      </w:r>
      <w:bookmarkEnd w:id="6"/>
    </w:p>
    <w:p w:rsidR="00CE65ED" w:rsidRPr="00B045CC" w:rsidRDefault="005B3680">
      <w:pPr>
        <w:numPr>
          <w:ilvl w:val="0"/>
          <w:numId w:val="2"/>
        </w:numPr>
        <w:spacing w:line="360" w:lineRule="auto"/>
        <w:rPr>
          <w:rFonts w:eastAsia="Times New Roman" w:hAnsi="宋体"/>
          <w:sz w:val="28"/>
          <w:szCs w:val="28"/>
        </w:rPr>
      </w:pPr>
      <w:bookmarkStart w:id="7" w:name="_Toc416954867"/>
      <w:r w:rsidRPr="00B045CC">
        <w:rPr>
          <w:rFonts w:hAnsi="宋体" w:hint="eastAsia"/>
          <w:sz w:val="28"/>
          <w:szCs w:val="28"/>
        </w:rPr>
        <w:t>售电系统运维</w:t>
      </w:r>
    </w:p>
    <w:tbl>
      <w:tblPr>
        <w:tblW w:w="7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6237"/>
      </w:tblGrid>
      <w:tr w:rsidR="00CE65ED">
        <w:trPr>
          <w:trHeight w:val="435"/>
          <w:jc w:val="center"/>
        </w:trPr>
        <w:tc>
          <w:tcPr>
            <w:tcW w:w="1085" w:type="dxa"/>
            <w:tcBorders>
              <w:top w:val="single" w:sz="4" w:space="0" w:color="auto"/>
              <w:left w:val="single" w:sz="4" w:space="0" w:color="auto"/>
              <w:bottom w:val="single" w:sz="4" w:space="0" w:color="auto"/>
              <w:right w:val="single" w:sz="4" w:space="0" w:color="auto"/>
            </w:tcBorders>
            <w:shd w:val="clear" w:color="auto" w:fill="C0C0C0"/>
            <w:vAlign w:val="center"/>
          </w:tcPr>
          <w:p w:rsidR="00CE65ED" w:rsidRDefault="005B3680">
            <w:pPr>
              <w:widowControl/>
              <w:jc w:val="center"/>
              <w:rPr>
                <w:rFonts w:ascii="仿宋_GB2312" w:eastAsia="仿宋_GB2312" w:hAnsi="Tahoma"/>
                <w:b/>
                <w:kern w:val="0"/>
              </w:rPr>
            </w:pPr>
            <w:r>
              <w:rPr>
                <w:rFonts w:ascii="仿宋_GB2312" w:eastAsia="仿宋_GB2312" w:hAnsi="Tahoma" w:hint="eastAsia"/>
                <w:b/>
                <w:kern w:val="0"/>
              </w:rPr>
              <w:t>序号</w:t>
            </w:r>
          </w:p>
        </w:tc>
        <w:tc>
          <w:tcPr>
            <w:tcW w:w="6237" w:type="dxa"/>
            <w:tcBorders>
              <w:top w:val="single" w:sz="4" w:space="0" w:color="auto"/>
              <w:left w:val="single" w:sz="4" w:space="0" w:color="auto"/>
              <w:bottom w:val="single" w:sz="4" w:space="0" w:color="auto"/>
              <w:right w:val="single" w:sz="4" w:space="0" w:color="auto"/>
            </w:tcBorders>
            <w:shd w:val="clear" w:color="auto" w:fill="C0C0C0"/>
            <w:vAlign w:val="center"/>
          </w:tcPr>
          <w:p w:rsidR="00CE65ED" w:rsidRDefault="005B3680">
            <w:pPr>
              <w:widowControl/>
              <w:jc w:val="center"/>
              <w:rPr>
                <w:rFonts w:ascii="仿宋_GB2312" w:eastAsia="仿宋_GB2312" w:hAnsi="Tahoma"/>
                <w:b/>
                <w:kern w:val="0"/>
              </w:rPr>
            </w:pPr>
            <w:r>
              <w:rPr>
                <w:rFonts w:ascii="仿宋_GB2312" w:eastAsia="仿宋_GB2312" w:hAnsi="Tahoma" w:hint="eastAsia"/>
                <w:b/>
                <w:kern w:val="0"/>
              </w:rPr>
              <w:t>内容描述</w:t>
            </w:r>
          </w:p>
        </w:tc>
      </w:tr>
      <w:tr w:rsidR="00CE65ED">
        <w:trPr>
          <w:trHeight w:val="285"/>
          <w:jc w:val="center"/>
        </w:trPr>
        <w:tc>
          <w:tcPr>
            <w:tcW w:w="1085"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center"/>
              <w:rPr>
                <w:rFonts w:ascii="仿宋_GB2312" w:eastAsia="仿宋_GB2312" w:hAnsi="Tahoma"/>
                <w:kern w:val="0"/>
                <w:sz w:val="20"/>
              </w:rPr>
            </w:pPr>
            <w:r>
              <w:rPr>
                <w:rFonts w:ascii="仿宋_GB2312" w:eastAsia="仿宋_GB2312" w:hAnsi="Tahoma" w:hint="eastAsia"/>
                <w:kern w:val="0"/>
                <w:sz w:val="20"/>
              </w:rPr>
              <w:t>1</w:t>
            </w:r>
          </w:p>
        </w:tc>
        <w:tc>
          <w:tcPr>
            <w:tcW w:w="6237"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left"/>
              <w:rPr>
                <w:rFonts w:ascii="仿宋_GB2312" w:eastAsia="仿宋_GB2312" w:hAnsi="Tahoma"/>
                <w:kern w:val="0"/>
              </w:rPr>
            </w:pPr>
            <w:r>
              <w:rPr>
                <w:rFonts w:ascii="仿宋_GB2312" w:eastAsia="仿宋_GB2312" w:hAnsi="Tahoma" w:hint="eastAsia"/>
                <w:kern w:val="0"/>
              </w:rPr>
              <w:t>针对用户的疑问进行解答</w:t>
            </w:r>
          </w:p>
        </w:tc>
      </w:tr>
      <w:tr w:rsidR="00CE65ED">
        <w:trPr>
          <w:trHeight w:val="285"/>
          <w:jc w:val="center"/>
        </w:trPr>
        <w:tc>
          <w:tcPr>
            <w:tcW w:w="1085"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center"/>
              <w:rPr>
                <w:rFonts w:ascii="仿宋_GB2312" w:eastAsia="仿宋_GB2312" w:hAnsi="Tahoma"/>
                <w:kern w:val="0"/>
                <w:sz w:val="20"/>
              </w:rPr>
            </w:pPr>
            <w:r>
              <w:rPr>
                <w:rFonts w:ascii="仿宋_GB2312" w:eastAsia="仿宋_GB2312" w:hAnsi="Tahoma" w:hint="eastAsia"/>
                <w:kern w:val="0"/>
                <w:sz w:val="20"/>
              </w:rPr>
              <w:t>2</w:t>
            </w:r>
          </w:p>
        </w:tc>
        <w:tc>
          <w:tcPr>
            <w:tcW w:w="6237"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left"/>
              <w:rPr>
                <w:rFonts w:ascii="仿宋_GB2312" w:eastAsia="仿宋_GB2312" w:hAnsi="Tahoma"/>
                <w:kern w:val="0"/>
              </w:rPr>
            </w:pPr>
            <w:r>
              <w:rPr>
                <w:rFonts w:ascii="仿宋_GB2312" w:eastAsia="仿宋_GB2312" w:hAnsi="Tahoma" w:hint="eastAsia"/>
                <w:kern w:val="0"/>
              </w:rPr>
              <w:t>处理营业厅操作员遇到的问题</w:t>
            </w:r>
          </w:p>
        </w:tc>
      </w:tr>
      <w:tr w:rsidR="00CE65ED">
        <w:trPr>
          <w:trHeight w:val="285"/>
          <w:jc w:val="center"/>
        </w:trPr>
        <w:tc>
          <w:tcPr>
            <w:tcW w:w="1085"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center"/>
              <w:rPr>
                <w:rFonts w:ascii="仿宋_GB2312" w:eastAsia="仿宋_GB2312" w:hAnsi="Tahoma"/>
                <w:kern w:val="0"/>
                <w:sz w:val="20"/>
              </w:rPr>
            </w:pPr>
            <w:r>
              <w:rPr>
                <w:rFonts w:ascii="仿宋_GB2312" w:eastAsia="仿宋_GB2312" w:hAnsi="Tahoma" w:hint="eastAsia"/>
                <w:kern w:val="0"/>
                <w:sz w:val="20"/>
              </w:rPr>
              <w:t>3</w:t>
            </w:r>
          </w:p>
        </w:tc>
        <w:tc>
          <w:tcPr>
            <w:tcW w:w="6237"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left"/>
              <w:rPr>
                <w:rFonts w:ascii="仿宋_GB2312" w:eastAsia="仿宋_GB2312" w:hAnsi="Tahoma"/>
                <w:kern w:val="0"/>
              </w:rPr>
            </w:pPr>
            <w:r>
              <w:rPr>
                <w:rFonts w:ascii="仿宋_GB2312" w:eastAsia="仿宋_GB2312" w:hAnsi="Tahoma" w:hint="eastAsia"/>
                <w:kern w:val="0"/>
              </w:rPr>
              <w:t>完成对SG186对应用系统各项考核指标的辅助提升</w:t>
            </w:r>
          </w:p>
        </w:tc>
      </w:tr>
      <w:tr w:rsidR="00CE65ED">
        <w:trPr>
          <w:trHeight w:val="273"/>
          <w:jc w:val="center"/>
        </w:trPr>
        <w:tc>
          <w:tcPr>
            <w:tcW w:w="1085"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center"/>
              <w:rPr>
                <w:rFonts w:ascii="仿宋_GB2312" w:eastAsia="仿宋_GB2312" w:hAnsi="Tahoma"/>
                <w:kern w:val="0"/>
                <w:sz w:val="20"/>
              </w:rPr>
            </w:pPr>
            <w:r>
              <w:rPr>
                <w:rFonts w:ascii="仿宋_GB2312" w:eastAsia="仿宋_GB2312" w:hAnsi="Tahoma" w:hint="eastAsia"/>
                <w:kern w:val="0"/>
                <w:sz w:val="20"/>
              </w:rPr>
              <w:t>4</w:t>
            </w:r>
          </w:p>
        </w:tc>
        <w:tc>
          <w:tcPr>
            <w:tcW w:w="6237"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left"/>
              <w:rPr>
                <w:rFonts w:ascii="仿宋_GB2312" w:eastAsia="仿宋_GB2312" w:hAnsi="Tahoma"/>
                <w:kern w:val="0"/>
              </w:rPr>
            </w:pPr>
            <w:r>
              <w:rPr>
                <w:rFonts w:ascii="仿宋_GB2312" w:eastAsia="仿宋_GB2312" w:hAnsi="Tahoma" w:hint="eastAsia"/>
                <w:kern w:val="0"/>
              </w:rPr>
              <w:t>每周的数据日报</w:t>
            </w:r>
          </w:p>
        </w:tc>
      </w:tr>
      <w:tr w:rsidR="00CE65ED">
        <w:trPr>
          <w:trHeight w:val="273"/>
          <w:jc w:val="center"/>
        </w:trPr>
        <w:tc>
          <w:tcPr>
            <w:tcW w:w="1085"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center"/>
              <w:rPr>
                <w:rFonts w:ascii="仿宋_GB2312" w:eastAsia="仿宋_GB2312" w:hAnsi="Tahoma"/>
                <w:kern w:val="0"/>
                <w:sz w:val="20"/>
              </w:rPr>
            </w:pPr>
            <w:r>
              <w:rPr>
                <w:rFonts w:ascii="仿宋_GB2312" w:eastAsia="仿宋_GB2312" w:hAnsi="Tahoma" w:hint="eastAsia"/>
                <w:kern w:val="0"/>
                <w:sz w:val="20"/>
              </w:rPr>
              <w:t>5</w:t>
            </w:r>
          </w:p>
        </w:tc>
        <w:tc>
          <w:tcPr>
            <w:tcW w:w="6237"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left"/>
              <w:rPr>
                <w:rFonts w:ascii="仿宋_GB2312" w:eastAsia="仿宋_GB2312" w:hAnsi="Tahoma"/>
                <w:kern w:val="0"/>
              </w:rPr>
            </w:pPr>
            <w:r>
              <w:rPr>
                <w:rFonts w:ascii="仿宋_GB2312" w:eastAsia="仿宋_GB2312" w:hAnsi="Tahoma" w:hint="eastAsia"/>
                <w:kern w:val="0"/>
              </w:rPr>
              <w:t>系统的日常运维</w:t>
            </w:r>
          </w:p>
        </w:tc>
      </w:tr>
    </w:tbl>
    <w:p w:rsidR="00CE65ED" w:rsidRPr="00B045CC" w:rsidRDefault="005B3680">
      <w:pPr>
        <w:numPr>
          <w:ilvl w:val="0"/>
          <w:numId w:val="2"/>
        </w:numPr>
        <w:spacing w:line="360" w:lineRule="auto"/>
        <w:rPr>
          <w:rFonts w:hAnsi="宋体"/>
          <w:sz w:val="28"/>
          <w:szCs w:val="28"/>
        </w:rPr>
      </w:pPr>
      <w:r w:rsidRPr="00B045CC">
        <w:rPr>
          <w:rFonts w:hAnsi="宋体" w:hint="eastAsia"/>
          <w:sz w:val="28"/>
          <w:szCs w:val="28"/>
        </w:rPr>
        <w:t>预购控系统</w:t>
      </w:r>
      <w:r w:rsidRPr="00B045CC">
        <w:rPr>
          <w:rFonts w:hAnsi="宋体"/>
          <w:sz w:val="28"/>
          <w:szCs w:val="28"/>
        </w:rPr>
        <w:t>(</w:t>
      </w:r>
      <w:r w:rsidRPr="00B045CC">
        <w:rPr>
          <w:rFonts w:hAnsi="宋体" w:hint="eastAsia"/>
          <w:sz w:val="28"/>
          <w:szCs w:val="28"/>
        </w:rPr>
        <w:t>大用户</w:t>
      </w:r>
      <w:r w:rsidRPr="00B045CC">
        <w:rPr>
          <w:rFonts w:hAnsi="宋体"/>
          <w:sz w:val="28"/>
          <w:szCs w:val="28"/>
        </w:rPr>
        <w:t>)</w:t>
      </w:r>
      <w:r w:rsidRPr="00B045CC">
        <w:rPr>
          <w:rFonts w:hAnsi="宋体" w:hint="eastAsia"/>
          <w:sz w:val="28"/>
          <w:szCs w:val="28"/>
        </w:rPr>
        <w:t>运维</w:t>
      </w:r>
    </w:p>
    <w:tbl>
      <w:tblPr>
        <w:tblW w:w="7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6237"/>
      </w:tblGrid>
      <w:tr w:rsidR="00CE65ED">
        <w:trPr>
          <w:trHeight w:val="435"/>
          <w:jc w:val="center"/>
        </w:trPr>
        <w:tc>
          <w:tcPr>
            <w:tcW w:w="1085" w:type="dxa"/>
            <w:tcBorders>
              <w:top w:val="single" w:sz="4" w:space="0" w:color="auto"/>
              <w:left w:val="single" w:sz="4" w:space="0" w:color="auto"/>
              <w:bottom w:val="single" w:sz="4" w:space="0" w:color="auto"/>
              <w:right w:val="single" w:sz="4" w:space="0" w:color="auto"/>
            </w:tcBorders>
            <w:shd w:val="clear" w:color="auto" w:fill="C0C0C0"/>
            <w:vAlign w:val="center"/>
          </w:tcPr>
          <w:p w:rsidR="00CE65ED" w:rsidRDefault="005B3680">
            <w:pPr>
              <w:widowControl/>
              <w:jc w:val="center"/>
              <w:rPr>
                <w:rFonts w:ascii="仿宋_GB2312" w:eastAsia="仿宋_GB2312" w:hAnsi="Tahoma"/>
                <w:b/>
                <w:kern w:val="0"/>
              </w:rPr>
            </w:pPr>
            <w:r>
              <w:rPr>
                <w:rFonts w:ascii="仿宋_GB2312" w:eastAsia="仿宋_GB2312" w:hAnsi="Tahoma" w:hint="eastAsia"/>
                <w:b/>
                <w:kern w:val="0"/>
              </w:rPr>
              <w:t>序号</w:t>
            </w:r>
          </w:p>
        </w:tc>
        <w:tc>
          <w:tcPr>
            <w:tcW w:w="6237" w:type="dxa"/>
            <w:tcBorders>
              <w:top w:val="single" w:sz="4" w:space="0" w:color="auto"/>
              <w:left w:val="single" w:sz="4" w:space="0" w:color="auto"/>
              <w:bottom w:val="single" w:sz="4" w:space="0" w:color="auto"/>
              <w:right w:val="single" w:sz="4" w:space="0" w:color="auto"/>
            </w:tcBorders>
            <w:shd w:val="clear" w:color="auto" w:fill="C0C0C0"/>
            <w:vAlign w:val="center"/>
          </w:tcPr>
          <w:p w:rsidR="00CE65ED" w:rsidRDefault="005B3680">
            <w:pPr>
              <w:widowControl/>
              <w:jc w:val="center"/>
              <w:rPr>
                <w:rFonts w:ascii="仿宋_GB2312" w:eastAsia="仿宋_GB2312" w:hAnsi="Tahoma"/>
                <w:b/>
                <w:kern w:val="0"/>
              </w:rPr>
            </w:pPr>
            <w:r>
              <w:rPr>
                <w:rFonts w:ascii="仿宋_GB2312" w:eastAsia="仿宋_GB2312" w:hAnsi="Tahoma" w:hint="eastAsia"/>
                <w:b/>
                <w:kern w:val="0"/>
              </w:rPr>
              <w:t>内容描述</w:t>
            </w:r>
          </w:p>
        </w:tc>
      </w:tr>
      <w:tr w:rsidR="00CE65ED">
        <w:trPr>
          <w:trHeight w:val="285"/>
          <w:jc w:val="center"/>
        </w:trPr>
        <w:tc>
          <w:tcPr>
            <w:tcW w:w="1085"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center"/>
              <w:rPr>
                <w:rFonts w:ascii="仿宋_GB2312" w:eastAsia="仿宋_GB2312" w:hAnsi="Tahoma"/>
                <w:kern w:val="0"/>
                <w:sz w:val="20"/>
              </w:rPr>
            </w:pPr>
            <w:r>
              <w:rPr>
                <w:rFonts w:ascii="仿宋_GB2312" w:eastAsia="仿宋_GB2312" w:hAnsi="Tahoma" w:hint="eastAsia"/>
                <w:kern w:val="0"/>
                <w:sz w:val="20"/>
              </w:rPr>
              <w:t>1</w:t>
            </w:r>
          </w:p>
        </w:tc>
        <w:tc>
          <w:tcPr>
            <w:tcW w:w="6237"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left"/>
              <w:rPr>
                <w:rFonts w:ascii="仿宋_GB2312" w:eastAsia="仿宋_GB2312" w:hAnsi="Tahoma"/>
                <w:kern w:val="0"/>
              </w:rPr>
            </w:pPr>
            <w:r>
              <w:rPr>
                <w:rFonts w:ascii="仿宋_GB2312" w:eastAsia="仿宋_GB2312" w:hAnsi="Tahoma" w:hint="eastAsia"/>
                <w:kern w:val="0"/>
              </w:rPr>
              <w:t>系统的日常运维</w:t>
            </w:r>
          </w:p>
        </w:tc>
      </w:tr>
      <w:tr w:rsidR="00CE65ED">
        <w:trPr>
          <w:trHeight w:val="285"/>
          <w:jc w:val="center"/>
        </w:trPr>
        <w:tc>
          <w:tcPr>
            <w:tcW w:w="1085"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center"/>
              <w:rPr>
                <w:rFonts w:ascii="仿宋_GB2312" w:eastAsia="仿宋_GB2312" w:hAnsi="Tahoma"/>
                <w:kern w:val="0"/>
                <w:sz w:val="20"/>
              </w:rPr>
            </w:pPr>
            <w:r>
              <w:rPr>
                <w:rFonts w:ascii="仿宋_GB2312" w:eastAsia="仿宋_GB2312" w:hAnsi="Tahoma" w:hint="eastAsia"/>
                <w:kern w:val="0"/>
                <w:sz w:val="20"/>
              </w:rPr>
              <w:t>2</w:t>
            </w:r>
          </w:p>
        </w:tc>
        <w:tc>
          <w:tcPr>
            <w:tcW w:w="6237"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left"/>
              <w:rPr>
                <w:rFonts w:ascii="仿宋_GB2312" w:eastAsia="仿宋_GB2312" w:hAnsi="Tahoma"/>
                <w:kern w:val="0"/>
              </w:rPr>
            </w:pPr>
            <w:r>
              <w:rPr>
                <w:rFonts w:ascii="仿宋_GB2312" w:eastAsia="仿宋_GB2312" w:hAnsi="Tahoma" w:hint="eastAsia"/>
                <w:kern w:val="0"/>
              </w:rPr>
              <w:t>系统各项功能的正常使用</w:t>
            </w:r>
          </w:p>
        </w:tc>
      </w:tr>
      <w:tr w:rsidR="00CE65ED">
        <w:trPr>
          <w:trHeight w:val="285"/>
          <w:jc w:val="center"/>
        </w:trPr>
        <w:tc>
          <w:tcPr>
            <w:tcW w:w="1085"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center"/>
              <w:rPr>
                <w:rFonts w:ascii="仿宋_GB2312" w:eastAsia="仿宋_GB2312" w:hAnsi="Tahoma"/>
                <w:kern w:val="0"/>
                <w:sz w:val="20"/>
              </w:rPr>
            </w:pPr>
            <w:r>
              <w:rPr>
                <w:rFonts w:ascii="仿宋_GB2312" w:eastAsia="仿宋_GB2312" w:hAnsi="Tahoma" w:hint="eastAsia"/>
                <w:kern w:val="0"/>
                <w:sz w:val="20"/>
              </w:rPr>
              <w:t>3</w:t>
            </w:r>
          </w:p>
        </w:tc>
        <w:tc>
          <w:tcPr>
            <w:tcW w:w="6237"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left"/>
              <w:rPr>
                <w:rFonts w:ascii="仿宋_GB2312" w:eastAsia="仿宋_GB2312" w:hAnsi="Tahoma"/>
                <w:kern w:val="0"/>
              </w:rPr>
            </w:pPr>
            <w:r>
              <w:rPr>
                <w:rFonts w:ascii="仿宋_GB2312" w:eastAsia="仿宋_GB2312" w:hAnsi="Tahoma" w:hint="eastAsia"/>
                <w:kern w:val="0"/>
              </w:rPr>
              <w:t>监测接口服务</w:t>
            </w:r>
          </w:p>
        </w:tc>
      </w:tr>
      <w:tr w:rsidR="00CE65ED">
        <w:trPr>
          <w:trHeight w:val="273"/>
          <w:jc w:val="center"/>
        </w:trPr>
        <w:tc>
          <w:tcPr>
            <w:tcW w:w="1085"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center"/>
              <w:rPr>
                <w:rFonts w:ascii="仿宋_GB2312" w:eastAsia="仿宋_GB2312" w:hAnsi="Tahoma"/>
                <w:kern w:val="0"/>
                <w:sz w:val="20"/>
              </w:rPr>
            </w:pPr>
            <w:r>
              <w:rPr>
                <w:rFonts w:ascii="仿宋_GB2312" w:eastAsia="仿宋_GB2312" w:hAnsi="Tahoma" w:hint="eastAsia"/>
                <w:kern w:val="0"/>
                <w:sz w:val="20"/>
              </w:rPr>
              <w:t>4</w:t>
            </w:r>
          </w:p>
        </w:tc>
        <w:tc>
          <w:tcPr>
            <w:tcW w:w="6237"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left"/>
              <w:rPr>
                <w:rFonts w:ascii="仿宋_GB2312" w:eastAsia="仿宋_GB2312" w:hAnsi="Tahoma"/>
                <w:kern w:val="0"/>
              </w:rPr>
            </w:pPr>
            <w:r>
              <w:rPr>
                <w:rFonts w:ascii="仿宋_GB2312" w:eastAsia="仿宋_GB2312" w:hAnsi="Tahoma" w:hint="eastAsia"/>
                <w:kern w:val="0"/>
              </w:rPr>
              <w:t>协助用户检查用户档案完整性</w:t>
            </w:r>
          </w:p>
        </w:tc>
      </w:tr>
    </w:tbl>
    <w:p w:rsidR="00CE65ED" w:rsidRPr="00B045CC" w:rsidRDefault="005B3680">
      <w:pPr>
        <w:numPr>
          <w:ilvl w:val="0"/>
          <w:numId w:val="2"/>
        </w:numPr>
        <w:spacing w:line="360" w:lineRule="auto"/>
        <w:rPr>
          <w:rFonts w:hAnsi="宋体"/>
          <w:sz w:val="28"/>
          <w:szCs w:val="28"/>
        </w:rPr>
      </w:pPr>
      <w:r w:rsidRPr="00B045CC">
        <w:rPr>
          <w:rFonts w:hAnsi="宋体" w:hint="eastAsia"/>
          <w:sz w:val="28"/>
          <w:szCs w:val="28"/>
        </w:rPr>
        <w:t>接口服务运维</w:t>
      </w:r>
    </w:p>
    <w:tbl>
      <w:tblPr>
        <w:tblW w:w="7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6237"/>
      </w:tblGrid>
      <w:tr w:rsidR="00CE65ED">
        <w:trPr>
          <w:trHeight w:val="435"/>
          <w:jc w:val="center"/>
        </w:trPr>
        <w:tc>
          <w:tcPr>
            <w:tcW w:w="1085" w:type="dxa"/>
            <w:tcBorders>
              <w:top w:val="single" w:sz="4" w:space="0" w:color="auto"/>
              <w:left w:val="single" w:sz="4" w:space="0" w:color="auto"/>
              <w:bottom w:val="single" w:sz="4" w:space="0" w:color="auto"/>
              <w:right w:val="single" w:sz="4" w:space="0" w:color="auto"/>
            </w:tcBorders>
            <w:shd w:val="clear" w:color="auto" w:fill="C0C0C0"/>
            <w:vAlign w:val="center"/>
          </w:tcPr>
          <w:p w:rsidR="00CE65ED" w:rsidRDefault="005B3680">
            <w:pPr>
              <w:widowControl/>
              <w:jc w:val="center"/>
              <w:rPr>
                <w:rFonts w:ascii="仿宋_GB2312" w:eastAsia="仿宋_GB2312" w:hAnsi="Tahoma"/>
                <w:b/>
                <w:kern w:val="0"/>
              </w:rPr>
            </w:pPr>
            <w:r>
              <w:rPr>
                <w:rFonts w:ascii="仿宋_GB2312" w:eastAsia="仿宋_GB2312" w:hAnsi="Tahoma" w:hint="eastAsia"/>
                <w:b/>
                <w:kern w:val="0"/>
              </w:rPr>
              <w:t>序号</w:t>
            </w:r>
          </w:p>
        </w:tc>
        <w:tc>
          <w:tcPr>
            <w:tcW w:w="6237" w:type="dxa"/>
            <w:tcBorders>
              <w:top w:val="single" w:sz="4" w:space="0" w:color="auto"/>
              <w:left w:val="single" w:sz="4" w:space="0" w:color="auto"/>
              <w:bottom w:val="single" w:sz="4" w:space="0" w:color="auto"/>
              <w:right w:val="single" w:sz="4" w:space="0" w:color="auto"/>
            </w:tcBorders>
            <w:shd w:val="clear" w:color="auto" w:fill="C0C0C0"/>
            <w:vAlign w:val="center"/>
          </w:tcPr>
          <w:p w:rsidR="00CE65ED" w:rsidRDefault="005B3680">
            <w:pPr>
              <w:widowControl/>
              <w:jc w:val="center"/>
              <w:rPr>
                <w:rFonts w:ascii="仿宋_GB2312" w:eastAsia="仿宋_GB2312" w:hAnsi="Tahoma"/>
                <w:b/>
                <w:kern w:val="0"/>
              </w:rPr>
            </w:pPr>
            <w:r>
              <w:rPr>
                <w:rFonts w:ascii="仿宋_GB2312" w:eastAsia="仿宋_GB2312" w:hAnsi="Tahoma" w:hint="eastAsia"/>
                <w:b/>
                <w:kern w:val="0"/>
              </w:rPr>
              <w:t>内容描述</w:t>
            </w:r>
          </w:p>
        </w:tc>
      </w:tr>
      <w:tr w:rsidR="00CE65ED">
        <w:trPr>
          <w:trHeight w:val="285"/>
          <w:jc w:val="center"/>
        </w:trPr>
        <w:tc>
          <w:tcPr>
            <w:tcW w:w="1085"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center"/>
              <w:rPr>
                <w:rFonts w:ascii="仿宋_GB2312" w:eastAsia="仿宋_GB2312" w:hAnsi="Tahoma"/>
                <w:kern w:val="0"/>
                <w:sz w:val="20"/>
              </w:rPr>
            </w:pPr>
            <w:r>
              <w:rPr>
                <w:rFonts w:ascii="仿宋_GB2312" w:eastAsia="仿宋_GB2312" w:hAnsi="Tahoma" w:hint="eastAsia"/>
                <w:kern w:val="0"/>
                <w:sz w:val="20"/>
              </w:rPr>
              <w:t>1</w:t>
            </w:r>
          </w:p>
        </w:tc>
        <w:tc>
          <w:tcPr>
            <w:tcW w:w="6237"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left"/>
              <w:rPr>
                <w:rFonts w:ascii="仿宋_GB2312" w:eastAsia="仿宋_GB2312" w:hAnsi="Tahoma"/>
                <w:kern w:val="0"/>
              </w:rPr>
            </w:pPr>
            <w:r>
              <w:rPr>
                <w:rFonts w:ascii="仿宋_GB2312" w:eastAsia="仿宋_GB2312" w:hAnsi="Tahoma" w:hint="eastAsia"/>
                <w:kern w:val="0"/>
              </w:rPr>
              <w:t>监测与SG186营销业务应用接口服务是否正常运行</w:t>
            </w:r>
          </w:p>
        </w:tc>
      </w:tr>
      <w:tr w:rsidR="00CE65ED">
        <w:trPr>
          <w:trHeight w:val="285"/>
          <w:jc w:val="center"/>
        </w:trPr>
        <w:tc>
          <w:tcPr>
            <w:tcW w:w="1085"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center"/>
              <w:rPr>
                <w:rFonts w:ascii="仿宋_GB2312" w:eastAsia="仿宋_GB2312" w:hAnsi="Tahoma"/>
                <w:kern w:val="0"/>
                <w:sz w:val="20"/>
              </w:rPr>
            </w:pPr>
            <w:r>
              <w:rPr>
                <w:rFonts w:ascii="仿宋_GB2312" w:eastAsia="仿宋_GB2312" w:hAnsi="Tahoma" w:hint="eastAsia"/>
                <w:kern w:val="0"/>
                <w:sz w:val="20"/>
              </w:rPr>
              <w:t>2</w:t>
            </w:r>
          </w:p>
        </w:tc>
        <w:tc>
          <w:tcPr>
            <w:tcW w:w="6237"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left"/>
              <w:rPr>
                <w:rFonts w:ascii="仿宋_GB2312" w:eastAsia="仿宋_GB2312" w:hAnsi="Tahoma"/>
                <w:kern w:val="0"/>
              </w:rPr>
            </w:pPr>
            <w:r>
              <w:rPr>
                <w:rFonts w:ascii="仿宋_GB2312" w:eastAsia="仿宋_GB2312" w:hAnsi="Tahoma" w:hint="eastAsia"/>
                <w:kern w:val="0"/>
              </w:rPr>
              <w:t>监测与采集系统的接口服务是否正常运行</w:t>
            </w:r>
          </w:p>
        </w:tc>
      </w:tr>
      <w:tr w:rsidR="00CE65ED">
        <w:trPr>
          <w:trHeight w:val="285"/>
          <w:jc w:val="center"/>
        </w:trPr>
        <w:tc>
          <w:tcPr>
            <w:tcW w:w="1085"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center"/>
              <w:rPr>
                <w:rFonts w:ascii="仿宋_GB2312" w:eastAsia="仿宋_GB2312" w:hAnsi="Tahoma"/>
                <w:kern w:val="0"/>
                <w:sz w:val="20"/>
              </w:rPr>
            </w:pPr>
            <w:r>
              <w:rPr>
                <w:rFonts w:ascii="仿宋_GB2312" w:eastAsia="仿宋_GB2312" w:hAnsi="Tahoma" w:hint="eastAsia"/>
                <w:kern w:val="0"/>
                <w:sz w:val="20"/>
              </w:rPr>
              <w:t>3</w:t>
            </w:r>
          </w:p>
        </w:tc>
        <w:tc>
          <w:tcPr>
            <w:tcW w:w="6237"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left"/>
              <w:rPr>
                <w:rFonts w:ascii="仿宋_GB2312" w:eastAsia="仿宋_GB2312" w:hAnsi="Tahoma"/>
                <w:kern w:val="0"/>
              </w:rPr>
            </w:pPr>
            <w:r>
              <w:rPr>
                <w:rFonts w:ascii="仿宋_GB2312" w:eastAsia="仿宋_GB2312" w:hAnsi="Tahoma" w:hint="eastAsia"/>
                <w:kern w:val="0"/>
              </w:rPr>
              <w:t>完善接口服务</w:t>
            </w:r>
          </w:p>
        </w:tc>
      </w:tr>
    </w:tbl>
    <w:p w:rsidR="00CE65ED" w:rsidRPr="00B045CC" w:rsidRDefault="005B3680">
      <w:pPr>
        <w:numPr>
          <w:ilvl w:val="0"/>
          <w:numId w:val="2"/>
        </w:numPr>
        <w:spacing w:line="360" w:lineRule="auto"/>
        <w:rPr>
          <w:rFonts w:hAnsi="宋体"/>
          <w:sz w:val="28"/>
          <w:szCs w:val="28"/>
        </w:rPr>
      </w:pPr>
      <w:r w:rsidRPr="00B045CC">
        <w:rPr>
          <w:rFonts w:hAnsi="宋体" w:hint="eastAsia"/>
          <w:sz w:val="28"/>
          <w:szCs w:val="28"/>
        </w:rPr>
        <w:t>第三方接入</w:t>
      </w:r>
      <w:r w:rsidRPr="00B045CC">
        <w:rPr>
          <w:rFonts w:hAnsi="宋体"/>
          <w:sz w:val="28"/>
          <w:szCs w:val="28"/>
        </w:rPr>
        <w:t>(</w:t>
      </w:r>
      <w:r w:rsidRPr="00B045CC">
        <w:rPr>
          <w:rFonts w:hAnsi="宋体" w:hint="eastAsia"/>
          <w:sz w:val="28"/>
          <w:szCs w:val="28"/>
        </w:rPr>
        <w:t>银联</w:t>
      </w:r>
      <w:r w:rsidRPr="00B045CC">
        <w:rPr>
          <w:rFonts w:hAnsi="宋体"/>
          <w:sz w:val="28"/>
          <w:szCs w:val="28"/>
        </w:rPr>
        <w:t>,</w:t>
      </w:r>
      <w:r w:rsidRPr="00B045CC">
        <w:rPr>
          <w:rFonts w:hAnsi="宋体" w:hint="eastAsia"/>
          <w:sz w:val="28"/>
          <w:szCs w:val="28"/>
        </w:rPr>
        <w:t>自助</w:t>
      </w:r>
      <w:r w:rsidRPr="00B045CC">
        <w:rPr>
          <w:rFonts w:hAnsi="宋体"/>
          <w:sz w:val="28"/>
          <w:szCs w:val="28"/>
        </w:rPr>
        <w:t>)</w:t>
      </w:r>
      <w:r w:rsidRPr="00B045CC">
        <w:rPr>
          <w:rFonts w:hAnsi="宋体" w:hint="eastAsia"/>
          <w:sz w:val="28"/>
          <w:szCs w:val="28"/>
        </w:rPr>
        <w:t>运维</w:t>
      </w:r>
    </w:p>
    <w:tbl>
      <w:tblPr>
        <w:tblW w:w="7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6237"/>
      </w:tblGrid>
      <w:tr w:rsidR="00CE65ED">
        <w:trPr>
          <w:trHeight w:val="435"/>
          <w:jc w:val="center"/>
        </w:trPr>
        <w:tc>
          <w:tcPr>
            <w:tcW w:w="1085" w:type="dxa"/>
            <w:tcBorders>
              <w:top w:val="single" w:sz="4" w:space="0" w:color="auto"/>
              <w:left w:val="single" w:sz="4" w:space="0" w:color="auto"/>
              <w:bottom w:val="single" w:sz="4" w:space="0" w:color="auto"/>
              <w:right w:val="single" w:sz="4" w:space="0" w:color="auto"/>
            </w:tcBorders>
            <w:shd w:val="clear" w:color="auto" w:fill="C0C0C0"/>
            <w:vAlign w:val="center"/>
          </w:tcPr>
          <w:p w:rsidR="00CE65ED" w:rsidRDefault="005B3680">
            <w:pPr>
              <w:widowControl/>
              <w:jc w:val="center"/>
              <w:rPr>
                <w:rFonts w:ascii="仿宋_GB2312" w:eastAsia="仿宋_GB2312" w:hAnsi="Tahoma"/>
                <w:b/>
                <w:kern w:val="0"/>
              </w:rPr>
            </w:pPr>
            <w:r>
              <w:rPr>
                <w:rFonts w:ascii="仿宋_GB2312" w:eastAsia="仿宋_GB2312" w:hAnsi="Tahoma" w:hint="eastAsia"/>
                <w:b/>
                <w:kern w:val="0"/>
              </w:rPr>
              <w:t>序号</w:t>
            </w:r>
          </w:p>
        </w:tc>
        <w:tc>
          <w:tcPr>
            <w:tcW w:w="6237" w:type="dxa"/>
            <w:tcBorders>
              <w:top w:val="single" w:sz="4" w:space="0" w:color="auto"/>
              <w:left w:val="single" w:sz="4" w:space="0" w:color="auto"/>
              <w:bottom w:val="single" w:sz="4" w:space="0" w:color="auto"/>
              <w:right w:val="single" w:sz="4" w:space="0" w:color="auto"/>
            </w:tcBorders>
            <w:shd w:val="clear" w:color="auto" w:fill="C0C0C0"/>
            <w:vAlign w:val="center"/>
          </w:tcPr>
          <w:p w:rsidR="00CE65ED" w:rsidRDefault="005B3680">
            <w:pPr>
              <w:widowControl/>
              <w:jc w:val="center"/>
              <w:rPr>
                <w:rFonts w:ascii="仿宋_GB2312" w:eastAsia="仿宋_GB2312" w:hAnsi="Tahoma"/>
                <w:b/>
                <w:kern w:val="0"/>
              </w:rPr>
            </w:pPr>
            <w:r>
              <w:rPr>
                <w:rFonts w:ascii="仿宋_GB2312" w:eastAsia="仿宋_GB2312" w:hAnsi="Tahoma" w:hint="eastAsia"/>
                <w:b/>
                <w:kern w:val="0"/>
              </w:rPr>
              <w:t>内容描述</w:t>
            </w:r>
          </w:p>
        </w:tc>
      </w:tr>
      <w:tr w:rsidR="00CE65ED">
        <w:trPr>
          <w:trHeight w:val="285"/>
          <w:jc w:val="center"/>
        </w:trPr>
        <w:tc>
          <w:tcPr>
            <w:tcW w:w="1085"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center"/>
              <w:rPr>
                <w:rFonts w:ascii="仿宋_GB2312" w:eastAsia="仿宋_GB2312" w:hAnsi="Tahoma"/>
                <w:kern w:val="0"/>
                <w:sz w:val="20"/>
              </w:rPr>
            </w:pPr>
            <w:r>
              <w:rPr>
                <w:rFonts w:ascii="仿宋_GB2312" w:eastAsia="仿宋_GB2312" w:hAnsi="Tahoma" w:hint="eastAsia"/>
                <w:kern w:val="0"/>
                <w:sz w:val="20"/>
              </w:rPr>
              <w:t>1</w:t>
            </w:r>
          </w:p>
        </w:tc>
        <w:tc>
          <w:tcPr>
            <w:tcW w:w="6237"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left"/>
              <w:rPr>
                <w:rFonts w:ascii="仿宋_GB2312" w:eastAsia="仿宋_GB2312" w:hAnsi="Tahoma"/>
                <w:kern w:val="0"/>
              </w:rPr>
            </w:pPr>
            <w:r>
              <w:rPr>
                <w:rFonts w:ascii="仿宋_GB2312" w:eastAsia="仿宋_GB2312" w:hAnsi="Tahoma" w:hint="eastAsia"/>
                <w:kern w:val="0"/>
              </w:rPr>
              <w:t>监测提供给第三方售电业务应用正常运行</w:t>
            </w:r>
          </w:p>
        </w:tc>
      </w:tr>
      <w:tr w:rsidR="00CE65ED">
        <w:trPr>
          <w:trHeight w:val="285"/>
          <w:jc w:val="center"/>
        </w:trPr>
        <w:tc>
          <w:tcPr>
            <w:tcW w:w="1085"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center"/>
              <w:rPr>
                <w:rFonts w:ascii="仿宋_GB2312" w:eastAsia="仿宋_GB2312" w:hAnsi="Tahoma"/>
                <w:kern w:val="0"/>
                <w:sz w:val="20"/>
              </w:rPr>
            </w:pPr>
            <w:r>
              <w:rPr>
                <w:rFonts w:ascii="仿宋_GB2312" w:eastAsia="仿宋_GB2312" w:hAnsi="Tahoma" w:hint="eastAsia"/>
                <w:kern w:val="0"/>
                <w:sz w:val="20"/>
              </w:rPr>
              <w:t>2</w:t>
            </w:r>
          </w:p>
        </w:tc>
        <w:tc>
          <w:tcPr>
            <w:tcW w:w="6237" w:type="dxa"/>
            <w:tcBorders>
              <w:top w:val="single" w:sz="4" w:space="0" w:color="auto"/>
              <w:left w:val="single" w:sz="4" w:space="0" w:color="auto"/>
              <w:bottom w:val="single" w:sz="4" w:space="0" w:color="auto"/>
              <w:right w:val="single" w:sz="4" w:space="0" w:color="auto"/>
            </w:tcBorders>
            <w:vAlign w:val="center"/>
          </w:tcPr>
          <w:p w:rsidR="00CE65ED" w:rsidRDefault="005B3680">
            <w:pPr>
              <w:widowControl/>
              <w:jc w:val="left"/>
              <w:rPr>
                <w:rFonts w:ascii="仿宋_GB2312" w:eastAsia="仿宋_GB2312" w:hAnsi="Tahoma"/>
                <w:kern w:val="0"/>
              </w:rPr>
            </w:pPr>
            <w:r>
              <w:rPr>
                <w:rFonts w:ascii="仿宋_GB2312" w:eastAsia="仿宋_GB2312" w:hAnsi="Tahoma" w:hint="eastAsia"/>
                <w:kern w:val="0"/>
              </w:rPr>
              <w:t>配合第三方厂家进行售电业务应用的开发调试工作</w:t>
            </w:r>
          </w:p>
        </w:tc>
      </w:tr>
    </w:tbl>
    <w:p w:rsidR="00CE65ED" w:rsidRPr="00B045CC" w:rsidRDefault="005B3680">
      <w:pPr>
        <w:pStyle w:val="2"/>
        <w:rPr>
          <w:rFonts w:asciiTheme="minorEastAsia" w:hAnsiTheme="minorEastAsia"/>
          <w:sz w:val="28"/>
          <w:szCs w:val="28"/>
        </w:rPr>
      </w:pPr>
      <w:r w:rsidRPr="00B045CC">
        <w:rPr>
          <w:rFonts w:asciiTheme="minorEastAsia" w:hAnsiTheme="minorEastAsia" w:hint="eastAsia"/>
          <w:sz w:val="28"/>
          <w:szCs w:val="28"/>
        </w:rPr>
        <w:lastRenderedPageBreak/>
        <w:t>2.4.2 现场维护工作内容</w:t>
      </w:r>
      <w:bookmarkEnd w:id="7"/>
    </w:p>
    <w:p w:rsidR="00CE65ED" w:rsidRPr="00031B3B" w:rsidRDefault="005B3680" w:rsidP="00031B3B">
      <w:pPr>
        <w:spacing w:line="360" w:lineRule="auto"/>
        <w:rPr>
          <w:rFonts w:asciiTheme="minorEastAsia" w:hAnsiTheme="minorEastAsia"/>
          <w:sz w:val="28"/>
          <w:szCs w:val="28"/>
        </w:rPr>
      </w:pPr>
      <w:r>
        <w:rPr>
          <w:rFonts w:hAnsi="宋体" w:hint="eastAsia"/>
          <w:sz w:val="24"/>
        </w:rPr>
        <w:t>（</w:t>
      </w:r>
      <w:r w:rsidRPr="00BD59B3">
        <w:rPr>
          <w:rFonts w:asciiTheme="minorEastAsia" w:hAnsiTheme="minorEastAsia"/>
          <w:sz w:val="24"/>
        </w:rPr>
        <w:t>1</w:t>
      </w:r>
      <w:r>
        <w:rPr>
          <w:rFonts w:hAnsi="宋体" w:hint="eastAsia"/>
          <w:sz w:val="24"/>
        </w:rPr>
        <w:t>）</w:t>
      </w:r>
      <w:r w:rsidRPr="00031B3B">
        <w:rPr>
          <w:rFonts w:asciiTheme="minorEastAsia" w:hAnsiTheme="minorEastAsia" w:hint="eastAsia"/>
          <w:sz w:val="28"/>
          <w:szCs w:val="28"/>
        </w:rPr>
        <w:t>系统运维问题</w:t>
      </w:r>
    </w:p>
    <w:p w:rsidR="00CE65ED" w:rsidRPr="00031B3B" w:rsidRDefault="004D5381" w:rsidP="00DB52BE">
      <w:pPr>
        <w:numPr>
          <w:ilvl w:val="0"/>
          <w:numId w:val="2"/>
        </w:numPr>
        <w:spacing w:line="360" w:lineRule="auto"/>
        <w:ind w:left="567"/>
        <w:jc w:val="left"/>
        <w:rPr>
          <w:rFonts w:asciiTheme="minorEastAsia" w:hAnsiTheme="minorEastAsia"/>
          <w:sz w:val="28"/>
          <w:szCs w:val="28"/>
        </w:rPr>
      </w:pPr>
      <w:r>
        <w:rPr>
          <w:rFonts w:asciiTheme="minorEastAsia" w:hAnsiTheme="minorEastAsia" w:hint="eastAsia"/>
          <w:sz w:val="28"/>
          <w:szCs w:val="28"/>
        </w:rPr>
        <w:t>应用系统维护</w:t>
      </w:r>
    </w:p>
    <w:p w:rsidR="00CE65ED" w:rsidRPr="00031B3B" w:rsidRDefault="005B3680" w:rsidP="003C511D">
      <w:pPr>
        <w:spacing w:line="360" w:lineRule="auto"/>
        <w:ind w:firstLineChars="200" w:firstLine="560"/>
        <w:rPr>
          <w:rFonts w:asciiTheme="minorEastAsia" w:hAnsiTheme="minorEastAsia"/>
          <w:sz w:val="28"/>
          <w:szCs w:val="28"/>
        </w:rPr>
      </w:pPr>
      <w:r w:rsidRPr="00031B3B">
        <w:rPr>
          <w:rFonts w:asciiTheme="minorEastAsia" w:hAnsiTheme="minorEastAsia" w:hint="eastAsia"/>
          <w:sz w:val="28"/>
          <w:szCs w:val="28"/>
        </w:rPr>
        <w:t>对于区域内计量所、各供电所客户端进行维护，确保系统正常使用。维护与</w:t>
      </w:r>
      <w:r w:rsidRPr="00031B3B">
        <w:rPr>
          <w:rFonts w:asciiTheme="minorEastAsia" w:hAnsiTheme="minorEastAsia"/>
          <w:sz w:val="28"/>
          <w:szCs w:val="28"/>
        </w:rPr>
        <w:t>SG186</w:t>
      </w:r>
      <w:r w:rsidRPr="00031B3B">
        <w:rPr>
          <w:rFonts w:asciiTheme="minorEastAsia" w:hAnsiTheme="minorEastAsia" w:hint="eastAsia"/>
          <w:sz w:val="28"/>
          <w:szCs w:val="28"/>
        </w:rPr>
        <w:t>及其它系统接口，确保系统流程正常、接终端正常。</w:t>
      </w:r>
    </w:p>
    <w:p w:rsidR="00CE65ED" w:rsidRPr="00031B3B" w:rsidRDefault="00B74144" w:rsidP="0027068D">
      <w:pPr>
        <w:numPr>
          <w:ilvl w:val="0"/>
          <w:numId w:val="2"/>
        </w:numPr>
        <w:snapToGrid w:val="0"/>
        <w:spacing w:line="360" w:lineRule="auto"/>
        <w:ind w:left="567"/>
        <w:rPr>
          <w:rFonts w:asciiTheme="minorEastAsia" w:hAnsiTheme="minorEastAsia"/>
          <w:sz w:val="28"/>
          <w:szCs w:val="28"/>
        </w:rPr>
      </w:pPr>
      <w:r>
        <w:rPr>
          <w:rFonts w:asciiTheme="minorEastAsia" w:hAnsiTheme="minorEastAsia" w:hint="eastAsia"/>
          <w:sz w:val="28"/>
          <w:szCs w:val="28"/>
        </w:rPr>
        <w:t>硬件设备维护</w:t>
      </w:r>
    </w:p>
    <w:p w:rsidR="00CE65ED" w:rsidRPr="00031B3B" w:rsidRDefault="006E4341" w:rsidP="00B74144">
      <w:pPr>
        <w:snapToGrid w:val="0"/>
        <w:spacing w:line="360" w:lineRule="auto"/>
        <w:ind w:firstLineChars="200" w:firstLine="560"/>
        <w:rPr>
          <w:rFonts w:asciiTheme="minorEastAsia" w:hAnsiTheme="minorEastAsia"/>
          <w:sz w:val="28"/>
          <w:szCs w:val="28"/>
        </w:rPr>
      </w:pPr>
      <w:r>
        <w:rPr>
          <w:rFonts w:asciiTheme="minorEastAsia" w:hAnsiTheme="minorEastAsia" w:hint="eastAsia"/>
          <w:sz w:val="28"/>
          <w:szCs w:val="28"/>
        </w:rPr>
        <w:t>对地市所有电</w:t>
      </w:r>
      <w:r w:rsidR="005B3680" w:rsidRPr="00031B3B">
        <w:rPr>
          <w:rFonts w:asciiTheme="minorEastAsia" w:hAnsiTheme="minorEastAsia" w:hint="eastAsia"/>
          <w:sz w:val="28"/>
          <w:szCs w:val="28"/>
        </w:rPr>
        <w:t>表发卡器等设备进行监测，进行操作系统安装及维护。</w:t>
      </w:r>
    </w:p>
    <w:p w:rsidR="00CE65ED" w:rsidRPr="00031B3B" w:rsidRDefault="005B3680" w:rsidP="0027068D">
      <w:pPr>
        <w:numPr>
          <w:ilvl w:val="0"/>
          <w:numId w:val="2"/>
        </w:numPr>
        <w:snapToGrid w:val="0"/>
        <w:spacing w:line="360" w:lineRule="auto"/>
        <w:ind w:left="567"/>
        <w:jc w:val="left"/>
        <w:rPr>
          <w:rFonts w:asciiTheme="minorEastAsia" w:hAnsiTheme="minorEastAsia"/>
          <w:sz w:val="28"/>
          <w:szCs w:val="28"/>
        </w:rPr>
      </w:pPr>
      <w:r w:rsidRPr="00031B3B">
        <w:rPr>
          <w:rFonts w:asciiTheme="minorEastAsia" w:hAnsiTheme="minorEastAsia" w:hint="eastAsia"/>
          <w:sz w:val="28"/>
          <w:szCs w:val="28"/>
        </w:rPr>
        <w:t>软件备份</w:t>
      </w:r>
    </w:p>
    <w:p w:rsidR="00CE65ED" w:rsidRPr="00031B3B" w:rsidRDefault="005B3680" w:rsidP="00B74144">
      <w:pPr>
        <w:snapToGrid w:val="0"/>
        <w:spacing w:line="360" w:lineRule="auto"/>
        <w:ind w:firstLineChars="200" w:firstLine="560"/>
        <w:rPr>
          <w:rFonts w:asciiTheme="minorEastAsia" w:hAnsiTheme="minorEastAsia"/>
          <w:sz w:val="28"/>
          <w:szCs w:val="28"/>
        </w:rPr>
      </w:pPr>
      <w:r w:rsidRPr="00031B3B">
        <w:rPr>
          <w:rFonts w:asciiTheme="minorEastAsia" w:hAnsiTheme="minorEastAsia" w:hint="eastAsia"/>
          <w:sz w:val="28"/>
          <w:szCs w:val="28"/>
        </w:rPr>
        <w:t>每年利用移动硬盘、光盘或异机备份方式做两次与运行软件一致的软件备份，并存放在安全的地点。</w:t>
      </w:r>
    </w:p>
    <w:p w:rsidR="00CE65ED" w:rsidRPr="00031B3B" w:rsidRDefault="005B3680" w:rsidP="0027068D">
      <w:pPr>
        <w:numPr>
          <w:ilvl w:val="0"/>
          <w:numId w:val="2"/>
        </w:numPr>
        <w:snapToGrid w:val="0"/>
        <w:spacing w:line="360" w:lineRule="auto"/>
        <w:ind w:left="567"/>
        <w:jc w:val="left"/>
        <w:rPr>
          <w:rFonts w:asciiTheme="minorEastAsia" w:hAnsiTheme="minorEastAsia"/>
          <w:sz w:val="28"/>
          <w:szCs w:val="28"/>
        </w:rPr>
      </w:pPr>
      <w:r w:rsidRPr="00031B3B">
        <w:rPr>
          <w:rFonts w:asciiTheme="minorEastAsia" w:hAnsiTheme="minorEastAsia" w:hint="eastAsia"/>
          <w:sz w:val="28"/>
          <w:szCs w:val="28"/>
        </w:rPr>
        <w:t>数据备份</w:t>
      </w:r>
    </w:p>
    <w:p w:rsidR="00CE65ED" w:rsidRPr="00031B3B" w:rsidRDefault="005B3680" w:rsidP="00B74144">
      <w:pPr>
        <w:snapToGrid w:val="0"/>
        <w:spacing w:line="360" w:lineRule="auto"/>
        <w:ind w:firstLineChars="200" w:firstLine="560"/>
        <w:rPr>
          <w:rFonts w:asciiTheme="minorEastAsia" w:hAnsiTheme="minorEastAsia"/>
          <w:sz w:val="28"/>
          <w:szCs w:val="28"/>
        </w:rPr>
      </w:pPr>
      <w:r w:rsidRPr="00031B3B">
        <w:rPr>
          <w:rFonts w:asciiTheme="minorEastAsia" w:hAnsiTheme="minorEastAsia" w:hint="eastAsia"/>
          <w:sz w:val="28"/>
          <w:szCs w:val="28"/>
        </w:rPr>
        <w:t>对于超过历史库保存期限的历史数据，利用磁带库或其他备份介质进行备份。</w:t>
      </w:r>
    </w:p>
    <w:p w:rsidR="00CE65ED" w:rsidRPr="00031B3B" w:rsidRDefault="005B3680" w:rsidP="0027068D">
      <w:pPr>
        <w:numPr>
          <w:ilvl w:val="0"/>
          <w:numId w:val="2"/>
        </w:numPr>
        <w:snapToGrid w:val="0"/>
        <w:spacing w:line="360" w:lineRule="auto"/>
        <w:ind w:left="567"/>
        <w:jc w:val="left"/>
        <w:rPr>
          <w:rFonts w:asciiTheme="minorEastAsia" w:hAnsiTheme="minorEastAsia"/>
          <w:sz w:val="28"/>
          <w:szCs w:val="28"/>
        </w:rPr>
      </w:pPr>
      <w:r w:rsidRPr="00031B3B">
        <w:rPr>
          <w:rFonts w:asciiTheme="minorEastAsia" w:hAnsiTheme="minorEastAsia" w:hint="eastAsia"/>
          <w:sz w:val="28"/>
          <w:szCs w:val="28"/>
        </w:rPr>
        <w:t>培训</w:t>
      </w:r>
    </w:p>
    <w:p w:rsidR="00CE65ED" w:rsidRPr="00031B3B" w:rsidRDefault="005B3680" w:rsidP="00BD59B3">
      <w:pPr>
        <w:snapToGrid w:val="0"/>
        <w:spacing w:line="360" w:lineRule="auto"/>
        <w:ind w:firstLineChars="200" w:firstLine="560"/>
        <w:rPr>
          <w:rFonts w:asciiTheme="minorEastAsia" w:hAnsiTheme="minorEastAsia"/>
          <w:sz w:val="28"/>
          <w:szCs w:val="28"/>
        </w:rPr>
      </w:pPr>
      <w:r w:rsidRPr="00031B3B">
        <w:rPr>
          <w:rFonts w:asciiTheme="minorEastAsia" w:hAnsiTheme="minorEastAsia" w:hint="eastAsia"/>
          <w:sz w:val="28"/>
          <w:szCs w:val="28"/>
        </w:rPr>
        <w:t>对所辖区域内市供电公司、各供电所使用人员进行定期或不定期培训。及时以邮件、文档或现场工作等方式回复并解决用户问题。</w:t>
      </w:r>
    </w:p>
    <w:p w:rsidR="00CE65ED" w:rsidRPr="00031B3B" w:rsidRDefault="005B3680" w:rsidP="0027068D">
      <w:pPr>
        <w:snapToGrid w:val="0"/>
        <w:spacing w:line="360" w:lineRule="auto"/>
        <w:rPr>
          <w:rFonts w:asciiTheme="minorEastAsia" w:hAnsiTheme="minorEastAsia"/>
          <w:sz w:val="28"/>
          <w:szCs w:val="28"/>
        </w:rPr>
      </w:pPr>
      <w:r w:rsidRPr="00031B3B">
        <w:rPr>
          <w:rFonts w:asciiTheme="minorEastAsia" w:hAnsiTheme="minorEastAsia" w:hint="eastAsia"/>
          <w:sz w:val="28"/>
          <w:szCs w:val="28"/>
        </w:rPr>
        <w:t>（</w:t>
      </w:r>
      <w:r w:rsidRPr="00031B3B">
        <w:rPr>
          <w:rFonts w:asciiTheme="minorEastAsia" w:hAnsiTheme="minorEastAsia"/>
          <w:sz w:val="28"/>
          <w:szCs w:val="28"/>
        </w:rPr>
        <w:t>2</w:t>
      </w:r>
      <w:r w:rsidRPr="00031B3B">
        <w:rPr>
          <w:rFonts w:asciiTheme="minorEastAsia" w:hAnsiTheme="minorEastAsia" w:hint="eastAsia"/>
          <w:sz w:val="28"/>
          <w:szCs w:val="28"/>
        </w:rPr>
        <w:t>）现场硬件设备问题</w:t>
      </w:r>
    </w:p>
    <w:p w:rsidR="00CE65ED" w:rsidRPr="00031B3B" w:rsidRDefault="005B3680" w:rsidP="0027068D">
      <w:pPr>
        <w:snapToGrid w:val="0"/>
        <w:spacing w:line="360" w:lineRule="auto"/>
        <w:ind w:firstLineChars="200" w:firstLine="560"/>
        <w:rPr>
          <w:rFonts w:asciiTheme="minorEastAsia" w:hAnsiTheme="minorEastAsia"/>
          <w:sz w:val="28"/>
          <w:szCs w:val="28"/>
        </w:rPr>
      </w:pPr>
      <w:r w:rsidRPr="00031B3B">
        <w:rPr>
          <w:rFonts w:asciiTheme="minorEastAsia" w:hAnsiTheme="minorEastAsia" w:hint="eastAsia"/>
          <w:sz w:val="28"/>
          <w:szCs w:val="28"/>
        </w:rPr>
        <w:t>配合进行本地费控电能表进行现场调试，排查处理现场故障。</w:t>
      </w:r>
    </w:p>
    <w:p w:rsidR="00CE65ED" w:rsidRPr="00BD59B3" w:rsidRDefault="005B3680" w:rsidP="00BD59B3">
      <w:pPr>
        <w:pStyle w:val="1"/>
        <w:numPr>
          <w:ilvl w:val="0"/>
          <w:numId w:val="1"/>
        </w:numPr>
        <w:spacing w:before="120" w:after="120" w:line="360" w:lineRule="auto"/>
        <w:ind w:left="357" w:hanging="357"/>
        <w:rPr>
          <w:rFonts w:asciiTheme="minorEastAsia" w:hAnsiTheme="minorEastAsia"/>
          <w:bCs w:val="0"/>
          <w:color w:val="000000"/>
          <w:kern w:val="0"/>
          <w:sz w:val="30"/>
          <w:szCs w:val="30"/>
        </w:rPr>
      </w:pPr>
      <w:r w:rsidRPr="00BD59B3">
        <w:rPr>
          <w:rFonts w:asciiTheme="minorEastAsia" w:hAnsiTheme="minorEastAsia"/>
          <w:bCs w:val="0"/>
          <w:color w:val="000000"/>
          <w:kern w:val="0"/>
          <w:sz w:val="30"/>
          <w:szCs w:val="30"/>
        </w:rPr>
        <w:t>项目技术要求</w:t>
      </w:r>
    </w:p>
    <w:p w:rsidR="00CE65ED" w:rsidRPr="00140E74" w:rsidRDefault="005B3680">
      <w:pPr>
        <w:pStyle w:val="2"/>
        <w:spacing w:line="360" w:lineRule="auto"/>
        <w:rPr>
          <w:rFonts w:asciiTheme="minorEastAsia" w:hAnsiTheme="minorEastAsia"/>
          <w:b w:val="0"/>
          <w:sz w:val="28"/>
          <w:szCs w:val="28"/>
        </w:rPr>
      </w:pPr>
      <w:bookmarkStart w:id="8" w:name="_Toc416954869"/>
      <w:r w:rsidRPr="00140E74">
        <w:rPr>
          <w:rFonts w:asciiTheme="minorEastAsia" w:hAnsiTheme="minorEastAsia" w:hint="eastAsia"/>
          <w:b w:val="0"/>
          <w:sz w:val="28"/>
          <w:szCs w:val="28"/>
        </w:rPr>
        <w:t>3</w:t>
      </w:r>
      <w:r w:rsidRPr="00140E74">
        <w:rPr>
          <w:rFonts w:asciiTheme="minorEastAsia" w:hAnsiTheme="minorEastAsia"/>
          <w:b w:val="0"/>
          <w:sz w:val="28"/>
          <w:szCs w:val="28"/>
        </w:rPr>
        <w:t xml:space="preserve">.1 </w:t>
      </w:r>
      <w:r w:rsidRPr="00140E74">
        <w:rPr>
          <w:rFonts w:asciiTheme="minorEastAsia" w:hAnsiTheme="minorEastAsia" w:hint="eastAsia"/>
          <w:b w:val="0"/>
          <w:sz w:val="28"/>
          <w:szCs w:val="28"/>
        </w:rPr>
        <w:t>组织要求</w:t>
      </w:r>
      <w:bookmarkEnd w:id="8"/>
    </w:p>
    <w:p w:rsidR="00CE65ED" w:rsidRPr="0027068D" w:rsidRDefault="005B3680">
      <w:pPr>
        <w:spacing w:line="360" w:lineRule="auto"/>
        <w:ind w:firstLineChars="200" w:firstLine="560"/>
        <w:rPr>
          <w:rFonts w:asciiTheme="minorEastAsia" w:hAnsiTheme="minorEastAsia"/>
          <w:sz w:val="28"/>
          <w:szCs w:val="28"/>
        </w:rPr>
      </w:pPr>
      <w:r w:rsidRPr="0027068D">
        <w:rPr>
          <w:rFonts w:asciiTheme="minorEastAsia" w:hAnsiTheme="minorEastAsia" w:hint="eastAsia"/>
          <w:sz w:val="28"/>
          <w:szCs w:val="28"/>
        </w:rPr>
        <w:t>按照“两级运行维护”的原则建立维护组织。中标方应在冀北公</w:t>
      </w:r>
      <w:r w:rsidRPr="0027068D">
        <w:rPr>
          <w:rFonts w:asciiTheme="minorEastAsia" w:hAnsiTheme="minorEastAsia" w:hint="eastAsia"/>
          <w:sz w:val="28"/>
          <w:szCs w:val="28"/>
        </w:rPr>
        <w:lastRenderedPageBreak/>
        <w:t>司设立项目组，全面负责冀北</w:t>
      </w:r>
      <w:r w:rsidRPr="0027068D">
        <w:rPr>
          <w:rFonts w:asciiTheme="minorEastAsia" w:hAnsiTheme="minorEastAsia"/>
          <w:sz w:val="28"/>
          <w:szCs w:val="28"/>
        </w:rPr>
        <w:t>5</w:t>
      </w:r>
      <w:r w:rsidRPr="0027068D">
        <w:rPr>
          <w:rFonts w:asciiTheme="minorEastAsia" w:hAnsiTheme="minorEastAsia" w:hint="eastAsia"/>
          <w:sz w:val="28"/>
          <w:szCs w:val="28"/>
        </w:rPr>
        <w:t>地市范围内预付费电能表售电系统的运行维护和设备类问题分析、测试，主站软硬件的日常巡检，指导地市维护组处理相关问题。在唐山、廊坊、张家口、承德、秦皇岛等</w:t>
      </w:r>
      <w:r w:rsidRPr="0027068D">
        <w:rPr>
          <w:rFonts w:asciiTheme="minorEastAsia" w:hAnsiTheme="minorEastAsia"/>
          <w:sz w:val="28"/>
          <w:szCs w:val="28"/>
        </w:rPr>
        <w:t>5</w:t>
      </w:r>
      <w:r w:rsidRPr="0027068D">
        <w:rPr>
          <w:rFonts w:asciiTheme="minorEastAsia" w:hAnsiTheme="minorEastAsia" w:hint="eastAsia"/>
          <w:sz w:val="28"/>
          <w:szCs w:val="28"/>
        </w:rPr>
        <w:t>个地市分别设置专职人员进行系统日常运行维护工作。地市公司维护人员负责辖区内系统软件和现场硬件设备运行维护，负责现场问题的核实、分析，配合地市公司处理相关问题。</w:t>
      </w:r>
    </w:p>
    <w:p w:rsidR="00CE65ED" w:rsidRPr="00140E74" w:rsidRDefault="005B3680">
      <w:pPr>
        <w:pStyle w:val="2"/>
        <w:spacing w:line="360" w:lineRule="auto"/>
        <w:rPr>
          <w:rFonts w:asciiTheme="minorEastAsia" w:hAnsiTheme="minorEastAsia"/>
          <w:b w:val="0"/>
          <w:sz w:val="28"/>
          <w:szCs w:val="28"/>
        </w:rPr>
      </w:pPr>
      <w:bookmarkStart w:id="9" w:name="_Toc416954871"/>
      <w:r w:rsidRPr="00140E74">
        <w:rPr>
          <w:rFonts w:asciiTheme="minorEastAsia" w:hAnsiTheme="minorEastAsia" w:hint="eastAsia"/>
          <w:b w:val="0"/>
          <w:sz w:val="28"/>
          <w:szCs w:val="28"/>
        </w:rPr>
        <w:t>3.2</w:t>
      </w:r>
      <w:r w:rsidRPr="00140E74">
        <w:rPr>
          <w:rFonts w:asciiTheme="minorEastAsia" w:hAnsiTheme="minorEastAsia"/>
          <w:b w:val="0"/>
          <w:sz w:val="28"/>
          <w:szCs w:val="28"/>
        </w:rPr>
        <w:t xml:space="preserve"> </w:t>
      </w:r>
      <w:r w:rsidRPr="00140E74">
        <w:rPr>
          <w:rFonts w:asciiTheme="minorEastAsia" w:hAnsiTheme="minorEastAsia" w:hint="eastAsia"/>
          <w:b w:val="0"/>
          <w:sz w:val="28"/>
          <w:szCs w:val="28"/>
        </w:rPr>
        <w:t>服务质量要求</w:t>
      </w:r>
      <w:bookmarkEnd w:id="9"/>
    </w:p>
    <w:p w:rsidR="00BD59B3" w:rsidRDefault="00BD59B3" w:rsidP="00BD59B3">
      <w:pPr>
        <w:tabs>
          <w:tab w:val="left" w:pos="840"/>
        </w:tabs>
        <w:spacing w:line="360" w:lineRule="auto"/>
        <w:rPr>
          <w:rFonts w:asciiTheme="minorEastAsia" w:hAnsiTheme="minorEastAsia"/>
          <w:sz w:val="28"/>
          <w:szCs w:val="28"/>
        </w:rPr>
      </w:pPr>
      <w:bookmarkStart w:id="10" w:name="_Toc416954872"/>
      <w:r>
        <w:rPr>
          <w:rFonts w:asciiTheme="minorEastAsia" w:hAnsiTheme="minorEastAsia" w:hint="eastAsia"/>
          <w:sz w:val="28"/>
          <w:szCs w:val="28"/>
        </w:rPr>
        <w:t>1、</w:t>
      </w:r>
      <w:r w:rsidR="005B3680" w:rsidRPr="00150316">
        <w:rPr>
          <w:rFonts w:asciiTheme="minorEastAsia" w:hAnsiTheme="minorEastAsia" w:hint="eastAsia"/>
          <w:sz w:val="28"/>
          <w:szCs w:val="28"/>
        </w:rPr>
        <w:t>运维方对计量中心采用即时响应、现场基础运维服务的方式。服务时不得影响计量中心的工作。</w:t>
      </w:r>
    </w:p>
    <w:p w:rsidR="00CE65ED" w:rsidRPr="00150316" w:rsidRDefault="00BD59B3" w:rsidP="00BD59B3">
      <w:pPr>
        <w:tabs>
          <w:tab w:val="left" w:pos="840"/>
        </w:tabs>
        <w:spacing w:line="360" w:lineRule="auto"/>
        <w:rPr>
          <w:rFonts w:asciiTheme="minorEastAsia" w:hAnsiTheme="minorEastAsia"/>
          <w:sz w:val="28"/>
          <w:szCs w:val="28"/>
        </w:rPr>
      </w:pPr>
      <w:r>
        <w:rPr>
          <w:rFonts w:asciiTheme="minorEastAsia" w:hAnsiTheme="minorEastAsia" w:hint="eastAsia"/>
          <w:sz w:val="28"/>
          <w:szCs w:val="28"/>
        </w:rPr>
        <w:t>2、</w:t>
      </w:r>
      <w:r w:rsidR="005B3680" w:rsidRPr="00150316">
        <w:rPr>
          <w:rFonts w:asciiTheme="minorEastAsia" w:hAnsiTheme="minorEastAsia" w:hint="eastAsia"/>
          <w:sz w:val="28"/>
          <w:szCs w:val="28"/>
        </w:rPr>
        <w:t>系统运行率：</w:t>
      </w:r>
    </w:p>
    <w:p w:rsidR="00CE65ED" w:rsidRPr="00150316" w:rsidRDefault="005B3680" w:rsidP="00BD59B3">
      <w:pPr>
        <w:tabs>
          <w:tab w:val="left" w:pos="840"/>
        </w:tabs>
        <w:spacing w:line="360" w:lineRule="auto"/>
        <w:rPr>
          <w:rFonts w:asciiTheme="minorEastAsia" w:hAnsiTheme="minorEastAsia"/>
          <w:sz w:val="28"/>
          <w:szCs w:val="28"/>
        </w:rPr>
      </w:pPr>
      <w:r w:rsidRPr="00150316">
        <w:rPr>
          <w:rFonts w:asciiTheme="minorEastAsia" w:hAnsiTheme="minorEastAsia" w:hint="eastAsia"/>
          <w:sz w:val="28"/>
          <w:szCs w:val="28"/>
        </w:rPr>
        <w:t></w:t>
      </w:r>
      <w:r w:rsidRPr="00150316">
        <w:rPr>
          <w:rFonts w:asciiTheme="minorEastAsia" w:hAnsiTheme="minorEastAsia"/>
          <w:sz w:val="28"/>
          <w:szCs w:val="28"/>
        </w:rPr>
        <w:t></w:t>
      </w:r>
      <w:r w:rsidRPr="00150316">
        <w:rPr>
          <w:rFonts w:asciiTheme="minorEastAsia" w:hAnsiTheme="minorEastAsia" w:hint="eastAsia"/>
          <w:sz w:val="28"/>
          <w:szCs w:val="28"/>
        </w:rPr>
        <w:t>服务器系统运行率 99.5%</w:t>
      </w:r>
      <w:r w:rsidR="00A311D4">
        <w:rPr>
          <w:rFonts w:asciiTheme="minorEastAsia" w:hAnsiTheme="minorEastAsia" w:hint="eastAsia"/>
          <w:sz w:val="28"/>
          <w:szCs w:val="28"/>
        </w:rPr>
        <w:t>；</w:t>
      </w:r>
    </w:p>
    <w:p w:rsidR="00CE65ED" w:rsidRPr="00150316" w:rsidRDefault="005B3680" w:rsidP="00BD59B3">
      <w:pPr>
        <w:tabs>
          <w:tab w:val="left" w:pos="840"/>
        </w:tabs>
        <w:spacing w:line="360" w:lineRule="auto"/>
        <w:rPr>
          <w:rFonts w:asciiTheme="minorEastAsia" w:hAnsiTheme="minorEastAsia"/>
          <w:sz w:val="28"/>
          <w:szCs w:val="28"/>
        </w:rPr>
      </w:pPr>
      <w:r w:rsidRPr="00150316">
        <w:rPr>
          <w:rFonts w:asciiTheme="minorEastAsia" w:hAnsiTheme="minorEastAsia" w:hint="eastAsia"/>
          <w:sz w:val="28"/>
          <w:szCs w:val="28"/>
        </w:rPr>
        <w:t></w:t>
      </w:r>
      <w:r w:rsidRPr="00150316">
        <w:rPr>
          <w:rFonts w:asciiTheme="minorEastAsia" w:hAnsiTheme="minorEastAsia"/>
          <w:sz w:val="28"/>
          <w:szCs w:val="28"/>
        </w:rPr>
        <w:t></w:t>
      </w:r>
      <w:r w:rsidRPr="00150316">
        <w:rPr>
          <w:rFonts w:asciiTheme="minorEastAsia" w:hAnsiTheme="minorEastAsia" w:hint="eastAsia"/>
          <w:sz w:val="28"/>
          <w:szCs w:val="28"/>
        </w:rPr>
        <w:t>应用系统可用率 99.5%</w:t>
      </w:r>
      <w:r w:rsidR="00A311D4">
        <w:rPr>
          <w:rFonts w:asciiTheme="minorEastAsia" w:hAnsiTheme="minorEastAsia" w:hint="eastAsia"/>
          <w:sz w:val="28"/>
          <w:szCs w:val="28"/>
        </w:rPr>
        <w:t>；</w:t>
      </w:r>
    </w:p>
    <w:p w:rsidR="00BD59B3" w:rsidRDefault="005B3680" w:rsidP="00BD59B3">
      <w:pPr>
        <w:tabs>
          <w:tab w:val="left" w:pos="840"/>
        </w:tabs>
        <w:spacing w:line="360" w:lineRule="auto"/>
        <w:rPr>
          <w:rFonts w:asciiTheme="minorEastAsia" w:hAnsiTheme="minorEastAsia"/>
          <w:sz w:val="28"/>
          <w:szCs w:val="28"/>
        </w:rPr>
      </w:pPr>
      <w:r w:rsidRPr="00150316">
        <w:rPr>
          <w:rFonts w:asciiTheme="minorEastAsia" w:hAnsiTheme="minorEastAsia" w:hint="eastAsia"/>
          <w:sz w:val="28"/>
          <w:szCs w:val="28"/>
        </w:rPr>
        <w:t></w:t>
      </w:r>
      <w:r w:rsidRPr="00150316">
        <w:rPr>
          <w:rFonts w:asciiTheme="minorEastAsia" w:hAnsiTheme="minorEastAsia"/>
          <w:sz w:val="28"/>
          <w:szCs w:val="28"/>
        </w:rPr>
        <w:t></w:t>
      </w:r>
      <w:r w:rsidRPr="00150316">
        <w:rPr>
          <w:rFonts w:asciiTheme="minorEastAsia" w:hAnsiTheme="minorEastAsia" w:hint="eastAsia"/>
          <w:sz w:val="28"/>
          <w:szCs w:val="28"/>
        </w:rPr>
        <w:t>信息系统故障当日解决率</w:t>
      </w:r>
      <w:r w:rsidRPr="00150316">
        <w:rPr>
          <w:rFonts w:asciiTheme="minorEastAsia" w:hAnsiTheme="minorEastAsia" w:hint="eastAsia"/>
          <w:sz w:val="28"/>
          <w:szCs w:val="28"/>
        </w:rPr>
        <w:tab/>
        <w:t>99.5%</w:t>
      </w:r>
      <w:r w:rsidR="00975747">
        <w:rPr>
          <w:rFonts w:asciiTheme="minorEastAsia" w:hAnsiTheme="minorEastAsia" w:hint="eastAsia"/>
          <w:sz w:val="28"/>
          <w:szCs w:val="28"/>
        </w:rPr>
        <w:t>。</w:t>
      </w:r>
    </w:p>
    <w:p w:rsidR="00CE65ED" w:rsidRPr="00150316" w:rsidRDefault="00BD59B3" w:rsidP="00BD59B3">
      <w:pPr>
        <w:tabs>
          <w:tab w:val="left" w:pos="840"/>
        </w:tabs>
        <w:spacing w:line="360" w:lineRule="auto"/>
        <w:rPr>
          <w:rFonts w:asciiTheme="minorEastAsia" w:hAnsiTheme="minorEastAsia"/>
          <w:sz w:val="28"/>
          <w:szCs w:val="28"/>
        </w:rPr>
      </w:pPr>
      <w:r>
        <w:rPr>
          <w:rFonts w:asciiTheme="minorEastAsia" w:hAnsiTheme="minorEastAsia" w:hint="eastAsia"/>
          <w:sz w:val="28"/>
          <w:szCs w:val="28"/>
        </w:rPr>
        <w:t>3、</w:t>
      </w:r>
      <w:r w:rsidR="005B3680" w:rsidRPr="00150316">
        <w:rPr>
          <w:rFonts w:asciiTheme="minorEastAsia" w:hAnsiTheme="minorEastAsia" w:hint="eastAsia"/>
          <w:sz w:val="28"/>
          <w:szCs w:val="28"/>
        </w:rPr>
        <w:t>服务响应时间：</w:t>
      </w:r>
    </w:p>
    <w:p w:rsidR="00CE65ED" w:rsidRPr="00150316" w:rsidRDefault="005B3680" w:rsidP="00BD59B3">
      <w:pPr>
        <w:tabs>
          <w:tab w:val="left" w:pos="840"/>
        </w:tabs>
        <w:spacing w:line="360" w:lineRule="auto"/>
        <w:rPr>
          <w:rFonts w:asciiTheme="minorEastAsia" w:hAnsiTheme="minorEastAsia"/>
          <w:sz w:val="28"/>
          <w:szCs w:val="28"/>
        </w:rPr>
      </w:pPr>
      <w:r w:rsidRPr="00150316">
        <w:rPr>
          <w:rFonts w:asciiTheme="minorEastAsia" w:hAnsiTheme="minorEastAsia" w:hint="eastAsia"/>
          <w:sz w:val="28"/>
          <w:szCs w:val="28"/>
        </w:rPr>
        <w:t></w:t>
      </w:r>
      <w:r w:rsidRPr="00150316">
        <w:rPr>
          <w:rFonts w:asciiTheme="minorEastAsia" w:hAnsiTheme="minorEastAsia"/>
          <w:sz w:val="28"/>
          <w:szCs w:val="28"/>
        </w:rPr>
        <w:t></w:t>
      </w:r>
      <w:r w:rsidRPr="00150316">
        <w:rPr>
          <w:rFonts w:asciiTheme="minorEastAsia" w:hAnsiTheme="minorEastAsia" w:hint="eastAsia"/>
          <w:sz w:val="28"/>
          <w:szCs w:val="28"/>
        </w:rPr>
        <w:t>服务热线 正常工作响应时间 不超过30秒</w:t>
      </w:r>
      <w:r w:rsidR="00C1524F">
        <w:rPr>
          <w:rFonts w:asciiTheme="minorEastAsia" w:hAnsiTheme="minorEastAsia" w:hint="eastAsia"/>
          <w:sz w:val="28"/>
          <w:szCs w:val="28"/>
        </w:rPr>
        <w:t>；</w:t>
      </w:r>
    </w:p>
    <w:p w:rsidR="00CE65ED" w:rsidRPr="00150316" w:rsidRDefault="005B3680" w:rsidP="00BD59B3">
      <w:pPr>
        <w:tabs>
          <w:tab w:val="left" w:pos="840"/>
        </w:tabs>
        <w:spacing w:line="360" w:lineRule="auto"/>
        <w:rPr>
          <w:rFonts w:asciiTheme="minorEastAsia" w:hAnsiTheme="minorEastAsia"/>
          <w:sz w:val="28"/>
          <w:szCs w:val="28"/>
        </w:rPr>
      </w:pPr>
      <w:r w:rsidRPr="00150316">
        <w:rPr>
          <w:rFonts w:asciiTheme="minorEastAsia" w:hAnsiTheme="minorEastAsia" w:hint="eastAsia"/>
          <w:sz w:val="28"/>
          <w:szCs w:val="28"/>
        </w:rPr>
        <w:t></w:t>
      </w:r>
      <w:r w:rsidRPr="00150316">
        <w:rPr>
          <w:rFonts w:asciiTheme="minorEastAsia" w:hAnsiTheme="minorEastAsia"/>
          <w:sz w:val="28"/>
          <w:szCs w:val="28"/>
        </w:rPr>
        <w:t></w:t>
      </w:r>
      <w:r w:rsidRPr="00150316">
        <w:rPr>
          <w:rFonts w:asciiTheme="minorEastAsia" w:hAnsiTheme="minorEastAsia" w:hint="eastAsia"/>
          <w:sz w:val="28"/>
          <w:szCs w:val="28"/>
        </w:rPr>
        <w:t>电话接听比率：30秒内接听电话比率在90%以上</w:t>
      </w:r>
      <w:r w:rsidR="00C1524F">
        <w:rPr>
          <w:rFonts w:asciiTheme="minorEastAsia" w:hAnsiTheme="minorEastAsia" w:hint="eastAsia"/>
          <w:sz w:val="28"/>
          <w:szCs w:val="28"/>
        </w:rPr>
        <w:t>；</w:t>
      </w:r>
    </w:p>
    <w:p w:rsidR="00CE65ED" w:rsidRPr="00150316" w:rsidRDefault="005B3680" w:rsidP="00BD59B3">
      <w:pPr>
        <w:tabs>
          <w:tab w:val="left" w:pos="840"/>
        </w:tabs>
        <w:spacing w:line="360" w:lineRule="auto"/>
        <w:rPr>
          <w:rFonts w:asciiTheme="minorEastAsia" w:hAnsiTheme="minorEastAsia"/>
          <w:sz w:val="28"/>
          <w:szCs w:val="28"/>
        </w:rPr>
      </w:pPr>
      <w:r w:rsidRPr="00150316">
        <w:rPr>
          <w:rFonts w:asciiTheme="minorEastAsia" w:hAnsiTheme="minorEastAsia" w:hint="eastAsia"/>
          <w:sz w:val="28"/>
          <w:szCs w:val="28"/>
        </w:rPr>
        <w:t></w:t>
      </w:r>
      <w:r w:rsidRPr="00150316">
        <w:rPr>
          <w:rFonts w:asciiTheme="minorEastAsia" w:hAnsiTheme="minorEastAsia"/>
          <w:sz w:val="28"/>
          <w:szCs w:val="28"/>
        </w:rPr>
        <w:t></w:t>
      </w:r>
      <w:r w:rsidRPr="00150316">
        <w:rPr>
          <w:rFonts w:asciiTheme="minorEastAsia" w:hAnsiTheme="minorEastAsia" w:hint="eastAsia"/>
          <w:sz w:val="28"/>
          <w:szCs w:val="28"/>
        </w:rPr>
        <w:t>现场支持响应速度：30</w:t>
      </w:r>
      <w:r w:rsidR="00975747">
        <w:rPr>
          <w:rFonts w:asciiTheme="minorEastAsia" w:hAnsiTheme="minorEastAsia" w:hint="eastAsia"/>
          <w:sz w:val="28"/>
          <w:szCs w:val="28"/>
        </w:rPr>
        <w:t>分钟内到达客户现场。</w:t>
      </w:r>
    </w:p>
    <w:p w:rsidR="00CE65ED" w:rsidRPr="00150316" w:rsidRDefault="00BD59B3" w:rsidP="00BD59B3">
      <w:pPr>
        <w:tabs>
          <w:tab w:val="left" w:pos="840"/>
        </w:tabs>
        <w:spacing w:line="360" w:lineRule="auto"/>
        <w:rPr>
          <w:rFonts w:asciiTheme="minorEastAsia" w:hAnsiTheme="minorEastAsia"/>
          <w:sz w:val="28"/>
          <w:szCs w:val="28"/>
        </w:rPr>
      </w:pPr>
      <w:r>
        <w:rPr>
          <w:rFonts w:asciiTheme="minorEastAsia" w:hAnsiTheme="minorEastAsia" w:hint="eastAsia"/>
          <w:sz w:val="28"/>
          <w:szCs w:val="28"/>
        </w:rPr>
        <w:t>4、</w:t>
      </w:r>
      <w:r w:rsidR="005B3680" w:rsidRPr="00150316">
        <w:rPr>
          <w:rFonts w:asciiTheme="minorEastAsia" w:hAnsiTheme="minorEastAsia" w:hint="eastAsia"/>
          <w:sz w:val="28"/>
          <w:szCs w:val="28"/>
        </w:rPr>
        <w:t>解决问题比率：</w:t>
      </w:r>
    </w:p>
    <w:p w:rsidR="00CE65ED" w:rsidRPr="00150316" w:rsidRDefault="005B3680" w:rsidP="00BD59B3">
      <w:pPr>
        <w:tabs>
          <w:tab w:val="left" w:pos="840"/>
        </w:tabs>
        <w:spacing w:line="360" w:lineRule="auto"/>
        <w:rPr>
          <w:rFonts w:asciiTheme="minorEastAsia" w:hAnsiTheme="minorEastAsia"/>
          <w:sz w:val="28"/>
          <w:szCs w:val="28"/>
        </w:rPr>
      </w:pPr>
      <w:r w:rsidRPr="00150316">
        <w:rPr>
          <w:rFonts w:asciiTheme="minorEastAsia" w:hAnsiTheme="minorEastAsia" w:hint="eastAsia"/>
          <w:sz w:val="28"/>
          <w:szCs w:val="28"/>
        </w:rPr>
        <w:t></w:t>
      </w:r>
      <w:r w:rsidRPr="00150316">
        <w:rPr>
          <w:rFonts w:asciiTheme="minorEastAsia" w:hAnsiTheme="minorEastAsia"/>
          <w:sz w:val="28"/>
          <w:szCs w:val="28"/>
        </w:rPr>
        <w:t></w:t>
      </w:r>
      <w:r w:rsidRPr="00150316">
        <w:rPr>
          <w:rFonts w:asciiTheme="minorEastAsia" w:hAnsiTheme="minorEastAsia" w:hint="eastAsia"/>
          <w:sz w:val="28"/>
          <w:szCs w:val="28"/>
        </w:rPr>
        <w:t>解决比率：85%的问题在第一次服务内解决。</w:t>
      </w:r>
    </w:p>
    <w:p w:rsidR="00CE65ED" w:rsidRPr="00150316" w:rsidRDefault="00BD59B3" w:rsidP="00BD59B3">
      <w:pPr>
        <w:tabs>
          <w:tab w:val="left" w:pos="840"/>
        </w:tabs>
        <w:spacing w:line="360" w:lineRule="auto"/>
        <w:rPr>
          <w:rFonts w:asciiTheme="minorEastAsia" w:hAnsiTheme="minorEastAsia"/>
          <w:sz w:val="28"/>
          <w:szCs w:val="28"/>
        </w:rPr>
      </w:pPr>
      <w:r>
        <w:rPr>
          <w:rFonts w:asciiTheme="minorEastAsia" w:hAnsiTheme="minorEastAsia" w:hint="eastAsia"/>
          <w:sz w:val="28"/>
          <w:szCs w:val="28"/>
        </w:rPr>
        <w:t>5、</w:t>
      </w:r>
      <w:r w:rsidR="005B3680" w:rsidRPr="00150316">
        <w:rPr>
          <w:rFonts w:asciiTheme="minorEastAsia" w:hAnsiTheme="minorEastAsia" w:hint="eastAsia"/>
          <w:sz w:val="28"/>
          <w:szCs w:val="28"/>
        </w:rPr>
        <w:t>服务工作记录：</w:t>
      </w:r>
    </w:p>
    <w:p w:rsidR="00CE65ED" w:rsidRPr="00150316" w:rsidRDefault="005B3680" w:rsidP="00BD59B3">
      <w:pPr>
        <w:tabs>
          <w:tab w:val="left" w:pos="840"/>
        </w:tabs>
        <w:spacing w:line="360" w:lineRule="auto"/>
        <w:rPr>
          <w:rFonts w:asciiTheme="minorEastAsia" w:hAnsiTheme="minorEastAsia"/>
          <w:sz w:val="28"/>
          <w:szCs w:val="28"/>
        </w:rPr>
      </w:pPr>
      <w:r w:rsidRPr="00150316">
        <w:rPr>
          <w:rFonts w:asciiTheme="minorEastAsia" w:hAnsiTheme="minorEastAsia" w:hint="eastAsia"/>
          <w:sz w:val="28"/>
          <w:szCs w:val="28"/>
        </w:rPr>
        <w:t></w:t>
      </w:r>
      <w:r w:rsidRPr="00150316">
        <w:rPr>
          <w:rFonts w:asciiTheme="minorEastAsia" w:hAnsiTheme="minorEastAsia"/>
          <w:sz w:val="28"/>
          <w:szCs w:val="28"/>
        </w:rPr>
        <w:t></w:t>
      </w:r>
      <w:r w:rsidRPr="00150316">
        <w:rPr>
          <w:rFonts w:asciiTheme="minorEastAsia" w:hAnsiTheme="minorEastAsia" w:hint="eastAsia"/>
          <w:sz w:val="28"/>
          <w:szCs w:val="28"/>
        </w:rPr>
        <w:t>电话服务支持记录服务管理系统100%</w:t>
      </w:r>
      <w:r w:rsidR="00CE3729">
        <w:rPr>
          <w:rFonts w:asciiTheme="minorEastAsia" w:hAnsiTheme="minorEastAsia" w:hint="eastAsia"/>
          <w:sz w:val="28"/>
          <w:szCs w:val="28"/>
        </w:rPr>
        <w:t>；</w:t>
      </w:r>
    </w:p>
    <w:p w:rsidR="00CE65ED" w:rsidRPr="00150316" w:rsidRDefault="005B3680" w:rsidP="00BD59B3">
      <w:pPr>
        <w:tabs>
          <w:tab w:val="left" w:pos="840"/>
        </w:tabs>
        <w:spacing w:line="360" w:lineRule="auto"/>
        <w:rPr>
          <w:rFonts w:asciiTheme="minorEastAsia" w:hAnsiTheme="minorEastAsia"/>
          <w:sz w:val="28"/>
          <w:szCs w:val="28"/>
        </w:rPr>
      </w:pPr>
      <w:r w:rsidRPr="00150316">
        <w:rPr>
          <w:rFonts w:asciiTheme="minorEastAsia" w:hAnsiTheme="minorEastAsia" w:hint="eastAsia"/>
          <w:sz w:val="28"/>
          <w:szCs w:val="28"/>
        </w:rPr>
        <w:lastRenderedPageBreak/>
        <w:t></w:t>
      </w:r>
      <w:r w:rsidRPr="00150316">
        <w:rPr>
          <w:rFonts w:asciiTheme="minorEastAsia" w:hAnsiTheme="minorEastAsia"/>
          <w:sz w:val="28"/>
          <w:szCs w:val="28"/>
        </w:rPr>
        <w:t></w:t>
      </w:r>
      <w:r w:rsidRPr="00150316">
        <w:rPr>
          <w:rFonts w:asciiTheme="minorEastAsia" w:hAnsiTheme="minorEastAsia" w:hint="eastAsia"/>
          <w:sz w:val="28"/>
          <w:szCs w:val="28"/>
        </w:rPr>
        <w:t>服务支持记录记录服务管理系统100%</w:t>
      </w:r>
      <w:r w:rsidR="00CE3729">
        <w:rPr>
          <w:rFonts w:asciiTheme="minorEastAsia" w:hAnsiTheme="minorEastAsia" w:hint="eastAsia"/>
          <w:sz w:val="28"/>
          <w:szCs w:val="28"/>
        </w:rPr>
        <w:t>。</w:t>
      </w:r>
    </w:p>
    <w:p w:rsidR="00CE65ED" w:rsidRPr="00150316" w:rsidRDefault="00BD59B3" w:rsidP="00BD59B3">
      <w:pPr>
        <w:tabs>
          <w:tab w:val="left" w:pos="840"/>
        </w:tabs>
        <w:spacing w:line="360" w:lineRule="auto"/>
        <w:rPr>
          <w:rFonts w:asciiTheme="minorEastAsia" w:hAnsiTheme="minorEastAsia"/>
          <w:sz w:val="28"/>
          <w:szCs w:val="28"/>
        </w:rPr>
      </w:pPr>
      <w:r>
        <w:rPr>
          <w:rFonts w:asciiTheme="minorEastAsia" w:hAnsiTheme="minorEastAsia" w:hint="eastAsia"/>
          <w:sz w:val="28"/>
          <w:szCs w:val="28"/>
        </w:rPr>
        <w:t>6、</w:t>
      </w:r>
      <w:r w:rsidR="005B3680" w:rsidRPr="00150316">
        <w:rPr>
          <w:rFonts w:asciiTheme="minorEastAsia" w:hAnsiTheme="minorEastAsia" w:hint="eastAsia"/>
          <w:sz w:val="28"/>
          <w:szCs w:val="28"/>
        </w:rPr>
        <w:t>客户投诉率：</w:t>
      </w:r>
    </w:p>
    <w:p w:rsidR="00CE65ED" w:rsidRPr="00150316" w:rsidRDefault="005B3680" w:rsidP="00BD59B3">
      <w:pPr>
        <w:tabs>
          <w:tab w:val="left" w:pos="840"/>
        </w:tabs>
        <w:spacing w:line="360" w:lineRule="auto"/>
        <w:rPr>
          <w:rFonts w:asciiTheme="minorEastAsia" w:hAnsiTheme="minorEastAsia"/>
          <w:sz w:val="28"/>
          <w:szCs w:val="28"/>
        </w:rPr>
      </w:pPr>
      <w:r w:rsidRPr="00150316">
        <w:rPr>
          <w:rFonts w:asciiTheme="minorEastAsia" w:hAnsiTheme="minorEastAsia" w:hint="eastAsia"/>
          <w:sz w:val="28"/>
          <w:szCs w:val="28"/>
        </w:rPr>
        <w:t></w:t>
      </w:r>
      <w:r w:rsidRPr="00150316">
        <w:rPr>
          <w:rFonts w:asciiTheme="minorEastAsia" w:hAnsiTheme="minorEastAsia"/>
          <w:sz w:val="28"/>
          <w:szCs w:val="28"/>
        </w:rPr>
        <w:t></w:t>
      </w:r>
      <w:r w:rsidRPr="00150316">
        <w:rPr>
          <w:rFonts w:asciiTheme="minorEastAsia" w:hAnsiTheme="minorEastAsia" w:hint="eastAsia"/>
          <w:sz w:val="28"/>
          <w:szCs w:val="28"/>
        </w:rPr>
        <w:t>客户投诉率不超过3%</w:t>
      </w:r>
      <w:r w:rsidR="00CE3729">
        <w:rPr>
          <w:rFonts w:asciiTheme="minorEastAsia" w:hAnsiTheme="minorEastAsia" w:hint="eastAsia"/>
          <w:sz w:val="28"/>
          <w:szCs w:val="28"/>
        </w:rPr>
        <w:t>；</w:t>
      </w:r>
    </w:p>
    <w:p w:rsidR="00CE65ED" w:rsidRPr="00150316" w:rsidRDefault="005B3680" w:rsidP="00BD59B3">
      <w:pPr>
        <w:tabs>
          <w:tab w:val="left" w:pos="840"/>
        </w:tabs>
        <w:spacing w:line="360" w:lineRule="auto"/>
        <w:rPr>
          <w:rFonts w:asciiTheme="minorEastAsia" w:hAnsiTheme="minorEastAsia"/>
          <w:sz w:val="28"/>
          <w:szCs w:val="28"/>
        </w:rPr>
      </w:pPr>
      <w:r w:rsidRPr="00150316">
        <w:rPr>
          <w:rFonts w:asciiTheme="minorEastAsia" w:hAnsiTheme="minorEastAsia" w:hint="eastAsia"/>
          <w:sz w:val="28"/>
          <w:szCs w:val="28"/>
        </w:rPr>
        <w:t></w:t>
      </w:r>
      <w:r w:rsidRPr="00150316">
        <w:rPr>
          <w:rFonts w:asciiTheme="minorEastAsia" w:hAnsiTheme="minorEastAsia"/>
          <w:sz w:val="28"/>
          <w:szCs w:val="28"/>
        </w:rPr>
        <w:t></w:t>
      </w:r>
      <w:r w:rsidRPr="00150316">
        <w:rPr>
          <w:rFonts w:asciiTheme="minorEastAsia" w:hAnsiTheme="minorEastAsia" w:hint="eastAsia"/>
          <w:sz w:val="28"/>
          <w:szCs w:val="28"/>
        </w:rPr>
        <w:t>投诉响应处理时间 小于5分钟</w:t>
      </w:r>
      <w:r w:rsidR="00CE3729">
        <w:rPr>
          <w:rFonts w:asciiTheme="minorEastAsia" w:hAnsiTheme="minorEastAsia" w:hint="eastAsia"/>
          <w:sz w:val="28"/>
          <w:szCs w:val="28"/>
        </w:rPr>
        <w:t>；</w:t>
      </w:r>
    </w:p>
    <w:p w:rsidR="00CE65ED" w:rsidRPr="00150316" w:rsidRDefault="005B3680" w:rsidP="00BD59B3">
      <w:pPr>
        <w:tabs>
          <w:tab w:val="left" w:pos="840"/>
        </w:tabs>
        <w:spacing w:line="360" w:lineRule="auto"/>
        <w:rPr>
          <w:rFonts w:asciiTheme="minorEastAsia" w:hAnsiTheme="minorEastAsia"/>
          <w:sz w:val="28"/>
          <w:szCs w:val="28"/>
        </w:rPr>
      </w:pPr>
      <w:r w:rsidRPr="00150316">
        <w:rPr>
          <w:rFonts w:asciiTheme="minorEastAsia" w:hAnsiTheme="minorEastAsia" w:hint="eastAsia"/>
          <w:sz w:val="28"/>
          <w:szCs w:val="28"/>
        </w:rPr>
        <w:t></w:t>
      </w:r>
      <w:r w:rsidRPr="00150316">
        <w:rPr>
          <w:rFonts w:asciiTheme="minorEastAsia" w:hAnsiTheme="minorEastAsia"/>
          <w:sz w:val="28"/>
          <w:szCs w:val="28"/>
        </w:rPr>
        <w:t></w:t>
      </w:r>
      <w:r w:rsidRPr="00150316">
        <w:rPr>
          <w:rFonts w:asciiTheme="minorEastAsia" w:hAnsiTheme="minorEastAsia" w:hint="eastAsia"/>
          <w:sz w:val="28"/>
          <w:szCs w:val="28"/>
        </w:rPr>
        <w:t>客户满意度达到99%</w:t>
      </w:r>
      <w:r w:rsidR="00CE3729">
        <w:rPr>
          <w:rFonts w:asciiTheme="minorEastAsia" w:hAnsiTheme="minorEastAsia" w:hint="eastAsia"/>
          <w:sz w:val="28"/>
          <w:szCs w:val="28"/>
        </w:rPr>
        <w:t>。</w:t>
      </w:r>
    </w:p>
    <w:p w:rsidR="00CE65ED" w:rsidRPr="00140E74" w:rsidRDefault="005B3680">
      <w:pPr>
        <w:pStyle w:val="2"/>
        <w:spacing w:line="360" w:lineRule="auto"/>
        <w:rPr>
          <w:rFonts w:asciiTheme="minorEastAsia" w:hAnsiTheme="minorEastAsia"/>
          <w:b w:val="0"/>
          <w:sz w:val="28"/>
          <w:szCs w:val="28"/>
        </w:rPr>
      </w:pPr>
      <w:r w:rsidRPr="00140E74">
        <w:rPr>
          <w:rFonts w:asciiTheme="minorEastAsia" w:hAnsiTheme="minorEastAsia" w:hint="eastAsia"/>
          <w:b w:val="0"/>
          <w:sz w:val="28"/>
          <w:szCs w:val="28"/>
        </w:rPr>
        <w:t>3.3</w:t>
      </w:r>
      <w:r w:rsidRPr="00140E74">
        <w:rPr>
          <w:rFonts w:asciiTheme="minorEastAsia" w:hAnsiTheme="minorEastAsia"/>
          <w:b w:val="0"/>
          <w:sz w:val="28"/>
          <w:szCs w:val="28"/>
        </w:rPr>
        <w:t xml:space="preserve"> </w:t>
      </w:r>
      <w:r w:rsidRPr="00140E74">
        <w:rPr>
          <w:rFonts w:asciiTheme="minorEastAsia" w:hAnsiTheme="minorEastAsia" w:hint="eastAsia"/>
          <w:b w:val="0"/>
          <w:sz w:val="28"/>
          <w:szCs w:val="28"/>
        </w:rPr>
        <w:t>其他要求</w:t>
      </w:r>
      <w:bookmarkEnd w:id="10"/>
    </w:p>
    <w:p w:rsidR="00CE65ED" w:rsidRPr="00150316" w:rsidRDefault="005B3680">
      <w:pPr>
        <w:numPr>
          <w:ilvl w:val="0"/>
          <w:numId w:val="5"/>
        </w:numPr>
        <w:spacing w:line="360" w:lineRule="auto"/>
        <w:rPr>
          <w:sz w:val="28"/>
          <w:szCs w:val="28"/>
        </w:rPr>
      </w:pPr>
      <w:r w:rsidRPr="00150316">
        <w:rPr>
          <w:rFonts w:ascii="宋体" w:hAnsi="宋体" w:hint="eastAsia"/>
          <w:sz w:val="28"/>
          <w:szCs w:val="28"/>
        </w:rPr>
        <w:t>投标方应提供7×24小时的现场故障诊断处理服务、7×24小时的电话远程技术支持和7×24</w:t>
      </w:r>
      <w:r w:rsidR="00FC4523">
        <w:rPr>
          <w:rFonts w:ascii="宋体" w:hAnsi="宋体" w:hint="eastAsia"/>
          <w:sz w:val="28"/>
          <w:szCs w:val="28"/>
        </w:rPr>
        <w:t>小时的问题汇总管理；</w:t>
      </w:r>
    </w:p>
    <w:p w:rsidR="00CE65ED" w:rsidRPr="00150316" w:rsidRDefault="005B3680">
      <w:pPr>
        <w:numPr>
          <w:ilvl w:val="0"/>
          <w:numId w:val="5"/>
        </w:numPr>
        <w:spacing w:line="360" w:lineRule="auto"/>
        <w:rPr>
          <w:sz w:val="28"/>
          <w:szCs w:val="28"/>
        </w:rPr>
      </w:pPr>
      <w:r w:rsidRPr="00150316">
        <w:rPr>
          <w:rFonts w:ascii="宋体" w:hAnsi="宋体" w:hint="eastAsia"/>
          <w:sz w:val="28"/>
          <w:szCs w:val="28"/>
        </w:rPr>
        <w:t>投标方应严格保守冀北电力有限公司计量中心一切的商业机密，保证冀北电力有限公司计量中心数据信息的安全使用；</w:t>
      </w:r>
    </w:p>
    <w:p w:rsidR="00CE65ED" w:rsidRPr="00150316" w:rsidRDefault="005B3680">
      <w:pPr>
        <w:numPr>
          <w:ilvl w:val="0"/>
          <w:numId w:val="5"/>
        </w:numPr>
        <w:spacing w:line="360" w:lineRule="auto"/>
        <w:rPr>
          <w:sz w:val="28"/>
          <w:szCs w:val="28"/>
        </w:rPr>
      </w:pPr>
      <w:r w:rsidRPr="00150316">
        <w:rPr>
          <w:rFonts w:ascii="宋体" w:hAnsi="宋体" w:hint="eastAsia"/>
          <w:sz w:val="28"/>
          <w:szCs w:val="28"/>
        </w:rPr>
        <w:t>投标方应负责编制运行报告等，定期报送有关领导；</w:t>
      </w:r>
    </w:p>
    <w:p w:rsidR="00CE65ED" w:rsidRPr="00150316" w:rsidRDefault="005B3680">
      <w:pPr>
        <w:numPr>
          <w:ilvl w:val="0"/>
          <w:numId w:val="5"/>
        </w:numPr>
        <w:spacing w:line="360" w:lineRule="auto"/>
        <w:rPr>
          <w:sz w:val="28"/>
          <w:szCs w:val="28"/>
        </w:rPr>
      </w:pPr>
      <w:r w:rsidRPr="00150316">
        <w:rPr>
          <w:rFonts w:ascii="宋体" w:hAnsi="宋体" w:hint="eastAsia"/>
          <w:sz w:val="28"/>
          <w:szCs w:val="28"/>
        </w:rPr>
        <w:t>投标方应负责提供系统运行情况的相关数据和报表；</w:t>
      </w:r>
    </w:p>
    <w:p w:rsidR="00CE65ED" w:rsidRPr="00150316" w:rsidRDefault="005B3680">
      <w:pPr>
        <w:numPr>
          <w:ilvl w:val="0"/>
          <w:numId w:val="5"/>
        </w:numPr>
        <w:spacing w:line="360" w:lineRule="auto"/>
        <w:rPr>
          <w:sz w:val="28"/>
          <w:szCs w:val="28"/>
        </w:rPr>
      </w:pPr>
      <w:r w:rsidRPr="00150316">
        <w:rPr>
          <w:rFonts w:ascii="宋体" w:hAnsi="宋体" w:hint="eastAsia"/>
          <w:sz w:val="28"/>
          <w:szCs w:val="28"/>
        </w:rPr>
        <w:t>投标方应对采集系统的建设提供技术建议；</w:t>
      </w:r>
    </w:p>
    <w:p w:rsidR="00CE65ED" w:rsidRPr="00150316" w:rsidRDefault="005B3680">
      <w:pPr>
        <w:numPr>
          <w:ilvl w:val="0"/>
          <w:numId w:val="5"/>
        </w:numPr>
        <w:spacing w:line="360" w:lineRule="auto"/>
        <w:rPr>
          <w:sz w:val="28"/>
          <w:szCs w:val="28"/>
        </w:rPr>
      </w:pPr>
      <w:r w:rsidRPr="00150316">
        <w:rPr>
          <w:rFonts w:ascii="宋体" w:hAnsi="宋体" w:hint="eastAsia"/>
          <w:sz w:val="28"/>
          <w:szCs w:val="28"/>
        </w:rPr>
        <w:t>投标方应严格遵守冀北电力有限公司计量中心的各项规章制度、操作规范和技术规范。</w:t>
      </w:r>
    </w:p>
    <w:p w:rsidR="00CE65ED" w:rsidRPr="00EE6B41" w:rsidRDefault="005B3680" w:rsidP="00C92803">
      <w:pPr>
        <w:pStyle w:val="1"/>
        <w:spacing w:before="120" w:after="120" w:line="360" w:lineRule="auto"/>
        <w:rPr>
          <w:rFonts w:asciiTheme="minorEastAsia" w:hAnsiTheme="minorEastAsia"/>
          <w:sz w:val="30"/>
          <w:szCs w:val="30"/>
        </w:rPr>
      </w:pPr>
      <w:r w:rsidRPr="00EE6B41">
        <w:rPr>
          <w:rFonts w:asciiTheme="minorEastAsia" w:hAnsiTheme="minorEastAsia" w:hint="eastAsia"/>
          <w:sz w:val="30"/>
          <w:szCs w:val="30"/>
        </w:rPr>
        <w:t>4、项目</w:t>
      </w:r>
      <w:r w:rsidRPr="00EE6B41">
        <w:rPr>
          <w:rFonts w:asciiTheme="minorEastAsia" w:hAnsiTheme="minorEastAsia"/>
          <w:sz w:val="30"/>
          <w:szCs w:val="30"/>
        </w:rPr>
        <w:t>分包要求：</w:t>
      </w:r>
    </w:p>
    <w:p w:rsidR="00CE65ED" w:rsidRPr="00C92803" w:rsidRDefault="005B3680">
      <w:pPr>
        <w:spacing w:line="360" w:lineRule="auto"/>
        <w:ind w:firstLineChars="200" w:firstLine="560"/>
        <w:rPr>
          <w:rFonts w:hAnsi="宋体"/>
          <w:sz w:val="28"/>
          <w:szCs w:val="28"/>
        </w:rPr>
      </w:pPr>
      <w:r w:rsidRPr="00C92803">
        <w:rPr>
          <w:rFonts w:hAnsi="宋体" w:hint="eastAsia"/>
          <w:sz w:val="28"/>
          <w:szCs w:val="28"/>
        </w:rPr>
        <w:t>投标人不得将本次招标运维业务进行分包。</w:t>
      </w:r>
    </w:p>
    <w:p w:rsidR="00CE65ED" w:rsidRPr="00EE6B41" w:rsidRDefault="005B3680" w:rsidP="009836CE">
      <w:pPr>
        <w:pStyle w:val="1"/>
        <w:spacing w:before="120" w:after="120" w:line="360" w:lineRule="auto"/>
        <w:rPr>
          <w:rFonts w:asciiTheme="minorEastAsia" w:hAnsiTheme="minorEastAsia"/>
          <w:sz w:val="30"/>
          <w:szCs w:val="30"/>
        </w:rPr>
      </w:pPr>
      <w:r w:rsidRPr="00EE6B41">
        <w:rPr>
          <w:rFonts w:asciiTheme="minorEastAsia" w:hAnsiTheme="minorEastAsia" w:hint="eastAsia"/>
          <w:sz w:val="30"/>
          <w:szCs w:val="30"/>
        </w:rPr>
        <w:t>5、</w:t>
      </w:r>
      <w:r w:rsidRPr="00EE6B41">
        <w:rPr>
          <w:rFonts w:asciiTheme="minorEastAsia" w:hAnsiTheme="minorEastAsia"/>
          <w:sz w:val="30"/>
          <w:szCs w:val="30"/>
        </w:rPr>
        <w:t>招标要求</w:t>
      </w:r>
    </w:p>
    <w:p w:rsidR="00CE65ED" w:rsidRPr="00140E74" w:rsidRDefault="005B3680" w:rsidP="009836CE">
      <w:pPr>
        <w:pStyle w:val="2"/>
        <w:spacing w:before="120" w:after="120" w:line="360" w:lineRule="auto"/>
        <w:rPr>
          <w:rFonts w:asciiTheme="minorEastAsia" w:hAnsiTheme="minorEastAsia"/>
          <w:b w:val="0"/>
          <w:sz w:val="28"/>
          <w:szCs w:val="28"/>
        </w:rPr>
      </w:pPr>
      <w:r w:rsidRPr="00140E74">
        <w:rPr>
          <w:rFonts w:asciiTheme="minorEastAsia" w:hAnsiTheme="minorEastAsia" w:hint="eastAsia"/>
          <w:b w:val="0"/>
          <w:sz w:val="28"/>
          <w:szCs w:val="28"/>
        </w:rPr>
        <w:t>5.1资质要求</w:t>
      </w:r>
    </w:p>
    <w:p w:rsidR="00CE65ED" w:rsidRPr="000C3BAD" w:rsidRDefault="005B3680">
      <w:pPr>
        <w:spacing w:line="360" w:lineRule="auto"/>
        <w:ind w:firstLineChars="200" w:firstLine="560"/>
        <w:rPr>
          <w:rFonts w:asciiTheme="minorEastAsia" w:hAnsiTheme="minorEastAsia"/>
          <w:sz w:val="28"/>
          <w:szCs w:val="28"/>
        </w:rPr>
      </w:pPr>
      <w:r w:rsidRPr="006032A9">
        <w:rPr>
          <w:rFonts w:asciiTheme="minorEastAsia" w:hAnsiTheme="minorEastAsia" w:hint="eastAsia"/>
          <w:sz w:val="28"/>
          <w:szCs w:val="28"/>
        </w:rPr>
        <w:t>1、</w:t>
      </w:r>
      <w:r w:rsidRPr="000C3BAD">
        <w:rPr>
          <w:rFonts w:asciiTheme="minorEastAsia" w:hAnsiTheme="minorEastAsia" w:hint="eastAsia"/>
          <w:sz w:val="28"/>
          <w:szCs w:val="28"/>
        </w:rPr>
        <w:t>必须具有企业法人资格，在中华人民共和国国内注册经营并</w:t>
      </w:r>
      <w:r w:rsidRPr="000C3BAD">
        <w:rPr>
          <w:rFonts w:asciiTheme="minorEastAsia" w:hAnsiTheme="minorEastAsia" w:hint="eastAsia"/>
          <w:sz w:val="28"/>
          <w:szCs w:val="28"/>
        </w:rPr>
        <w:lastRenderedPageBreak/>
        <w:t>有良好的商业信誉。</w:t>
      </w:r>
    </w:p>
    <w:p w:rsidR="00CE65ED" w:rsidRPr="000C3BAD" w:rsidRDefault="005B3680">
      <w:pPr>
        <w:spacing w:line="360" w:lineRule="auto"/>
        <w:ind w:firstLineChars="200" w:firstLine="560"/>
        <w:rPr>
          <w:rFonts w:asciiTheme="minorEastAsia" w:hAnsiTheme="minorEastAsia"/>
          <w:sz w:val="28"/>
          <w:szCs w:val="28"/>
        </w:rPr>
      </w:pPr>
      <w:r w:rsidRPr="000C3BAD">
        <w:rPr>
          <w:rFonts w:asciiTheme="minorEastAsia" w:hAnsiTheme="minorEastAsia" w:hint="eastAsia"/>
          <w:sz w:val="28"/>
          <w:szCs w:val="28"/>
        </w:rPr>
        <w:t>2、应如下资质要求，同时提供相关案例资料和证明：</w:t>
      </w:r>
    </w:p>
    <w:p w:rsidR="00CE65ED" w:rsidRPr="000C3BAD" w:rsidRDefault="005B3680">
      <w:pPr>
        <w:spacing w:line="360" w:lineRule="auto"/>
        <w:ind w:firstLineChars="200" w:firstLine="560"/>
        <w:rPr>
          <w:rFonts w:asciiTheme="minorEastAsia" w:hAnsiTheme="minorEastAsia"/>
          <w:sz w:val="28"/>
          <w:szCs w:val="28"/>
        </w:rPr>
      </w:pPr>
      <w:r w:rsidRPr="000C3BAD">
        <w:rPr>
          <w:rFonts w:asciiTheme="minorEastAsia" w:hAnsiTheme="minorEastAsia" w:hint="eastAsia"/>
          <w:sz w:val="28"/>
          <w:szCs w:val="28"/>
        </w:rPr>
        <w:t>A、投标人应具有企业级信息项目的整体咨询、规划、设计和实施工作经验，对于企业级信息系统运维管理有明确、深入的认识；</w:t>
      </w:r>
    </w:p>
    <w:p w:rsidR="00CE65ED" w:rsidRPr="000C3BAD" w:rsidRDefault="005B3680">
      <w:pPr>
        <w:spacing w:line="360" w:lineRule="auto"/>
        <w:ind w:firstLineChars="200" w:firstLine="560"/>
        <w:rPr>
          <w:rFonts w:asciiTheme="minorEastAsia" w:hAnsiTheme="minorEastAsia"/>
          <w:sz w:val="28"/>
          <w:szCs w:val="28"/>
        </w:rPr>
      </w:pPr>
      <w:r w:rsidRPr="000C3BAD">
        <w:rPr>
          <w:rFonts w:asciiTheme="minorEastAsia" w:hAnsiTheme="minorEastAsia" w:hint="eastAsia"/>
          <w:sz w:val="28"/>
          <w:szCs w:val="28"/>
        </w:rPr>
        <w:t>B、投标人应具有企</w:t>
      </w:r>
      <w:r w:rsidR="00D95B84">
        <w:rPr>
          <w:rFonts w:asciiTheme="minorEastAsia" w:hAnsiTheme="minorEastAsia" w:hint="eastAsia"/>
          <w:sz w:val="28"/>
          <w:szCs w:val="28"/>
        </w:rPr>
        <w:t>业级信息系统目标架构、管控架构等规范的规划、设计和实施工作经验。</w:t>
      </w:r>
    </w:p>
    <w:p w:rsidR="00CE65ED" w:rsidRPr="000C3BAD" w:rsidRDefault="005B3680">
      <w:pPr>
        <w:spacing w:line="360" w:lineRule="auto"/>
        <w:ind w:firstLineChars="200" w:firstLine="560"/>
        <w:rPr>
          <w:rFonts w:asciiTheme="minorEastAsia" w:hAnsiTheme="minorEastAsia"/>
          <w:sz w:val="28"/>
          <w:szCs w:val="28"/>
        </w:rPr>
      </w:pPr>
      <w:r w:rsidRPr="000C3BAD">
        <w:rPr>
          <w:rFonts w:asciiTheme="minorEastAsia" w:hAnsiTheme="minorEastAsia" w:hint="eastAsia"/>
          <w:sz w:val="28"/>
          <w:szCs w:val="28"/>
        </w:rPr>
        <w:t>3、投标人有高质量、有经验的技术人员，提供的专</w:t>
      </w:r>
      <w:r w:rsidR="00010FC5">
        <w:rPr>
          <w:rFonts w:asciiTheme="minorEastAsia" w:hAnsiTheme="minorEastAsia" w:hint="eastAsia"/>
          <w:sz w:val="28"/>
          <w:szCs w:val="28"/>
        </w:rPr>
        <w:t>家应具备运维资格认证、相关原厂认证或国家认可的专业认证资格证书；</w:t>
      </w:r>
    </w:p>
    <w:p w:rsidR="00CE65ED" w:rsidRPr="000C3BAD" w:rsidRDefault="005B3680">
      <w:pPr>
        <w:spacing w:line="360" w:lineRule="auto"/>
        <w:ind w:firstLineChars="200" w:firstLine="560"/>
        <w:rPr>
          <w:rFonts w:asciiTheme="minorEastAsia" w:hAnsiTheme="minorEastAsia"/>
          <w:sz w:val="28"/>
          <w:szCs w:val="28"/>
        </w:rPr>
      </w:pPr>
      <w:r w:rsidRPr="000C3BAD">
        <w:rPr>
          <w:rFonts w:asciiTheme="minorEastAsia" w:hAnsiTheme="minorEastAsia" w:hint="eastAsia"/>
          <w:sz w:val="28"/>
          <w:szCs w:val="28"/>
        </w:rPr>
        <w:t>4、投标人有足够的运维驻场人力资源进行日常运维驻场支持；</w:t>
      </w:r>
    </w:p>
    <w:p w:rsidR="00CE65ED" w:rsidRPr="000C3BAD" w:rsidRDefault="005B3680">
      <w:pPr>
        <w:spacing w:line="360" w:lineRule="auto"/>
        <w:ind w:firstLineChars="200" w:firstLine="560"/>
        <w:rPr>
          <w:rFonts w:asciiTheme="minorEastAsia" w:hAnsiTheme="minorEastAsia"/>
          <w:sz w:val="28"/>
          <w:szCs w:val="28"/>
        </w:rPr>
      </w:pPr>
      <w:r w:rsidRPr="000C3BAD">
        <w:rPr>
          <w:rFonts w:asciiTheme="minorEastAsia" w:hAnsiTheme="minorEastAsia" w:hint="eastAsia"/>
          <w:sz w:val="28"/>
          <w:szCs w:val="28"/>
        </w:rPr>
        <w:t>5、具有类似大型综合运维项目实施经验；</w:t>
      </w:r>
    </w:p>
    <w:p w:rsidR="00CE65ED" w:rsidRPr="000C3BAD" w:rsidRDefault="005B3680">
      <w:pPr>
        <w:spacing w:line="360" w:lineRule="auto"/>
        <w:ind w:firstLineChars="200" w:firstLine="560"/>
        <w:rPr>
          <w:rFonts w:asciiTheme="minorEastAsia" w:hAnsiTheme="minorEastAsia"/>
          <w:sz w:val="28"/>
          <w:szCs w:val="28"/>
        </w:rPr>
      </w:pPr>
      <w:r w:rsidRPr="000C3BAD">
        <w:rPr>
          <w:rFonts w:asciiTheme="minorEastAsia" w:hAnsiTheme="minorEastAsia" w:hint="eastAsia"/>
          <w:sz w:val="28"/>
          <w:szCs w:val="28"/>
        </w:rPr>
        <w:t>6</w:t>
      </w:r>
      <w:r w:rsidR="008D0A5E">
        <w:rPr>
          <w:rFonts w:asciiTheme="minorEastAsia" w:hAnsiTheme="minorEastAsia" w:hint="eastAsia"/>
          <w:sz w:val="28"/>
          <w:szCs w:val="28"/>
        </w:rPr>
        <w:t>、近一年实施项目无重大质量安全事故。</w:t>
      </w:r>
    </w:p>
    <w:p w:rsidR="00CE65ED" w:rsidRPr="00140E74" w:rsidRDefault="005B3680" w:rsidP="00C92803">
      <w:pPr>
        <w:pStyle w:val="2"/>
        <w:spacing w:before="0" w:after="0" w:line="360" w:lineRule="auto"/>
        <w:rPr>
          <w:rFonts w:asciiTheme="minorEastAsia" w:hAnsiTheme="minorEastAsia"/>
          <w:b w:val="0"/>
          <w:sz w:val="28"/>
          <w:szCs w:val="28"/>
        </w:rPr>
      </w:pPr>
      <w:r w:rsidRPr="00140E74">
        <w:rPr>
          <w:rFonts w:asciiTheme="minorEastAsia" w:hAnsiTheme="minorEastAsia" w:hint="eastAsia"/>
          <w:b w:val="0"/>
          <w:sz w:val="28"/>
          <w:szCs w:val="28"/>
        </w:rPr>
        <w:t>5.2 运维人员要求：</w:t>
      </w:r>
    </w:p>
    <w:p w:rsidR="00CE65ED" w:rsidRPr="000C3BAD" w:rsidRDefault="005B3680">
      <w:pPr>
        <w:numPr>
          <w:ilvl w:val="0"/>
          <w:numId w:val="6"/>
        </w:numPr>
        <w:tabs>
          <w:tab w:val="clear" w:pos="840"/>
          <w:tab w:val="left" w:pos="720"/>
        </w:tabs>
        <w:spacing w:line="360" w:lineRule="auto"/>
        <w:ind w:left="720"/>
        <w:rPr>
          <w:sz w:val="28"/>
          <w:szCs w:val="28"/>
        </w:rPr>
      </w:pPr>
      <w:r w:rsidRPr="000C3BAD">
        <w:rPr>
          <w:rFonts w:ascii="宋体" w:hAnsi="宋体" w:hint="eastAsia"/>
          <w:sz w:val="28"/>
          <w:szCs w:val="28"/>
        </w:rPr>
        <w:t>冀北公司现场服务人员不少于四人，主要负责主站系统及硬件设备的巡查、故障处理，报表统计，地市公司问题解决，现场运行设备故障处理。</w:t>
      </w:r>
    </w:p>
    <w:p w:rsidR="00CE65ED" w:rsidRPr="000C3BAD" w:rsidRDefault="005B3680">
      <w:pPr>
        <w:numPr>
          <w:ilvl w:val="0"/>
          <w:numId w:val="6"/>
        </w:numPr>
        <w:tabs>
          <w:tab w:val="clear" w:pos="840"/>
          <w:tab w:val="left" w:pos="720"/>
        </w:tabs>
        <w:spacing w:line="360" w:lineRule="auto"/>
        <w:ind w:left="720"/>
        <w:rPr>
          <w:sz w:val="28"/>
          <w:szCs w:val="28"/>
        </w:rPr>
      </w:pPr>
      <w:r w:rsidRPr="000C3BAD">
        <w:rPr>
          <w:rFonts w:ascii="宋体" w:hAnsi="宋体" w:hint="eastAsia"/>
          <w:sz w:val="28"/>
          <w:szCs w:val="28"/>
        </w:rPr>
        <w:t>冀北公司现场服务人员应常驻冀北电力有限公司计量中心指定地点，提供服务范围中规定的服务。根据服务内容设置专责岗位</w:t>
      </w:r>
      <w:r w:rsidR="00F12BC0">
        <w:rPr>
          <w:rFonts w:ascii="宋体" w:hAnsi="宋体" w:hint="eastAsia"/>
          <w:sz w:val="28"/>
          <w:szCs w:val="28"/>
        </w:rPr>
        <w:t>，制定具体工作标准和考核标准细则。</w:t>
      </w:r>
    </w:p>
    <w:p w:rsidR="00CE65ED" w:rsidRPr="000C3BAD" w:rsidRDefault="005B3680">
      <w:pPr>
        <w:numPr>
          <w:ilvl w:val="0"/>
          <w:numId w:val="6"/>
        </w:numPr>
        <w:tabs>
          <w:tab w:val="clear" w:pos="840"/>
          <w:tab w:val="left" w:pos="720"/>
        </w:tabs>
        <w:spacing w:line="360" w:lineRule="auto"/>
        <w:ind w:left="720"/>
        <w:rPr>
          <w:sz w:val="28"/>
          <w:szCs w:val="28"/>
        </w:rPr>
      </w:pPr>
      <w:r w:rsidRPr="000C3BAD">
        <w:rPr>
          <w:rFonts w:ascii="宋体" w:hAnsi="宋体" w:hint="eastAsia"/>
          <w:sz w:val="28"/>
          <w:szCs w:val="28"/>
        </w:rPr>
        <w:t>投标方应保证冀北公司现场服务人员在冀北公司指定维护服务地点工作时间为每天8:00-18:00，其余时间电话值班。</w:t>
      </w:r>
    </w:p>
    <w:p w:rsidR="00CE65ED" w:rsidRPr="000C3BAD" w:rsidRDefault="005B3680">
      <w:pPr>
        <w:numPr>
          <w:ilvl w:val="0"/>
          <w:numId w:val="6"/>
        </w:numPr>
        <w:tabs>
          <w:tab w:val="clear" w:pos="840"/>
          <w:tab w:val="left" w:pos="720"/>
        </w:tabs>
        <w:spacing w:line="360" w:lineRule="auto"/>
        <w:ind w:left="720"/>
        <w:rPr>
          <w:sz w:val="28"/>
          <w:szCs w:val="28"/>
        </w:rPr>
      </w:pPr>
      <w:r w:rsidRPr="000C3BAD">
        <w:rPr>
          <w:rFonts w:ascii="宋体" w:hAnsi="宋体" w:hint="eastAsia"/>
          <w:sz w:val="28"/>
          <w:szCs w:val="28"/>
        </w:rPr>
        <w:t>投标方须授权冀北电力有限公司计量中心对冀北公司现场服务人员日常工作进行管理和考核，冀北电力有限公司计量中心</w:t>
      </w:r>
      <w:r w:rsidRPr="000C3BAD">
        <w:rPr>
          <w:rFonts w:ascii="宋体" w:hAnsi="宋体" w:hint="eastAsia"/>
          <w:sz w:val="28"/>
          <w:szCs w:val="28"/>
        </w:rPr>
        <w:lastRenderedPageBreak/>
        <w:t>有权要求对不能履行运维职责的现场服务人员进行更换。</w:t>
      </w:r>
    </w:p>
    <w:p w:rsidR="00CE65ED" w:rsidRPr="00140E74" w:rsidRDefault="005B3680">
      <w:pPr>
        <w:pStyle w:val="2"/>
        <w:spacing w:line="360" w:lineRule="auto"/>
        <w:rPr>
          <w:rFonts w:asciiTheme="minorEastAsia" w:hAnsiTheme="minorEastAsia"/>
          <w:b w:val="0"/>
          <w:sz w:val="28"/>
          <w:szCs w:val="28"/>
        </w:rPr>
      </w:pPr>
      <w:r w:rsidRPr="00140E74">
        <w:rPr>
          <w:rFonts w:asciiTheme="minorEastAsia" w:hAnsiTheme="minorEastAsia" w:hint="eastAsia"/>
          <w:b w:val="0"/>
          <w:sz w:val="28"/>
          <w:szCs w:val="28"/>
        </w:rPr>
        <w:t>5.3</w:t>
      </w:r>
      <w:r w:rsidR="006565D7">
        <w:rPr>
          <w:rFonts w:asciiTheme="minorEastAsia" w:hAnsiTheme="minorEastAsia" w:hint="eastAsia"/>
          <w:b w:val="0"/>
          <w:sz w:val="28"/>
          <w:szCs w:val="28"/>
        </w:rPr>
        <w:t>项目服务方案内容要求</w:t>
      </w:r>
    </w:p>
    <w:p w:rsidR="00CE65ED" w:rsidRPr="000C3BAD" w:rsidRDefault="005B3680">
      <w:pPr>
        <w:spacing w:line="360" w:lineRule="auto"/>
        <w:ind w:firstLineChars="200" w:firstLine="560"/>
        <w:rPr>
          <w:rFonts w:asciiTheme="minorEastAsia" w:hAnsiTheme="minorEastAsia"/>
          <w:sz w:val="28"/>
          <w:szCs w:val="28"/>
        </w:rPr>
      </w:pPr>
      <w:r w:rsidRPr="000C3BAD">
        <w:rPr>
          <w:rFonts w:asciiTheme="minorEastAsia" w:hAnsiTheme="minorEastAsia" w:hint="eastAsia"/>
          <w:sz w:val="28"/>
          <w:szCs w:val="28"/>
        </w:rPr>
        <w:t>投标人响应标书时应重点对以下内容做专题描述：</w:t>
      </w:r>
    </w:p>
    <w:p w:rsidR="00CE65ED" w:rsidRPr="000C3BAD" w:rsidRDefault="005B3680">
      <w:pPr>
        <w:spacing w:line="360" w:lineRule="auto"/>
        <w:ind w:firstLineChars="200" w:firstLine="560"/>
        <w:rPr>
          <w:rFonts w:asciiTheme="minorEastAsia" w:hAnsiTheme="minorEastAsia"/>
          <w:sz w:val="28"/>
          <w:szCs w:val="28"/>
        </w:rPr>
      </w:pPr>
      <w:r w:rsidRPr="000C3BAD">
        <w:rPr>
          <w:rFonts w:asciiTheme="minorEastAsia" w:hAnsiTheme="minorEastAsia" w:hint="eastAsia"/>
          <w:sz w:val="28"/>
          <w:szCs w:val="28"/>
        </w:rPr>
        <w:t>（1）投标人详细说明整体运维方案，包括服务实施方式、服务实施计划、服务风险管理办法。整体运维方案必须满足标书提出的技术要求、质量要求和招标方提出的项目管理要求。</w:t>
      </w:r>
    </w:p>
    <w:p w:rsidR="00CE65ED" w:rsidRPr="000C3BAD" w:rsidRDefault="005B3680">
      <w:pPr>
        <w:spacing w:line="360" w:lineRule="auto"/>
        <w:ind w:firstLineChars="200" w:firstLine="560"/>
        <w:rPr>
          <w:rFonts w:asciiTheme="minorEastAsia" w:hAnsiTheme="minorEastAsia"/>
          <w:sz w:val="28"/>
          <w:szCs w:val="28"/>
        </w:rPr>
      </w:pPr>
      <w:r w:rsidRPr="000C3BAD">
        <w:rPr>
          <w:rFonts w:asciiTheme="minorEastAsia" w:hAnsiTheme="minorEastAsia" w:hint="eastAsia"/>
          <w:sz w:val="28"/>
          <w:szCs w:val="28"/>
        </w:rPr>
        <w:t>（2）投标人详细说明运维服务团队人员的配置。</w:t>
      </w:r>
    </w:p>
    <w:p w:rsidR="00CE65ED" w:rsidRPr="000C3BAD" w:rsidRDefault="005B3680">
      <w:pPr>
        <w:spacing w:line="360" w:lineRule="auto"/>
        <w:ind w:firstLineChars="200" w:firstLine="560"/>
        <w:rPr>
          <w:rFonts w:asciiTheme="minorEastAsia" w:hAnsiTheme="minorEastAsia"/>
          <w:sz w:val="28"/>
          <w:szCs w:val="28"/>
        </w:rPr>
      </w:pPr>
      <w:r w:rsidRPr="000C3BAD">
        <w:rPr>
          <w:rFonts w:asciiTheme="minorEastAsia" w:hAnsiTheme="minorEastAsia" w:hint="eastAsia"/>
          <w:sz w:val="28"/>
          <w:szCs w:val="28"/>
        </w:rPr>
        <w:t>（3）投标人详细说明运维服务承诺。</w:t>
      </w:r>
    </w:p>
    <w:p w:rsidR="00CE65ED" w:rsidRPr="000C3BAD" w:rsidRDefault="005B3680">
      <w:pPr>
        <w:spacing w:line="360" w:lineRule="auto"/>
        <w:ind w:firstLineChars="200" w:firstLine="560"/>
        <w:rPr>
          <w:rFonts w:asciiTheme="minorEastAsia" w:hAnsiTheme="minorEastAsia"/>
          <w:sz w:val="28"/>
          <w:szCs w:val="28"/>
        </w:rPr>
      </w:pPr>
      <w:r w:rsidRPr="000C3BAD">
        <w:rPr>
          <w:rFonts w:asciiTheme="minorEastAsia" w:hAnsiTheme="minorEastAsia" w:hint="eastAsia"/>
          <w:sz w:val="28"/>
          <w:szCs w:val="28"/>
        </w:rPr>
        <w:t>（4）投标人认为其它应该描述的方案、建议（或者投标人需要说明的其他问题）。</w:t>
      </w:r>
    </w:p>
    <w:p w:rsidR="00CE65ED" w:rsidRPr="000C3BAD" w:rsidRDefault="005B3680">
      <w:pPr>
        <w:spacing w:line="360" w:lineRule="auto"/>
        <w:ind w:firstLineChars="200" w:firstLine="560"/>
        <w:rPr>
          <w:rFonts w:asciiTheme="minorEastAsia" w:hAnsiTheme="minorEastAsia"/>
          <w:sz w:val="28"/>
          <w:szCs w:val="28"/>
        </w:rPr>
      </w:pPr>
      <w:r w:rsidRPr="000C3BAD">
        <w:rPr>
          <w:rFonts w:asciiTheme="minorEastAsia" w:hAnsiTheme="minorEastAsia" w:hint="eastAsia"/>
          <w:sz w:val="28"/>
          <w:szCs w:val="28"/>
        </w:rPr>
        <w:t>（5）投标人应按照招标方信息系统运行现状及国家电网公司信息系统运维模式提出适合招标方的运维方案，并对其要求进行及时响应。</w:t>
      </w:r>
    </w:p>
    <w:p w:rsidR="00CE65ED" w:rsidRPr="00140E74" w:rsidRDefault="005B3680">
      <w:pPr>
        <w:pStyle w:val="2"/>
        <w:spacing w:line="360" w:lineRule="auto"/>
        <w:rPr>
          <w:rFonts w:asciiTheme="minorEastAsia" w:hAnsiTheme="minorEastAsia"/>
          <w:b w:val="0"/>
          <w:sz w:val="28"/>
          <w:szCs w:val="28"/>
        </w:rPr>
      </w:pPr>
      <w:r w:rsidRPr="00140E74">
        <w:rPr>
          <w:rFonts w:asciiTheme="minorEastAsia" w:hAnsiTheme="minorEastAsia" w:hint="eastAsia"/>
          <w:b w:val="0"/>
          <w:sz w:val="28"/>
          <w:szCs w:val="28"/>
        </w:rPr>
        <w:t>5.4报价要求</w:t>
      </w:r>
    </w:p>
    <w:p w:rsidR="00CE65ED" w:rsidRPr="008562F1" w:rsidRDefault="005B3680">
      <w:pPr>
        <w:snapToGrid w:val="0"/>
        <w:spacing w:line="360" w:lineRule="auto"/>
        <w:ind w:firstLineChars="200" w:firstLine="560"/>
        <w:rPr>
          <w:rFonts w:hAnsi="宋体"/>
          <w:sz w:val="28"/>
          <w:szCs w:val="28"/>
        </w:rPr>
      </w:pPr>
      <w:r w:rsidRPr="008562F1">
        <w:rPr>
          <w:rFonts w:ascii="宋体" w:hAnsi="宋体"/>
          <w:bCs/>
          <w:kern w:val="0"/>
          <w:sz w:val="28"/>
          <w:szCs w:val="28"/>
        </w:rPr>
        <w:t>投标方应依据本项目招标</w:t>
      </w:r>
      <w:r w:rsidRPr="008562F1">
        <w:rPr>
          <w:rFonts w:ascii="宋体" w:hAnsi="宋体" w:hint="eastAsia"/>
          <w:bCs/>
          <w:kern w:val="0"/>
          <w:sz w:val="28"/>
          <w:szCs w:val="28"/>
        </w:rPr>
        <w:t>要求</w:t>
      </w:r>
      <w:r w:rsidRPr="008562F1">
        <w:rPr>
          <w:rFonts w:ascii="宋体" w:hAnsi="宋体"/>
          <w:bCs/>
          <w:kern w:val="0"/>
          <w:sz w:val="28"/>
          <w:szCs w:val="28"/>
        </w:rPr>
        <w:t>，就运维服务</w:t>
      </w:r>
      <w:r w:rsidRPr="008562F1">
        <w:rPr>
          <w:rFonts w:ascii="宋体" w:hAnsi="宋体" w:hint="eastAsia"/>
          <w:bCs/>
          <w:kern w:val="0"/>
          <w:sz w:val="28"/>
          <w:szCs w:val="28"/>
        </w:rPr>
        <w:t>提供分项及整体</w:t>
      </w:r>
      <w:r w:rsidRPr="008562F1">
        <w:rPr>
          <w:rFonts w:ascii="宋体" w:hAnsi="宋体"/>
          <w:bCs/>
          <w:kern w:val="0"/>
          <w:sz w:val="28"/>
          <w:szCs w:val="28"/>
        </w:rPr>
        <w:t>报价。</w:t>
      </w:r>
    </w:p>
    <w:p w:rsidR="00CE65ED" w:rsidRPr="00F57D02" w:rsidRDefault="005B3680">
      <w:pPr>
        <w:pStyle w:val="1"/>
        <w:spacing w:line="360" w:lineRule="auto"/>
        <w:rPr>
          <w:rFonts w:asciiTheme="minorEastAsia" w:hAnsiTheme="minorEastAsia"/>
          <w:sz w:val="30"/>
          <w:szCs w:val="30"/>
        </w:rPr>
      </w:pPr>
      <w:bookmarkStart w:id="11" w:name="_Toc416954873"/>
      <w:r w:rsidRPr="00F57D02">
        <w:rPr>
          <w:rFonts w:asciiTheme="minorEastAsia" w:hAnsiTheme="minorEastAsia" w:hint="eastAsia"/>
          <w:sz w:val="30"/>
          <w:szCs w:val="30"/>
        </w:rPr>
        <w:t>6、 验收要求</w:t>
      </w:r>
      <w:bookmarkEnd w:id="11"/>
    </w:p>
    <w:p w:rsidR="00CE65ED" w:rsidRPr="00140E74" w:rsidRDefault="005B3680">
      <w:pPr>
        <w:pStyle w:val="2"/>
        <w:spacing w:line="360" w:lineRule="auto"/>
        <w:rPr>
          <w:rFonts w:asciiTheme="minorEastAsia" w:hAnsiTheme="minorEastAsia"/>
          <w:b w:val="0"/>
          <w:sz w:val="28"/>
          <w:szCs w:val="28"/>
        </w:rPr>
      </w:pPr>
      <w:bookmarkStart w:id="12" w:name="_Toc413233423"/>
      <w:bookmarkStart w:id="13" w:name="_Toc407006838"/>
      <w:bookmarkStart w:id="14" w:name="_Toc413528451"/>
      <w:bookmarkStart w:id="15" w:name="_Toc416954874"/>
      <w:r w:rsidRPr="00140E74">
        <w:rPr>
          <w:rFonts w:asciiTheme="minorEastAsia" w:hAnsiTheme="minorEastAsia" w:hint="eastAsia"/>
          <w:b w:val="0"/>
          <w:sz w:val="28"/>
          <w:szCs w:val="28"/>
        </w:rPr>
        <w:t>6</w:t>
      </w:r>
      <w:r w:rsidRPr="00140E74">
        <w:rPr>
          <w:rFonts w:asciiTheme="minorEastAsia" w:hAnsiTheme="minorEastAsia"/>
          <w:b w:val="0"/>
          <w:sz w:val="28"/>
          <w:szCs w:val="28"/>
        </w:rPr>
        <w:t xml:space="preserve">.1 </w:t>
      </w:r>
      <w:r w:rsidRPr="00140E74">
        <w:rPr>
          <w:rFonts w:asciiTheme="minorEastAsia" w:hAnsiTheme="minorEastAsia" w:hint="eastAsia"/>
          <w:b w:val="0"/>
          <w:sz w:val="28"/>
          <w:szCs w:val="28"/>
        </w:rPr>
        <w:t>验收条件</w:t>
      </w:r>
      <w:bookmarkEnd w:id="12"/>
      <w:bookmarkEnd w:id="13"/>
      <w:bookmarkEnd w:id="14"/>
      <w:bookmarkEnd w:id="15"/>
    </w:p>
    <w:p w:rsidR="00CE65ED" w:rsidRPr="008562F1" w:rsidRDefault="005B3680">
      <w:pPr>
        <w:spacing w:line="360" w:lineRule="auto"/>
        <w:ind w:firstLineChars="200" w:firstLine="560"/>
        <w:rPr>
          <w:rFonts w:eastAsia="Times New Roman" w:hAnsi="宋体"/>
          <w:sz w:val="28"/>
          <w:szCs w:val="28"/>
        </w:rPr>
      </w:pPr>
      <w:r w:rsidRPr="008562F1">
        <w:rPr>
          <w:rFonts w:hAnsi="宋体" w:hint="eastAsia"/>
          <w:sz w:val="28"/>
          <w:szCs w:val="28"/>
        </w:rPr>
        <w:t>中标方在服务期满后向招标方提供验收申请，招标方确认服务满足要求后方可组织正式验收，中标方应协助招标方组织完成验收。</w:t>
      </w:r>
    </w:p>
    <w:p w:rsidR="00CE65ED" w:rsidRPr="00140E74" w:rsidRDefault="005B3680" w:rsidP="009836CE">
      <w:pPr>
        <w:pStyle w:val="2"/>
        <w:spacing w:before="120" w:after="120" w:line="360" w:lineRule="auto"/>
        <w:rPr>
          <w:rFonts w:asciiTheme="minorEastAsia" w:hAnsiTheme="minorEastAsia"/>
          <w:b w:val="0"/>
          <w:sz w:val="28"/>
          <w:szCs w:val="28"/>
        </w:rPr>
      </w:pPr>
      <w:bookmarkStart w:id="16" w:name="_Toc416954875"/>
      <w:r w:rsidRPr="00140E74">
        <w:rPr>
          <w:rFonts w:asciiTheme="minorEastAsia" w:hAnsiTheme="minorEastAsia" w:hint="eastAsia"/>
          <w:b w:val="0"/>
          <w:sz w:val="28"/>
          <w:szCs w:val="28"/>
        </w:rPr>
        <w:lastRenderedPageBreak/>
        <w:t>6</w:t>
      </w:r>
      <w:r w:rsidRPr="00140E74">
        <w:rPr>
          <w:rFonts w:asciiTheme="minorEastAsia" w:hAnsiTheme="minorEastAsia"/>
          <w:b w:val="0"/>
          <w:sz w:val="28"/>
          <w:szCs w:val="28"/>
        </w:rPr>
        <w:t xml:space="preserve">.2 </w:t>
      </w:r>
      <w:r w:rsidRPr="00140E74">
        <w:rPr>
          <w:rFonts w:asciiTheme="minorEastAsia" w:hAnsiTheme="minorEastAsia" w:hint="eastAsia"/>
          <w:b w:val="0"/>
          <w:sz w:val="28"/>
          <w:szCs w:val="28"/>
        </w:rPr>
        <w:t>验收资料</w:t>
      </w:r>
      <w:bookmarkEnd w:id="16"/>
    </w:p>
    <w:p w:rsidR="00CE65ED" w:rsidRPr="005716F9" w:rsidRDefault="005B3680" w:rsidP="009836CE">
      <w:pPr>
        <w:numPr>
          <w:ilvl w:val="0"/>
          <w:numId w:val="7"/>
        </w:numPr>
        <w:snapToGrid w:val="0"/>
        <w:spacing w:line="360" w:lineRule="auto"/>
        <w:ind w:left="714" w:hanging="357"/>
        <w:rPr>
          <w:sz w:val="28"/>
          <w:szCs w:val="28"/>
        </w:rPr>
      </w:pPr>
      <w:bookmarkStart w:id="17" w:name="_Toc416954876"/>
      <w:r w:rsidRPr="005716F9">
        <w:rPr>
          <w:rFonts w:ascii="宋体" w:hAnsi="宋体" w:hint="eastAsia"/>
          <w:sz w:val="28"/>
          <w:szCs w:val="28"/>
        </w:rPr>
        <w:t>运维工作报告，至少包括服务项目整体完成情况，实际人员配置和到位情况、系统巡视检查、系统维护保养、问题和故障处理完成情况，质量和安全控制措施落实情况，具</w:t>
      </w:r>
      <w:r w:rsidR="007547B4">
        <w:rPr>
          <w:rFonts w:ascii="宋体" w:hAnsi="宋体" w:hint="eastAsia"/>
          <w:sz w:val="28"/>
          <w:szCs w:val="28"/>
        </w:rPr>
        <w:t>体指标统计分析结果、系统健康水平评价、后期维护检修重点及建议等；</w:t>
      </w:r>
    </w:p>
    <w:p w:rsidR="00CE65ED" w:rsidRPr="005716F9" w:rsidRDefault="005B3680" w:rsidP="009836CE">
      <w:pPr>
        <w:numPr>
          <w:ilvl w:val="0"/>
          <w:numId w:val="7"/>
        </w:numPr>
        <w:snapToGrid w:val="0"/>
        <w:spacing w:line="360" w:lineRule="auto"/>
        <w:ind w:left="714" w:hanging="357"/>
        <w:rPr>
          <w:sz w:val="28"/>
          <w:szCs w:val="28"/>
        </w:rPr>
      </w:pPr>
      <w:r w:rsidRPr="005716F9">
        <w:rPr>
          <w:rFonts w:ascii="宋体" w:hAnsi="宋体" w:hint="eastAsia"/>
          <w:sz w:val="28"/>
          <w:szCs w:val="28"/>
        </w:rPr>
        <w:t>现场服务人员工作考核记录</w:t>
      </w:r>
      <w:r w:rsidR="007547B4">
        <w:rPr>
          <w:rFonts w:ascii="宋体" w:hAnsi="宋体" w:hint="eastAsia"/>
          <w:sz w:val="28"/>
          <w:szCs w:val="28"/>
        </w:rPr>
        <w:t>；</w:t>
      </w:r>
    </w:p>
    <w:p w:rsidR="00CE65ED" w:rsidRPr="005716F9" w:rsidRDefault="005B3680" w:rsidP="009836CE">
      <w:pPr>
        <w:numPr>
          <w:ilvl w:val="0"/>
          <w:numId w:val="7"/>
        </w:numPr>
        <w:snapToGrid w:val="0"/>
        <w:spacing w:line="360" w:lineRule="auto"/>
        <w:ind w:left="714" w:hanging="357"/>
        <w:rPr>
          <w:sz w:val="28"/>
          <w:szCs w:val="28"/>
        </w:rPr>
      </w:pPr>
      <w:r w:rsidRPr="005716F9">
        <w:rPr>
          <w:rFonts w:ascii="宋体" w:hAnsi="宋体" w:hint="eastAsia"/>
          <w:sz w:val="28"/>
          <w:szCs w:val="28"/>
        </w:rPr>
        <w:t>服务期间售电系统应用程序运维记录</w:t>
      </w:r>
      <w:r w:rsidR="007547B4">
        <w:rPr>
          <w:rFonts w:ascii="宋体" w:hAnsi="宋体" w:hint="eastAsia"/>
          <w:sz w:val="28"/>
          <w:szCs w:val="28"/>
        </w:rPr>
        <w:t>；</w:t>
      </w:r>
    </w:p>
    <w:p w:rsidR="00CE65ED" w:rsidRPr="005716F9" w:rsidRDefault="005B3680" w:rsidP="009836CE">
      <w:pPr>
        <w:numPr>
          <w:ilvl w:val="0"/>
          <w:numId w:val="7"/>
        </w:numPr>
        <w:snapToGrid w:val="0"/>
        <w:spacing w:line="360" w:lineRule="auto"/>
        <w:ind w:left="714" w:hanging="357"/>
        <w:rPr>
          <w:sz w:val="28"/>
          <w:szCs w:val="28"/>
        </w:rPr>
      </w:pPr>
      <w:r w:rsidRPr="005716F9">
        <w:rPr>
          <w:rFonts w:ascii="宋体" w:hAnsi="宋体" w:hint="eastAsia"/>
          <w:sz w:val="28"/>
          <w:szCs w:val="28"/>
        </w:rPr>
        <w:t>服务期间售电系统硬件设备定期巡检记录</w:t>
      </w:r>
      <w:r w:rsidR="007547B4">
        <w:rPr>
          <w:rFonts w:ascii="宋体" w:hAnsi="宋体" w:hint="eastAsia"/>
          <w:sz w:val="28"/>
          <w:szCs w:val="28"/>
        </w:rPr>
        <w:t>；</w:t>
      </w:r>
    </w:p>
    <w:p w:rsidR="00CE65ED" w:rsidRPr="005716F9" w:rsidRDefault="005B3680" w:rsidP="009836CE">
      <w:pPr>
        <w:numPr>
          <w:ilvl w:val="0"/>
          <w:numId w:val="7"/>
        </w:numPr>
        <w:snapToGrid w:val="0"/>
        <w:spacing w:line="360" w:lineRule="auto"/>
        <w:ind w:left="714" w:hanging="357"/>
        <w:rPr>
          <w:sz w:val="28"/>
          <w:szCs w:val="28"/>
        </w:rPr>
      </w:pPr>
      <w:r w:rsidRPr="005716F9">
        <w:rPr>
          <w:rFonts w:ascii="宋体" w:hAnsi="宋体" w:hint="eastAsia"/>
          <w:sz w:val="28"/>
          <w:szCs w:val="28"/>
        </w:rPr>
        <w:t>服务期间售电系统硬件设备故障消缺记录</w:t>
      </w:r>
      <w:r w:rsidR="007547B4">
        <w:rPr>
          <w:rFonts w:ascii="宋体" w:hAnsi="宋体" w:hint="eastAsia"/>
          <w:sz w:val="28"/>
          <w:szCs w:val="28"/>
        </w:rPr>
        <w:t>；</w:t>
      </w:r>
    </w:p>
    <w:p w:rsidR="00CE65ED" w:rsidRPr="005716F9" w:rsidRDefault="005B3680" w:rsidP="009836CE">
      <w:pPr>
        <w:numPr>
          <w:ilvl w:val="0"/>
          <w:numId w:val="7"/>
        </w:numPr>
        <w:snapToGrid w:val="0"/>
        <w:spacing w:line="360" w:lineRule="auto"/>
        <w:ind w:left="714" w:hanging="357"/>
        <w:rPr>
          <w:sz w:val="28"/>
          <w:szCs w:val="28"/>
        </w:rPr>
      </w:pPr>
      <w:r w:rsidRPr="005716F9">
        <w:rPr>
          <w:rFonts w:ascii="宋体" w:hAnsi="宋体" w:hint="eastAsia"/>
          <w:sz w:val="28"/>
          <w:szCs w:val="28"/>
        </w:rPr>
        <w:t>服务期间对冀北现场运维人员培训指导服务记录</w:t>
      </w:r>
      <w:r w:rsidR="007547B4">
        <w:rPr>
          <w:rFonts w:ascii="宋体" w:hAnsi="宋体" w:hint="eastAsia"/>
          <w:sz w:val="28"/>
          <w:szCs w:val="28"/>
        </w:rPr>
        <w:t>；</w:t>
      </w:r>
    </w:p>
    <w:p w:rsidR="00CE65ED" w:rsidRPr="005716F9" w:rsidRDefault="005B3680" w:rsidP="009836CE">
      <w:pPr>
        <w:numPr>
          <w:ilvl w:val="0"/>
          <w:numId w:val="7"/>
        </w:numPr>
        <w:snapToGrid w:val="0"/>
        <w:spacing w:line="360" w:lineRule="auto"/>
        <w:ind w:left="714" w:hanging="357"/>
        <w:rPr>
          <w:sz w:val="28"/>
          <w:szCs w:val="28"/>
        </w:rPr>
      </w:pPr>
      <w:r w:rsidRPr="005716F9">
        <w:rPr>
          <w:rFonts w:ascii="宋体" w:hAnsi="宋体" w:hint="eastAsia"/>
          <w:sz w:val="28"/>
          <w:szCs w:val="28"/>
        </w:rPr>
        <w:t>服务期间对冀北现场问题处理记录</w:t>
      </w:r>
      <w:r w:rsidR="007547B4">
        <w:rPr>
          <w:rFonts w:ascii="宋体" w:hAnsi="宋体" w:hint="eastAsia"/>
          <w:sz w:val="28"/>
          <w:szCs w:val="28"/>
        </w:rPr>
        <w:t>。</w:t>
      </w:r>
    </w:p>
    <w:p w:rsidR="00CE65ED" w:rsidRPr="00140E74" w:rsidRDefault="005B3680" w:rsidP="009836CE">
      <w:pPr>
        <w:pStyle w:val="2"/>
        <w:spacing w:before="120" w:after="120" w:line="360" w:lineRule="auto"/>
        <w:rPr>
          <w:rFonts w:asciiTheme="minorEastAsia" w:hAnsiTheme="minorEastAsia"/>
          <w:b w:val="0"/>
          <w:sz w:val="28"/>
          <w:szCs w:val="28"/>
        </w:rPr>
      </w:pPr>
      <w:r w:rsidRPr="00140E74">
        <w:rPr>
          <w:rFonts w:asciiTheme="minorEastAsia" w:hAnsiTheme="minorEastAsia" w:hint="eastAsia"/>
          <w:b w:val="0"/>
          <w:sz w:val="28"/>
          <w:szCs w:val="28"/>
        </w:rPr>
        <w:t>6</w:t>
      </w:r>
      <w:r w:rsidRPr="00140E74">
        <w:rPr>
          <w:rFonts w:asciiTheme="minorEastAsia" w:hAnsiTheme="minorEastAsia"/>
          <w:b w:val="0"/>
          <w:sz w:val="28"/>
          <w:szCs w:val="28"/>
        </w:rPr>
        <w:t>.3</w:t>
      </w:r>
      <w:r w:rsidRPr="00140E74">
        <w:rPr>
          <w:rFonts w:asciiTheme="minorEastAsia" w:hAnsiTheme="minorEastAsia" w:hint="eastAsia"/>
          <w:b w:val="0"/>
          <w:sz w:val="28"/>
          <w:szCs w:val="28"/>
        </w:rPr>
        <w:t>验收型式</w:t>
      </w:r>
      <w:bookmarkEnd w:id="17"/>
    </w:p>
    <w:p w:rsidR="00CE65ED" w:rsidRDefault="005B3680" w:rsidP="00A92B33">
      <w:pPr>
        <w:spacing w:line="360" w:lineRule="auto"/>
        <w:ind w:firstLineChars="200" w:firstLine="560"/>
        <w:rPr>
          <w:b/>
          <w:bCs/>
          <w:sz w:val="32"/>
          <w:szCs w:val="32"/>
        </w:rPr>
      </w:pPr>
      <w:r w:rsidRPr="00140E74">
        <w:rPr>
          <w:rFonts w:hAnsi="宋体" w:hint="eastAsia"/>
          <w:sz w:val="28"/>
          <w:szCs w:val="28"/>
        </w:rPr>
        <w:t>会议型式验收，招标方组织召开验收项目验收会，对验收资料进行审查，对现场运维人员进行询证。招标方根据验收结果出具正式验收报</w:t>
      </w:r>
      <w:r w:rsidR="00140E74">
        <w:rPr>
          <w:rFonts w:hAnsi="宋体" w:hint="eastAsia"/>
          <w:sz w:val="28"/>
          <w:szCs w:val="28"/>
        </w:rPr>
        <w:t>。</w:t>
      </w:r>
    </w:p>
    <w:sectPr w:rsidR="00CE65ED" w:rsidSect="008B018B">
      <w:footerReference w:type="default" r:id="rId9"/>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A1F" w:rsidRDefault="00EF1A1F">
      <w:r>
        <w:separator/>
      </w:r>
    </w:p>
  </w:endnote>
  <w:endnote w:type="continuationSeparator" w:id="0">
    <w:p w:rsidR="00EF1A1F" w:rsidRDefault="00EF1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FangSong">
    <w:altName w:val="FangSong"/>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169" w:rsidRDefault="00CC527B" w:rsidP="00EC6E55">
    <w:pPr>
      <w:pStyle w:val="a5"/>
      <w:jc w:val="center"/>
    </w:pPr>
    <w:r>
      <w:rPr>
        <w:b/>
        <w:bCs/>
      </w:rPr>
      <w:fldChar w:fldCharType="begin"/>
    </w:r>
    <w:r w:rsidR="00EC6E55">
      <w:rPr>
        <w:b/>
        <w:bCs/>
      </w:rPr>
      <w:instrText>PAGE  \* Arabic  \* MERGEFORMAT</w:instrText>
    </w:r>
    <w:r>
      <w:rPr>
        <w:b/>
        <w:bCs/>
      </w:rPr>
      <w:fldChar w:fldCharType="separate"/>
    </w:r>
    <w:r w:rsidR="00AF685A" w:rsidRPr="00AF685A">
      <w:rPr>
        <w:b/>
        <w:bCs/>
        <w:noProof/>
        <w:lang w:val="zh-CN"/>
      </w:rPr>
      <w:t>9</w:t>
    </w:r>
    <w:r>
      <w:rPr>
        <w:b/>
        <w:bCs/>
      </w:rPr>
      <w:fldChar w:fldCharType="end"/>
    </w:r>
    <w:r w:rsidR="00EC6E55">
      <w:rPr>
        <w:lang w:val="zh-CN"/>
      </w:rPr>
      <w:t xml:space="preserve"> / </w:t>
    </w:r>
    <w:r w:rsidR="00271346">
      <w:rPr>
        <w:b/>
        <w:bCs/>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A1F" w:rsidRDefault="00EF1A1F">
      <w:r>
        <w:separator/>
      </w:r>
    </w:p>
  </w:footnote>
  <w:footnote w:type="continuationSeparator" w:id="0">
    <w:p w:rsidR="00EF1A1F" w:rsidRDefault="00EF1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50876"/>
    <w:multiLevelType w:val="multilevel"/>
    <w:tmpl w:val="25450876"/>
    <w:lvl w:ilvl="0">
      <w:start w:val="1"/>
      <w:numFmt w:val="bullet"/>
      <w:lvlText w:val=""/>
      <w:lvlJc w:val="left"/>
      <w:pPr>
        <w:ind w:left="900" w:hanging="420"/>
      </w:pPr>
      <w:rPr>
        <w:rFonts w:ascii="Wingdings" w:hAnsi="Wingdings" w:hint="default"/>
        <w:u w:val="none"/>
      </w:rPr>
    </w:lvl>
    <w:lvl w:ilvl="1">
      <w:start w:val="1"/>
      <w:numFmt w:val="bullet"/>
      <w:lvlText w:val=""/>
      <w:lvlJc w:val="left"/>
      <w:pPr>
        <w:ind w:left="1320" w:hanging="420"/>
      </w:pPr>
      <w:rPr>
        <w:rFonts w:ascii="Wingdings" w:hAnsi="Wingdings" w:hint="default"/>
        <w:u w:val="none"/>
      </w:rPr>
    </w:lvl>
    <w:lvl w:ilvl="2">
      <w:start w:val="1"/>
      <w:numFmt w:val="bullet"/>
      <w:lvlText w:val=""/>
      <w:lvlJc w:val="left"/>
      <w:pPr>
        <w:ind w:left="1740" w:hanging="420"/>
      </w:pPr>
      <w:rPr>
        <w:rFonts w:ascii="Wingdings" w:hAnsi="Wingdings" w:hint="default"/>
        <w:u w:val="none"/>
      </w:rPr>
    </w:lvl>
    <w:lvl w:ilvl="3">
      <w:start w:val="1"/>
      <w:numFmt w:val="bullet"/>
      <w:lvlText w:val=""/>
      <w:lvlJc w:val="left"/>
      <w:pPr>
        <w:ind w:left="2160" w:hanging="420"/>
      </w:pPr>
      <w:rPr>
        <w:rFonts w:ascii="Wingdings" w:hAnsi="Wingdings" w:hint="default"/>
        <w:u w:val="none"/>
      </w:rPr>
    </w:lvl>
    <w:lvl w:ilvl="4">
      <w:start w:val="1"/>
      <w:numFmt w:val="bullet"/>
      <w:lvlText w:val=""/>
      <w:lvlJc w:val="left"/>
      <w:pPr>
        <w:ind w:left="2580" w:hanging="420"/>
      </w:pPr>
      <w:rPr>
        <w:rFonts w:ascii="Wingdings" w:hAnsi="Wingdings" w:hint="default"/>
        <w:u w:val="none"/>
      </w:rPr>
    </w:lvl>
    <w:lvl w:ilvl="5">
      <w:start w:val="1"/>
      <w:numFmt w:val="bullet"/>
      <w:lvlText w:val=""/>
      <w:lvlJc w:val="left"/>
      <w:pPr>
        <w:ind w:left="3000" w:hanging="420"/>
      </w:pPr>
      <w:rPr>
        <w:rFonts w:ascii="Wingdings" w:hAnsi="Wingdings" w:hint="default"/>
        <w:u w:val="none"/>
      </w:rPr>
    </w:lvl>
    <w:lvl w:ilvl="6">
      <w:start w:val="1"/>
      <w:numFmt w:val="bullet"/>
      <w:lvlText w:val=""/>
      <w:lvlJc w:val="left"/>
      <w:pPr>
        <w:ind w:left="3420" w:hanging="420"/>
      </w:pPr>
      <w:rPr>
        <w:rFonts w:ascii="Wingdings" w:hAnsi="Wingdings" w:hint="default"/>
        <w:u w:val="none"/>
      </w:rPr>
    </w:lvl>
    <w:lvl w:ilvl="7">
      <w:start w:val="1"/>
      <w:numFmt w:val="bullet"/>
      <w:lvlText w:val=""/>
      <w:lvlJc w:val="left"/>
      <w:pPr>
        <w:ind w:left="3840" w:hanging="420"/>
      </w:pPr>
      <w:rPr>
        <w:rFonts w:ascii="Wingdings" w:hAnsi="Wingdings" w:hint="default"/>
        <w:u w:val="none"/>
      </w:rPr>
    </w:lvl>
    <w:lvl w:ilvl="8">
      <w:start w:val="1"/>
      <w:numFmt w:val="bullet"/>
      <w:lvlText w:val=""/>
      <w:lvlJc w:val="left"/>
      <w:pPr>
        <w:ind w:left="4260" w:hanging="420"/>
      </w:pPr>
      <w:rPr>
        <w:rFonts w:ascii="Wingdings" w:hAnsi="Wingdings" w:hint="default"/>
        <w:u w:val="none"/>
      </w:rPr>
    </w:lvl>
  </w:abstractNum>
  <w:abstractNum w:abstractNumId="1" w15:restartNumberingAfterBreak="0">
    <w:nsid w:val="2B982E86"/>
    <w:multiLevelType w:val="singleLevel"/>
    <w:tmpl w:val="2B982E86"/>
    <w:lvl w:ilvl="0">
      <w:start w:val="1"/>
      <w:numFmt w:val="decimal"/>
      <w:lvlText w:val="%1."/>
      <w:lvlJc w:val="left"/>
      <w:pPr>
        <w:tabs>
          <w:tab w:val="left" w:pos="312"/>
        </w:tabs>
      </w:pPr>
    </w:lvl>
  </w:abstractNum>
  <w:abstractNum w:abstractNumId="2" w15:restartNumberingAfterBreak="0">
    <w:nsid w:val="2F045911"/>
    <w:multiLevelType w:val="hybridMultilevel"/>
    <w:tmpl w:val="6810BDEC"/>
    <w:lvl w:ilvl="0" w:tplc="2C587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DC20B4"/>
    <w:multiLevelType w:val="multilevel"/>
    <w:tmpl w:val="34DC20B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7003F52"/>
    <w:multiLevelType w:val="multilevel"/>
    <w:tmpl w:val="37003F52"/>
    <w:lvl w:ilvl="0">
      <w:start w:val="1"/>
      <w:numFmt w:val="decimal"/>
      <w:lvlText w:val="%1、"/>
      <w:lvlJc w:val="left"/>
      <w:pPr>
        <w:tabs>
          <w:tab w:val="left" w:pos="840"/>
        </w:tabs>
        <w:ind w:left="840" w:hanging="360"/>
      </w:pPr>
      <w:rPr>
        <w:rFonts w:ascii="Times New Roman" w:hint="default"/>
        <w:u w:val="none"/>
      </w:rPr>
    </w:lvl>
    <w:lvl w:ilvl="1">
      <w:start w:val="1"/>
      <w:numFmt w:val="bullet"/>
      <w:lvlText w:val=""/>
      <w:lvlJc w:val="left"/>
      <w:pPr>
        <w:tabs>
          <w:tab w:val="left" w:pos="1320"/>
        </w:tabs>
        <w:ind w:left="1320" w:hanging="420"/>
      </w:pPr>
      <w:rPr>
        <w:rFonts w:ascii="Wingdings" w:hAnsi="Wingdings" w:hint="default"/>
        <w:u w:val="none"/>
      </w:rPr>
    </w:lvl>
    <w:lvl w:ilvl="2">
      <w:start w:val="1"/>
      <w:numFmt w:val="lowerRoman"/>
      <w:lvlText w:val="%3."/>
      <w:lvlJc w:val="right"/>
      <w:pPr>
        <w:tabs>
          <w:tab w:val="left" w:pos="1740"/>
        </w:tabs>
        <w:ind w:left="1740" w:hanging="420"/>
      </w:pPr>
      <w:rPr>
        <w:rFonts w:ascii="Times New Roman" w:hint="default"/>
        <w:u w:val="none"/>
      </w:rPr>
    </w:lvl>
    <w:lvl w:ilvl="3">
      <w:start w:val="1"/>
      <w:numFmt w:val="decimal"/>
      <w:lvlText w:val="%4."/>
      <w:lvlJc w:val="left"/>
      <w:pPr>
        <w:tabs>
          <w:tab w:val="left" w:pos="2160"/>
        </w:tabs>
        <w:ind w:left="2160" w:hanging="420"/>
      </w:pPr>
      <w:rPr>
        <w:rFonts w:ascii="Times New Roman" w:hint="default"/>
        <w:u w:val="none"/>
      </w:rPr>
    </w:lvl>
    <w:lvl w:ilvl="4">
      <w:start w:val="1"/>
      <w:numFmt w:val="lowerLetter"/>
      <w:lvlText w:val="%5)"/>
      <w:lvlJc w:val="left"/>
      <w:pPr>
        <w:tabs>
          <w:tab w:val="left" w:pos="2580"/>
        </w:tabs>
        <w:ind w:left="2580" w:hanging="420"/>
      </w:pPr>
      <w:rPr>
        <w:rFonts w:ascii="Times New Roman" w:hint="default"/>
        <w:u w:val="none"/>
      </w:rPr>
    </w:lvl>
    <w:lvl w:ilvl="5">
      <w:start w:val="1"/>
      <w:numFmt w:val="lowerRoman"/>
      <w:lvlText w:val="%6."/>
      <w:lvlJc w:val="right"/>
      <w:pPr>
        <w:tabs>
          <w:tab w:val="left" w:pos="3000"/>
        </w:tabs>
        <w:ind w:left="3000" w:hanging="420"/>
      </w:pPr>
      <w:rPr>
        <w:rFonts w:ascii="Times New Roman" w:hint="default"/>
        <w:u w:val="none"/>
      </w:rPr>
    </w:lvl>
    <w:lvl w:ilvl="6">
      <w:start w:val="1"/>
      <w:numFmt w:val="decimal"/>
      <w:lvlText w:val="%7."/>
      <w:lvlJc w:val="left"/>
      <w:pPr>
        <w:tabs>
          <w:tab w:val="left" w:pos="3420"/>
        </w:tabs>
        <w:ind w:left="3420" w:hanging="420"/>
      </w:pPr>
      <w:rPr>
        <w:rFonts w:ascii="Times New Roman" w:hint="default"/>
        <w:u w:val="none"/>
      </w:rPr>
    </w:lvl>
    <w:lvl w:ilvl="7">
      <w:start w:val="1"/>
      <w:numFmt w:val="lowerLetter"/>
      <w:lvlText w:val="%8)"/>
      <w:lvlJc w:val="left"/>
      <w:pPr>
        <w:tabs>
          <w:tab w:val="left" w:pos="3840"/>
        </w:tabs>
        <w:ind w:left="3840" w:hanging="420"/>
      </w:pPr>
      <w:rPr>
        <w:rFonts w:ascii="Times New Roman" w:hint="default"/>
        <w:u w:val="none"/>
      </w:rPr>
    </w:lvl>
    <w:lvl w:ilvl="8">
      <w:start w:val="1"/>
      <w:numFmt w:val="lowerRoman"/>
      <w:lvlText w:val="%9."/>
      <w:lvlJc w:val="right"/>
      <w:pPr>
        <w:tabs>
          <w:tab w:val="left" w:pos="4260"/>
        </w:tabs>
        <w:ind w:left="4260" w:hanging="420"/>
      </w:pPr>
      <w:rPr>
        <w:rFonts w:ascii="Times New Roman" w:hint="default"/>
        <w:u w:val="none"/>
      </w:rPr>
    </w:lvl>
  </w:abstractNum>
  <w:abstractNum w:abstractNumId="5" w15:restartNumberingAfterBreak="0">
    <w:nsid w:val="37E87D4F"/>
    <w:multiLevelType w:val="multilevel"/>
    <w:tmpl w:val="37E87D4F"/>
    <w:lvl w:ilvl="0">
      <w:start w:val="1"/>
      <w:numFmt w:val="decimal"/>
      <w:lvlText w:val="%1、"/>
      <w:lvlJc w:val="left"/>
      <w:pPr>
        <w:tabs>
          <w:tab w:val="left" w:pos="840"/>
        </w:tabs>
        <w:ind w:left="840" w:hanging="360"/>
      </w:pPr>
      <w:rPr>
        <w:rFonts w:ascii="Times New Roman" w:hint="default"/>
        <w:u w:val="none"/>
      </w:rPr>
    </w:lvl>
    <w:lvl w:ilvl="1">
      <w:start w:val="1"/>
      <w:numFmt w:val="bullet"/>
      <w:lvlText w:val=""/>
      <w:lvlJc w:val="left"/>
      <w:pPr>
        <w:tabs>
          <w:tab w:val="left" w:pos="1320"/>
        </w:tabs>
        <w:ind w:left="1320" w:hanging="420"/>
      </w:pPr>
      <w:rPr>
        <w:rFonts w:ascii="Wingdings" w:hAnsi="Wingdings" w:hint="default"/>
        <w:u w:val="none"/>
      </w:rPr>
    </w:lvl>
    <w:lvl w:ilvl="2">
      <w:start w:val="1"/>
      <w:numFmt w:val="lowerRoman"/>
      <w:lvlText w:val="%3."/>
      <w:lvlJc w:val="right"/>
      <w:pPr>
        <w:tabs>
          <w:tab w:val="left" w:pos="1740"/>
        </w:tabs>
        <w:ind w:left="1740" w:hanging="420"/>
      </w:pPr>
      <w:rPr>
        <w:rFonts w:ascii="Times New Roman" w:hint="default"/>
        <w:u w:val="none"/>
      </w:rPr>
    </w:lvl>
    <w:lvl w:ilvl="3">
      <w:start w:val="1"/>
      <w:numFmt w:val="decimal"/>
      <w:lvlText w:val="%4."/>
      <w:lvlJc w:val="left"/>
      <w:pPr>
        <w:tabs>
          <w:tab w:val="left" w:pos="2160"/>
        </w:tabs>
        <w:ind w:left="2160" w:hanging="420"/>
      </w:pPr>
      <w:rPr>
        <w:rFonts w:ascii="Times New Roman" w:hint="default"/>
        <w:u w:val="none"/>
      </w:rPr>
    </w:lvl>
    <w:lvl w:ilvl="4">
      <w:start w:val="1"/>
      <w:numFmt w:val="lowerLetter"/>
      <w:lvlText w:val="%5)"/>
      <w:lvlJc w:val="left"/>
      <w:pPr>
        <w:tabs>
          <w:tab w:val="left" w:pos="2580"/>
        </w:tabs>
        <w:ind w:left="2580" w:hanging="420"/>
      </w:pPr>
      <w:rPr>
        <w:rFonts w:ascii="Times New Roman" w:hint="default"/>
        <w:u w:val="none"/>
      </w:rPr>
    </w:lvl>
    <w:lvl w:ilvl="5">
      <w:start w:val="1"/>
      <w:numFmt w:val="lowerRoman"/>
      <w:lvlText w:val="%6."/>
      <w:lvlJc w:val="right"/>
      <w:pPr>
        <w:tabs>
          <w:tab w:val="left" w:pos="3000"/>
        </w:tabs>
        <w:ind w:left="3000" w:hanging="420"/>
      </w:pPr>
      <w:rPr>
        <w:rFonts w:ascii="Times New Roman" w:hint="default"/>
        <w:u w:val="none"/>
      </w:rPr>
    </w:lvl>
    <w:lvl w:ilvl="6">
      <w:start w:val="1"/>
      <w:numFmt w:val="decimal"/>
      <w:lvlText w:val="%7."/>
      <w:lvlJc w:val="left"/>
      <w:pPr>
        <w:tabs>
          <w:tab w:val="left" w:pos="3420"/>
        </w:tabs>
        <w:ind w:left="3420" w:hanging="420"/>
      </w:pPr>
      <w:rPr>
        <w:rFonts w:ascii="Times New Roman" w:hint="default"/>
        <w:u w:val="none"/>
      </w:rPr>
    </w:lvl>
    <w:lvl w:ilvl="7">
      <w:start w:val="1"/>
      <w:numFmt w:val="lowerLetter"/>
      <w:lvlText w:val="%8)"/>
      <w:lvlJc w:val="left"/>
      <w:pPr>
        <w:tabs>
          <w:tab w:val="left" w:pos="3840"/>
        </w:tabs>
        <w:ind w:left="3840" w:hanging="420"/>
      </w:pPr>
      <w:rPr>
        <w:rFonts w:ascii="Times New Roman" w:hint="default"/>
        <w:u w:val="none"/>
      </w:rPr>
    </w:lvl>
    <w:lvl w:ilvl="8">
      <w:start w:val="1"/>
      <w:numFmt w:val="lowerRoman"/>
      <w:lvlText w:val="%9."/>
      <w:lvlJc w:val="right"/>
      <w:pPr>
        <w:tabs>
          <w:tab w:val="left" w:pos="4260"/>
        </w:tabs>
        <w:ind w:left="4260" w:hanging="420"/>
      </w:pPr>
      <w:rPr>
        <w:rFonts w:ascii="Times New Roman" w:hint="default"/>
        <w:u w:val="none"/>
      </w:rPr>
    </w:lvl>
  </w:abstractNum>
  <w:abstractNum w:abstractNumId="6" w15:restartNumberingAfterBreak="0">
    <w:nsid w:val="4E1D720F"/>
    <w:multiLevelType w:val="multilevel"/>
    <w:tmpl w:val="4E1D720F"/>
    <w:lvl w:ilvl="0">
      <w:start w:val="2"/>
      <w:numFmt w:val="decimal"/>
      <w:lvlText w:val="（%1）"/>
      <w:lvlJc w:val="left"/>
      <w:pPr>
        <w:ind w:left="1560" w:hanging="720"/>
      </w:pPr>
      <w:rPr>
        <w:rFonts w:eastAsiaTheme="minorEastAsia"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15:restartNumberingAfterBreak="0">
    <w:nsid w:val="531171DE"/>
    <w:multiLevelType w:val="multilevel"/>
    <w:tmpl w:val="531171DE"/>
    <w:lvl w:ilvl="0">
      <w:start w:val="1"/>
      <w:numFmt w:val="decimal"/>
      <w:lvlText w:val="%1、"/>
      <w:lvlJc w:val="left"/>
      <w:pPr>
        <w:tabs>
          <w:tab w:val="left" w:pos="720"/>
        </w:tabs>
        <w:ind w:left="720" w:hanging="360"/>
      </w:pPr>
      <w:rPr>
        <w:rFonts w:ascii="Times New Roman" w:hint="default"/>
        <w:u w:val="none"/>
      </w:rPr>
    </w:lvl>
    <w:lvl w:ilvl="1">
      <w:start w:val="1"/>
      <w:numFmt w:val="bullet"/>
      <w:lvlText w:val=""/>
      <w:lvlJc w:val="left"/>
      <w:pPr>
        <w:tabs>
          <w:tab w:val="left" w:pos="1200"/>
        </w:tabs>
        <w:ind w:left="1200" w:hanging="420"/>
      </w:pPr>
      <w:rPr>
        <w:rFonts w:ascii="Wingdings" w:hAnsi="Wingdings" w:hint="default"/>
        <w:u w:val="none"/>
      </w:rPr>
    </w:lvl>
    <w:lvl w:ilvl="2">
      <w:start w:val="1"/>
      <w:numFmt w:val="lowerRoman"/>
      <w:lvlText w:val="%3."/>
      <w:lvlJc w:val="right"/>
      <w:pPr>
        <w:tabs>
          <w:tab w:val="left" w:pos="1620"/>
        </w:tabs>
        <w:ind w:left="1620" w:hanging="420"/>
      </w:pPr>
      <w:rPr>
        <w:rFonts w:ascii="Times New Roman" w:hint="default"/>
        <w:u w:val="none"/>
      </w:rPr>
    </w:lvl>
    <w:lvl w:ilvl="3">
      <w:start w:val="1"/>
      <w:numFmt w:val="decimal"/>
      <w:lvlText w:val="%4."/>
      <w:lvlJc w:val="left"/>
      <w:pPr>
        <w:tabs>
          <w:tab w:val="left" w:pos="2040"/>
        </w:tabs>
        <w:ind w:left="2040" w:hanging="420"/>
      </w:pPr>
      <w:rPr>
        <w:rFonts w:ascii="Times New Roman" w:hint="default"/>
        <w:u w:val="none"/>
      </w:rPr>
    </w:lvl>
    <w:lvl w:ilvl="4">
      <w:start w:val="1"/>
      <w:numFmt w:val="lowerLetter"/>
      <w:lvlText w:val="%5)"/>
      <w:lvlJc w:val="left"/>
      <w:pPr>
        <w:tabs>
          <w:tab w:val="left" w:pos="2460"/>
        </w:tabs>
        <w:ind w:left="2460" w:hanging="420"/>
      </w:pPr>
      <w:rPr>
        <w:rFonts w:ascii="Times New Roman" w:hint="default"/>
        <w:u w:val="none"/>
      </w:rPr>
    </w:lvl>
    <w:lvl w:ilvl="5">
      <w:start w:val="1"/>
      <w:numFmt w:val="lowerRoman"/>
      <w:lvlText w:val="%6."/>
      <w:lvlJc w:val="right"/>
      <w:pPr>
        <w:tabs>
          <w:tab w:val="left" w:pos="2880"/>
        </w:tabs>
        <w:ind w:left="2880" w:hanging="420"/>
      </w:pPr>
      <w:rPr>
        <w:rFonts w:ascii="Times New Roman" w:hint="default"/>
        <w:u w:val="none"/>
      </w:rPr>
    </w:lvl>
    <w:lvl w:ilvl="6">
      <w:start w:val="1"/>
      <w:numFmt w:val="decimal"/>
      <w:lvlText w:val="%7."/>
      <w:lvlJc w:val="left"/>
      <w:pPr>
        <w:tabs>
          <w:tab w:val="left" w:pos="3300"/>
        </w:tabs>
        <w:ind w:left="3300" w:hanging="420"/>
      </w:pPr>
      <w:rPr>
        <w:rFonts w:ascii="Times New Roman" w:hint="default"/>
        <w:u w:val="none"/>
      </w:rPr>
    </w:lvl>
    <w:lvl w:ilvl="7">
      <w:start w:val="1"/>
      <w:numFmt w:val="lowerLetter"/>
      <w:lvlText w:val="%8)"/>
      <w:lvlJc w:val="left"/>
      <w:pPr>
        <w:tabs>
          <w:tab w:val="left" w:pos="3720"/>
        </w:tabs>
        <w:ind w:left="3720" w:hanging="420"/>
      </w:pPr>
      <w:rPr>
        <w:rFonts w:ascii="Times New Roman" w:hint="default"/>
        <w:u w:val="none"/>
      </w:rPr>
    </w:lvl>
    <w:lvl w:ilvl="8">
      <w:start w:val="1"/>
      <w:numFmt w:val="lowerRoman"/>
      <w:lvlText w:val="%9."/>
      <w:lvlJc w:val="right"/>
      <w:pPr>
        <w:tabs>
          <w:tab w:val="left" w:pos="4140"/>
        </w:tabs>
        <w:ind w:left="4140" w:hanging="420"/>
      </w:pPr>
      <w:rPr>
        <w:rFonts w:ascii="Times New Roman" w:hint="default"/>
        <w:u w:val="none"/>
      </w:rPr>
    </w:lvl>
  </w:abstractNum>
  <w:abstractNum w:abstractNumId="8" w15:restartNumberingAfterBreak="0">
    <w:nsid w:val="550D1117"/>
    <w:multiLevelType w:val="multilevel"/>
    <w:tmpl w:val="550D1117"/>
    <w:lvl w:ilvl="0">
      <w:start w:val="1"/>
      <w:numFmt w:val="decimal"/>
      <w:lvlText w:val="%1、"/>
      <w:lvlJc w:val="left"/>
      <w:pPr>
        <w:tabs>
          <w:tab w:val="left" w:pos="720"/>
        </w:tabs>
        <w:ind w:left="720" w:hanging="360"/>
      </w:pPr>
      <w:rPr>
        <w:rFonts w:ascii="Times New Roman" w:hint="default"/>
        <w:u w:val="none"/>
      </w:rPr>
    </w:lvl>
    <w:lvl w:ilvl="1">
      <w:start w:val="1"/>
      <w:numFmt w:val="bullet"/>
      <w:lvlText w:val=""/>
      <w:lvlJc w:val="left"/>
      <w:pPr>
        <w:tabs>
          <w:tab w:val="left" w:pos="1200"/>
        </w:tabs>
        <w:ind w:left="1200" w:hanging="420"/>
      </w:pPr>
      <w:rPr>
        <w:rFonts w:ascii="Wingdings" w:hAnsi="Wingdings" w:hint="default"/>
        <w:u w:val="none"/>
      </w:rPr>
    </w:lvl>
    <w:lvl w:ilvl="2">
      <w:start w:val="1"/>
      <w:numFmt w:val="lowerRoman"/>
      <w:lvlText w:val="%3."/>
      <w:lvlJc w:val="right"/>
      <w:pPr>
        <w:tabs>
          <w:tab w:val="left" w:pos="1620"/>
        </w:tabs>
        <w:ind w:left="1620" w:hanging="420"/>
      </w:pPr>
      <w:rPr>
        <w:rFonts w:ascii="Times New Roman" w:hint="default"/>
        <w:u w:val="none"/>
      </w:rPr>
    </w:lvl>
    <w:lvl w:ilvl="3">
      <w:start w:val="1"/>
      <w:numFmt w:val="decimal"/>
      <w:lvlText w:val="%4."/>
      <w:lvlJc w:val="left"/>
      <w:pPr>
        <w:tabs>
          <w:tab w:val="left" w:pos="2040"/>
        </w:tabs>
        <w:ind w:left="2040" w:hanging="420"/>
      </w:pPr>
      <w:rPr>
        <w:rFonts w:ascii="Times New Roman" w:hint="default"/>
        <w:u w:val="none"/>
      </w:rPr>
    </w:lvl>
    <w:lvl w:ilvl="4">
      <w:start w:val="1"/>
      <w:numFmt w:val="lowerLetter"/>
      <w:lvlText w:val="%5)"/>
      <w:lvlJc w:val="left"/>
      <w:pPr>
        <w:tabs>
          <w:tab w:val="left" w:pos="2460"/>
        </w:tabs>
        <w:ind w:left="2460" w:hanging="420"/>
      </w:pPr>
      <w:rPr>
        <w:rFonts w:ascii="Times New Roman" w:hint="default"/>
        <w:u w:val="none"/>
      </w:rPr>
    </w:lvl>
    <w:lvl w:ilvl="5">
      <w:start w:val="1"/>
      <w:numFmt w:val="lowerRoman"/>
      <w:lvlText w:val="%6."/>
      <w:lvlJc w:val="right"/>
      <w:pPr>
        <w:tabs>
          <w:tab w:val="left" w:pos="2880"/>
        </w:tabs>
        <w:ind w:left="2880" w:hanging="420"/>
      </w:pPr>
      <w:rPr>
        <w:rFonts w:ascii="Times New Roman" w:hint="default"/>
        <w:u w:val="none"/>
      </w:rPr>
    </w:lvl>
    <w:lvl w:ilvl="6">
      <w:start w:val="1"/>
      <w:numFmt w:val="decimal"/>
      <w:lvlText w:val="%7."/>
      <w:lvlJc w:val="left"/>
      <w:pPr>
        <w:tabs>
          <w:tab w:val="left" w:pos="3300"/>
        </w:tabs>
        <w:ind w:left="3300" w:hanging="420"/>
      </w:pPr>
      <w:rPr>
        <w:rFonts w:ascii="Times New Roman" w:hint="default"/>
        <w:u w:val="none"/>
      </w:rPr>
    </w:lvl>
    <w:lvl w:ilvl="7">
      <w:start w:val="1"/>
      <w:numFmt w:val="lowerLetter"/>
      <w:lvlText w:val="%8)"/>
      <w:lvlJc w:val="left"/>
      <w:pPr>
        <w:tabs>
          <w:tab w:val="left" w:pos="3720"/>
        </w:tabs>
        <w:ind w:left="3720" w:hanging="420"/>
      </w:pPr>
      <w:rPr>
        <w:rFonts w:ascii="Times New Roman" w:hint="default"/>
        <w:u w:val="none"/>
      </w:rPr>
    </w:lvl>
    <w:lvl w:ilvl="8">
      <w:start w:val="1"/>
      <w:numFmt w:val="lowerRoman"/>
      <w:lvlText w:val="%9."/>
      <w:lvlJc w:val="right"/>
      <w:pPr>
        <w:tabs>
          <w:tab w:val="left" w:pos="4140"/>
        </w:tabs>
        <w:ind w:left="4140" w:hanging="420"/>
      </w:pPr>
      <w:rPr>
        <w:rFonts w:ascii="Times New Roman" w:hint="default"/>
        <w:u w:val="none"/>
      </w:rPr>
    </w:lvl>
  </w:abstractNum>
  <w:abstractNum w:abstractNumId="9" w15:restartNumberingAfterBreak="0">
    <w:nsid w:val="5618C1A4"/>
    <w:multiLevelType w:val="singleLevel"/>
    <w:tmpl w:val="5618C1A4"/>
    <w:lvl w:ilvl="0">
      <w:start w:val="3"/>
      <w:numFmt w:val="decimal"/>
      <w:suff w:val="nothing"/>
      <w:lvlText w:val="%1、"/>
      <w:lvlJc w:val="left"/>
    </w:lvl>
  </w:abstractNum>
  <w:num w:numId="1">
    <w:abstractNumId w:val="3"/>
  </w:num>
  <w:num w:numId="2">
    <w:abstractNumId w:val="0"/>
  </w:num>
  <w:num w:numId="3">
    <w:abstractNumId w:val="9"/>
  </w:num>
  <w:num w:numId="4">
    <w:abstractNumId w:val="4"/>
  </w:num>
  <w:num w:numId="5">
    <w:abstractNumId w:val="8"/>
  </w:num>
  <w:num w:numId="6">
    <w:abstractNumId w:val="5"/>
  </w:num>
  <w:num w:numId="7">
    <w:abstractNumId w:val="7"/>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118EA"/>
    <w:rsid w:val="000013A6"/>
    <w:rsid w:val="00010FC5"/>
    <w:rsid w:val="0001676B"/>
    <w:rsid w:val="00020C0D"/>
    <w:rsid w:val="00031B3B"/>
    <w:rsid w:val="00041619"/>
    <w:rsid w:val="000516E3"/>
    <w:rsid w:val="00065B6D"/>
    <w:rsid w:val="00071AC4"/>
    <w:rsid w:val="00072F73"/>
    <w:rsid w:val="000829A2"/>
    <w:rsid w:val="000A28D1"/>
    <w:rsid w:val="000A2DB1"/>
    <w:rsid w:val="000A3C2D"/>
    <w:rsid w:val="000C26E9"/>
    <w:rsid w:val="000C3612"/>
    <w:rsid w:val="000C3BAD"/>
    <w:rsid w:val="000C47ED"/>
    <w:rsid w:val="000F2001"/>
    <w:rsid w:val="00106D9E"/>
    <w:rsid w:val="001240A4"/>
    <w:rsid w:val="001329A8"/>
    <w:rsid w:val="001335DC"/>
    <w:rsid w:val="00140E74"/>
    <w:rsid w:val="00150316"/>
    <w:rsid w:val="001657C8"/>
    <w:rsid w:val="00174D1D"/>
    <w:rsid w:val="00175169"/>
    <w:rsid w:val="001A7EDE"/>
    <w:rsid w:val="001B076E"/>
    <w:rsid w:val="001D32AD"/>
    <w:rsid w:val="002076B6"/>
    <w:rsid w:val="002479A8"/>
    <w:rsid w:val="00263C39"/>
    <w:rsid w:val="0027068D"/>
    <w:rsid w:val="00271346"/>
    <w:rsid w:val="00275F36"/>
    <w:rsid w:val="00295E8D"/>
    <w:rsid w:val="002B4659"/>
    <w:rsid w:val="002E1E4F"/>
    <w:rsid w:val="002E5940"/>
    <w:rsid w:val="002E63AB"/>
    <w:rsid w:val="00307989"/>
    <w:rsid w:val="003141CF"/>
    <w:rsid w:val="00317FE7"/>
    <w:rsid w:val="00350582"/>
    <w:rsid w:val="00364970"/>
    <w:rsid w:val="00370F40"/>
    <w:rsid w:val="003776DE"/>
    <w:rsid w:val="0038099A"/>
    <w:rsid w:val="00397CE0"/>
    <w:rsid w:val="003B37B3"/>
    <w:rsid w:val="003C511D"/>
    <w:rsid w:val="003D4C6B"/>
    <w:rsid w:val="003E4BB5"/>
    <w:rsid w:val="003E4C40"/>
    <w:rsid w:val="003E5CFF"/>
    <w:rsid w:val="003E6EB2"/>
    <w:rsid w:val="003F071B"/>
    <w:rsid w:val="00400301"/>
    <w:rsid w:val="00406812"/>
    <w:rsid w:val="00412C76"/>
    <w:rsid w:val="00430DC2"/>
    <w:rsid w:val="0044249B"/>
    <w:rsid w:val="00452419"/>
    <w:rsid w:val="00465006"/>
    <w:rsid w:val="0048725C"/>
    <w:rsid w:val="00492E93"/>
    <w:rsid w:val="004A0C9F"/>
    <w:rsid w:val="004B7833"/>
    <w:rsid w:val="004C5105"/>
    <w:rsid w:val="004D5381"/>
    <w:rsid w:val="005118EA"/>
    <w:rsid w:val="00543CA6"/>
    <w:rsid w:val="00554747"/>
    <w:rsid w:val="005570DD"/>
    <w:rsid w:val="0056075E"/>
    <w:rsid w:val="00566A35"/>
    <w:rsid w:val="005679D7"/>
    <w:rsid w:val="00567E0E"/>
    <w:rsid w:val="005716F9"/>
    <w:rsid w:val="0057310E"/>
    <w:rsid w:val="005801A8"/>
    <w:rsid w:val="0058472A"/>
    <w:rsid w:val="00592B2F"/>
    <w:rsid w:val="0059751B"/>
    <w:rsid w:val="005B3680"/>
    <w:rsid w:val="005C14C1"/>
    <w:rsid w:val="005C6020"/>
    <w:rsid w:val="005C6E89"/>
    <w:rsid w:val="005E5980"/>
    <w:rsid w:val="006032A9"/>
    <w:rsid w:val="00605B08"/>
    <w:rsid w:val="006317CA"/>
    <w:rsid w:val="00637F02"/>
    <w:rsid w:val="00654BBC"/>
    <w:rsid w:val="006565D7"/>
    <w:rsid w:val="0067251F"/>
    <w:rsid w:val="006770EF"/>
    <w:rsid w:val="006B2FA9"/>
    <w:rsid w:val="006B4A90"/>
    <w:rsid w:val="006B5A58"/>
    <w:rsid w:val="006B7A2B"/>
    <w:rsid w:val="006C42B3"/>
    <w:rsid w:val="006D1202"/>
    <w:rsid w:val="006D425C"/>
    <w:rsid w:val="006E4341"/>
    <w:rsid w:val="006F1595"/>
    <w:rsid w:val="006F2F1D"/>
    <w:rsid w:val="00710011"/>
    <w:rsid w:val="007209B0"/>
    <w:rsid w:val="00725C50"/>
    <w:rsid w:val="00726003"/>
    <w:rsid w:val="007547B4"/>
    <w:rsid w:val="007633F0"/>
    <w:rsid w:val="00764337"/>
    <w:rsid w:val="00765F99"/>
    <w:rsid w:val="007663DB"/>
    <w:rsid w:val="007702B5"/>
    <w:rsid w:val="00774DCF"/>
    <w:rsid w:val="007873A5"/>
    <w:rsid w:val="0078753E"/>
    <w:rsid w:val="00787F6B"/>
    <w:rsid w:val="00794542"/>
    <w:rsid w:val="007A0702"/>
    <w:rsid w:val="007B2513"/>
    <w:rsid w:val="007C1E7B"/>
    <w:rsid w:val="007E4EE8"/>
    <w:rsid w:val="007E5473"/>
    <w:rsid w:val="007F3658"/>
    <w:rsid w:val="007F5E10"/>
    <w:rsid w:val="00807CF3"/>
    <w:rsid w:val="00823F9E"/>
    <w:rsid w:val="00842F51"/>
    <w:rsid w:val="00844CFA"/>
    <w:rsid w:val="00855825"/>
    <w:rsid w:val="008562F1"/>
    <w:rsid w:val="0087279D"/>
    <w:rsid w:val="00876EE2"/>
    <w:rsid w:val="00881B8B"/>
    <w:rsid w:val="00890730"/>
    <w:rsid w:val="008937DC"/>
    <w:rsid w:val="008B018B"/>
    <w:rsid w:val="008B50E9"/>
    <w:rsid w:val="008C0749"/>
    <w:rsid w:val="008C455A"/>
    <w:rsid w:val="008C6216"/>
    <w:rsid w:val="008D0A5E"/>
    <w:rsid w:val="008D13BB"/>
    <w:rsid w:val="008F0C48"/>
    <w:rsid w:val="0091607B"/>
    <w:rsid w:val="009702B8"/>
    <w:rsid w:val="00975747"/>
    <w:rsid w:val="009836CE"/>
    <w:rsid w:val="0099230B"/>
    <w:rsid w:val="009927D0"/>
    <w:rsid w:val="00997F6D"/>
    <w:rsid w:val="009A04F9"/>
    <w:rsid w:val="009B6AA9"/>
    <w:rsid w:val="009C3CAA"/>
    <w:rsid w:val="009E191D"/>
    <w:rsid w:val="009E6C43"/>
    <w:rsid w:val="009F5823"/>
    <w:rsid w:val="00A10002"/>
    <w:rsid w:val="00A311D4"/>
    <w:rsid w:val="00A31DDC"/>
    <w:rsid w:val="00A533F3"/>
    <w:rsid w:val="00A628A1"/>
    <w:rsid w:val="00A645D8"/>
    <w:rsid w:val="00A64DF7"/>
    <w:rsid w:val="00A700F2"/>
    <w:rsid w:val="00A77125"/>
    <w:rsid w:val="00A86D3E"/>
    <w:rsid w:val="00A92B33"/>
    <w:rsid w:val="00AC5D9C"/>
    <w:rsid w:val="00AF685A"/>
    <w:rsid w:val="00B045CC"/>
    <w:rsid w:val="00B13C2D"/>
    <w:rsid w:val="00B1704B"/>
    <w:rsid w:val="00B42233"/>
    <w:rsid w:val="00B5230C"/>
    <w:rsid w:val="00B6384B"/>
    <w:rsid w:val="00B74144"/>
    <w:rsid w:val="00BD59B3"/>
    <w:rsid w:val="00BE407F"/>
    <w:rsid w:val="00BF33AD"/>
    <w:rsid w:val="00C1524F"/>
    <w:rsid w:val="00C23A0A"/>
    <w:rsid w:val="00C53EDB"/>
    <w:rsid w:val="00C64BCF"/>
    <w:rsid w:val="00C92803"/>
    <w:rsid w:val="00CA2089"/>
    <w:rsid w:val="00CC527B"/>
    <w:rsid w:val="00CC7250"/>
    <w:rsid w:val="00CE0108"/>
    <w:rsid w:val="00CE3729"/>
    <w:rsid w:val="00CE65ED"/>
    <w:rsid w:val="00D037B7"/>
    <w:rsid w:val="00D10DE8"/>
    <w:rsid w:val="00D224D0"/>
    <w:rsid w:val="00D279B1"/>
    <w:rsid w:val="00D61F40"/>
    <w:rsid w:val="00D644A9"/>
    <w:rsid w:val="00D7625F"/>
    <w:rsid w:val="00D95B84"/>
    <w:rsid w:val="00DB0039"/>
    <w:rsid w:val="00DB52BE"/>
    <w:rsid w:val="00DC331D"/>
    <w:rsid w:val="00E0501F"/>
    <w:rsid w:val="00E277A7"/>
    <w:rsid w:val="00E33452"/>
    <w:rsid w:val="00E348D0"/>
    <w:rsid w:val="00E73696"/>
    <w:rsid w:val="00E8161E"/>
    <w:rsid w:val="00EB1564"/>
    <w:rsid w:val="00EB357F"/>
    <w:rsid w:val="00EB3982"/>
    <w:rsid w:val="00EB4B6B"/>
    <w:rsid w:val="00EB605D"/>
    <w:rsid w:val="00EC6E55"/>
    <w:rsid w:val="00EE6B41"/>
    <w:rsid w:val="00EF1A1F"/>
    <w:rsid w:val="00EF5A12"/>
    <w:rsid w:val="00F12BC0"/>
    <w:rsid w:val="00F1747F"/>
    <w:rsid w:val="00F364CB"/>
    <w:rsid w:val="00F41C48"/>
    <w:rsid w:val="00F43E80"/>
    <w:rsid w:val="00F57D02"/>
    <w:rsid w:val="00F76BC6"/>
    <w:rsid w:val="00F81A1A"/>
    <w:rsid w:val="00FB04CC"/>
    <w:rsid w:val="00FB0FD4"/>
    <w:rsid w:val="00FB3044"/>
    <w:rsid w:val="00FC4523"/>
    <w:rsid w:val="00FC621C"/>
    <w:rsid w:val="00FD4B83"/>
    <w:rsid w:val="00FE31E9"/>
    <w:rsid w:val="00FE6C9C"/>
    <w:rsid w:val="06645FD3"/>
    <w:rsid w:val="1FC447E6"/>
    <w:rsid w:val="2B63430C"/>
    <w:rsid w:val="43C3075A"/>
    <w:rsid w:val="466F3DE3"/>
    <w:rsid w:val="47B94CB3"/>
    <w:rsid w:val="5E5C4958"/>
    <w:rsid w:val="66D41043"/>
    <w:rsid w:val="67D62B6C"/>
    <w:rsid w:val="6839172A"/>
    <w:rsid w:val="7D143D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DB94FF"/>
  <w15:docId w15:val="{30AC9858-E737-440C-8711-6DDE1DA4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5E5980"/>
    <w:pPr>
      <w:widowControl w:val="0"/>
      <w:jc w:val="both"/>
    </w:pPr>
    <w:rPr>
      <w:kern w:val="2"/>
      <w:sz w:val="21"/>
      <w:szCs w:val="22"/>
    </w:rPr>
  </w:style>
  <w:style w:type="paragraph" w:styleId="1">
    <w:name w:val="heading 1"/>
    <w:basedOn w:val="a"/>
    <w:next w:val="a"/>
    <w:qFormat/>
    <w:rsid w:val="005E5980"/>
    <w:pPr>
      <w:keepNext/>
      <w:keepLines/>
      <w:spacing w:before="340" w:after="330" w:line="578" w:lineRule="auto"/>
      <w:outlineLvl w:val="0"/>
    </w:pPr>
    <w:rPr>
      <w:rFonts w:ascii="Times New Roman" w:hAnsi="Times New Roman" w:cs="Times New Roman"/>
      <w:b/>
      <w:bCs/>
      <w:kern w:val="44"/>
      <w:sz w:val="44"/>
      <w:szCs w:val="44"/>
    </w:rPr>
  </w:style>
  <w:style w:type="paragraph" w:styleId="2">
    <w:name w:val="heading 2"/>
    <w:basedOn w:val="a"/>
    <w:next w:val="a"/>
    <w:semiHidden/>
    <w:unhideWhenUsed/>
    <w:qFormat/>
    <w:rsid w:val="005E5980"/>
    <w:pPr>
      <w:keepNext/>
      <w:keepLines/>
      <w:spacing w:before="260" w:after="260" w:line="416" w:lineRule="auto"/>
      <w:outlineLvl w:val="1"/>
    </w:pPr>
    <w:rPr>
      <w:rFonts w:ascii="Cambria"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rsid w:val="005E5980"/>
    <w:pPr>
      <w:ind w:leftChars="2500" w:left="100"/>
    </w:pPr>
  </w:style>
  <w:style w:type="paragraph" w:styleId="a5">
    <w:name w:val="footer"/>
    <w:basedOn w:val="a"/>
    <w:link w:val="a6"/>
    <w:uiPriority w:val="99"/>
    <w:qFormat/>
    <w:rsid w:val="005E5980"/>
    <w:pPr>
      <w:tabs>
        <w:tab w:val="center" w:pos="4153"/>
        <w:tab w:val="right" w:pos="8306"/>
      </w:tabs>
      <w:snapToGrid w:val="0"/>
      <w:jc w:val="left"/>
    </w:pPr>
    <w:rPr>
      <w:rFonts w:ascii="Times New Roman" w:hAnsi="Times New Roman" w:cs="Times New Roman"/>
      <w:kern w:val="0"/>
      <w:sz w:val="18"/>
      <w:szCs w:val="18"/>
    </w:rPr>
  </w:style>
  <w:style w:type="paragraph" w:styleId="a7">
    <w:name w:val="header"/>
    <w:basedOn w:val="a"/>
    <w:qFormat/>
    <w:rsid w:val="005E598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Subtitle"/>
    <w:basedOn w:val="a"/>
    <w:next w:val="a"/>
    <w:link w:val="a9"/>
    <w:qFormat/>
    <w:rsid w:val="005E5980"/>
    <w:pPr>
      <w:spacing w:before="240" w:after="60" w:line="312" w:lineRule="auto"/>
      <w:jc w:val="center"/>
      <w:outlineLvl w:val="1"/>
    </w:pPr>
    <w:rPr>
      <w:rFonts w:asciiTheme="majorHAnsi" w:eastAsia="宋体" w:hAnsiTheme="majorHAnsi" w:cstheme="majorBidi"/>
      <w:b/>
      <w:bCs/>
      <w:kern w:val="28"/>
      <w:sz w:val="32"/>
      <w:szCs w:val="32"/>
    </w:rPr>
  </w:style>
  <w:style w:type="paragraph" w:customStyle="1" w:styleId="10">
    <w:name w:val="列出段落1"/>
    <w:basedOn w:val="a"/>
    <w:uiPriority w:val="34"/>
    <w:unhideWhenUsed/>
    <w:qFormat/>
    <w:rsid w:val="005E5980"/>
    <w:pPr>
      <w:ind w:firstLineChars="200" w:firstLine="420"/>
    </w:pPr>
    <w:rPr>
      <w:rFonts w:ascii="Calibri" w:hAnsi="Calibri" w:hint="eastAsia"/>
    </w:rPr>
  </w:style>
  <w:style w:type="character" w:customStyle="1" w:styleId="a9">
    <w:name w:val="副标题 字符"/>
    <w:basedOn w:val="a0"/>
    <w:link w:val="a8"/>
    <w:qFormat/>
    <w:rsid w:val="005E5980"/>
    <w:rPr>
      <w:rFonts w:asciiTheme="majorHAnsi" w:eastAsia="宋体" w:hAnsiTheme="majorHAnsi" w:cstheme="majorBidi"/>
      <w:b/>
      <w:bCs/>
      <w:kern w:val="28"/>
      <w:sz w:val="32"/>
      <w:szCs w:val="32"/>
    </w:rPr>
  </w:style>
  <w:style w:type="paragraph" w:styleId="aa">
    <w:name w:val="List Paragraph"/>
    <w:basedOn w:val="a"/>
    <w:uiPriority w:val="34"/>
    <w:qFormat/>
    <w:rsid w:val="005E5980"/>
    <w:pPr>
      <w:ind w:firstLineChars="200" w:firstLine="420"/>
    </w:pPr>
  </w:style>
  <w:style w:type="character" w:customStyle="1" w:styleId="a4">
    <w:name w:val="日期 字符"/>
    <w:basedOn w:val="a0"/>
    <w:link w:val="a3"/>
    <w:qFormat/>
    <w:rsid w:val="005E5980"/>
    <w:rPr>
      <w:kern w:val="2"/>
      <w:sz w:val="21"/>
      <w:szCs w:val="22"/>
    </w:rPr>
  </w:style>
  <w:style w:type="character" w:customStyle="1" w:styleId="ab">
    <w:name w:val="标题 字符"/>
    <w:link w:val="ac"/>
    <w:uiPriority w:val="10"/>
    <w:rsid w:val="00065B6D"/>
    <w:rPr>
      <w:rFonts w:ascii="Cambria" w:hAnsi="Cambria" w:cs="Times New Roman"/>
      <w:b/>
      <w:bCs/>
      <w:kern w:val="2"/>
      <w:sz w:val="32"/>
      <w:szCs w:val="32"/>
    </w:rPr>
  </w:style>
  <w:style w:type="paragraph" w:styleId="ac">
    <w:name w:val="Title"/>
    <w:basedOn w:val="a"/>
    <w:next w:val="a"/>
    <w:link w:val="ab"/>
    <w:uiPriority w:val="10"/>
    <w:qFormat/>
    <w:rsid w:val="00065B6D"/>
    <w:pPr>
      <w:spacing w:before="240" w:after="60"/>
      <w:jc w:val="center"/>
      <w:outlineLvl w:val="0"/>
    </w:pPr>
    <w:rPr>
      <w:rFonts w:ascii="Cambria" w:hAnsi="Cambria" w:cs="Times New Roman"/>
      <w:b/>
      <w:bCs/>
      <w:sz w:val="32"/>
      <w:szCs w:val="32"/>
    </w:rPr>
  </w:style>
  <w:style w:type="character" w:customStyle="1" w:styleId="11">
    <w:name w:val="标题 字符1"/>
    <w:basedOn w:val="a0"/>
    <w:rsid w:val="00065B6D"/>
    <w:rPr>
      <w:rFonts w:asciiTheme="majorHAnsi" w:eastAsiaTheme="majorEastAsia" w:hAnsiTheme="majorHAnsi" w:cstheme="majorBidi"/>
      <w:b/>
      <w:bCs/>
      <w:kern w:val="2"/>
      <w:sz w:val="32"/>
      <w:szCs w:val="32"/>
    </w:rPr>
  </w:style>
  <w:style w:type="paragraph" w:customStyle="1" w:styleId="-">
    <w:name w:val="样式-正文"/>
    <w:basedOn w:val="a"/>
    <w:qFormat/>
    <w:rsid w:val="00710011"/>
    <w:pPr>
      <w:spacing w:line="360" w:lineRule="auto"/>
      <w:ind w:firstLineChars="200" w:firstLine="200"/>
      <w:jc w:val="left"/>
    </w:pPr>
    <w:rPr>
      <w:rFonts w:ascii="宋体" w:eastAsia="宋体" w:hAnsi="宋体" w:cs="Times New Roman"/>
      <w:sz w:val="24"/>
      <w:szCs w:val="20"/>
    </w:rPr>
  </w:style>
  <w:style w:type="character" w:customStyle="1" w:styleId="a6">
    <w:name w:val="页脚 字符"/>
    <w:basedOn w:val="a0"/>
    <w:link w:val="a5"/>
    <w:uiPriority w:val="99"/>
    <w:rsid w:val="00EC6E5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146011">
      <w:bodyDiv w:val="1"/>
      <w:marLeft w:val="0"/>
      <w:marRight w:val="0"/>
      <w:marTop w:val="0"/>
      <w:marBottom w:val="0"/>
      <w:divBdr>
        <w:top w:val="none" w:sz="0" w:space="0" w:color="auto"/>
        <w:left w:val="none" w:sz="0" w:space="0" w:color="auto"/>
        <w:bottom w:val="none" w:sz="0" w:space="0" w:color="auto"/>
        <w:right w:val="none" w:sz="0" w:space="0" w:color="auto"/>
      </w:divBdr>
    </w:div>
    <w:div w:id="495190104">
      <w:bodyDiv w:val="1"/>
      <w:marLeft w:val="0"/>
      <w:marRight w:val="0"/>
      <w:marTop w:val="0"/>
      <w:marBottom w:val="0"/>
      <w:divBdr>
        <w:top w:val="none" w:sz="0" w:space="0" w:color="auto"/>
        <w:left w:val="none" w:sz="0" w:space="0" w:color="auto"/>
        <w:bottom w:val="none" w:sz="0" w:space="0" w:color="auto"/>
        <w:right w:val="none" w:sz="0" w:space="0" w:color="auto"/>
      </w:divBdr>
    </w:div>
    <w:div w:id="720255061">
      <w:bodyDiv w:val="1"/>
      <w:marLeft w:val="0"/>
      <w:marRight w:val="0"/>
      <w:marTop w:val="0"/>
      <w:marBottom w:val="0"/>
      <w:divBdr>
        <w:top w:val="none" w:sz="0" w:space="0" w:color="auto"/>
        <w:left w:val="none" w:sz="0" w:space="0" w:color="auto"/>
        <w:bottom w:val="none" w:sz="0" w:space="0" w:color="auto"/>
        <w:right w:val="none" w:sz="0" w:space="0" w:color="auto"/>
      </w:divBdr>
    </w:div>
    <w:div w:id="764300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0887F8-537F-449E-B4D2-37C5B1AE7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505</Words>
  <Characters>2884</Characters>
  <Application>Microsoft Office Word</Application>
  <DocSecurity>0</DocSecurity>
  <Lines>24</Lines>
  <Paragraphs>6</Paragraphs>
  <ScaleCrop>false</ScaleCrop>
  <Company>ylmfeng.com</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hezhongpu</dc:creator>
  <cp:lastModifiedBy>于</cp:lastModifiedBy>
  <cp:revision>224</cp:revision>
  <cp:lastPrinted>2018-01-19T02:06:00Z</cp:lastPrinted>
  <dcterms:created xsi:type="dcterms:W3CDTF">2018-01-19T06:39:00Z</dcterms:created>
  <dcterms:modified xsi:type="dcterms:W3CDTF">2018-02-01T01:36:00Z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