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Malgun Gothic" w:hAnsi="Malgun Gothic" w:eastAsia="Malgun Gothic"/>
          <w:b/>
          <w:i w:val="0"/>
          <w:color w:val="000000"/>
          <w:sz w:val="42"/>
        </w:rPr>
        <w:t>전기차 에너지 소비율 예측 기반</w:t>
        <w:br/>
        <w:t>OEM 내비게이션 경로 안내 프로젝트 기획서</w:t>
      </w:r>
    </w:p>
    <w:p>
      <w:pPr>
        <w:spacing w:after="360"/>
      </w:pPr>
      <w:r>
        <w:rPr>
          <w:rFonts w:ascii="Malgun Gothic" w:hAnsi="Malgun Gothic" w:eastAsia="Malgun Gothic"/>
          <w:b w:val="0"/>
          <w:i w:val="0"/>
          <w:color w:val="666666"/>
          <w:sz w:val="26"/>
        </w:rPr>
        <w:t>주행·환경 조건을 반영한 경로별 예상 에너지 비용 산출</w:t>
      </w:r>
    </w:p>
    <w:p>
      <w:pPr>
        <w:spacing w:before="0" w:after="60"/>
      </w:pPr>
      <w:r>
        <w:rPr>
          <w:rFonts w:ascii="Malgun Gothic" w:hAnsi="Malgun Gothic" w:eastAsia="Malgun Gothic"/>
          <w:b/>
          <w:i w:val="0"/>
          <w:color w:val="000000"/>
          <w:sz w:val="22"/>
        </w:rPr>
        <w:t xml:space="preserve">서비스 대상: </w:t>
      </w:r>
      <w:r>
        <w:rPr>
          <w:rFonts w:ascii="Malgun Gothic" w:hAnsi="Malgun Gothic" w:eastAsia="Malgun Gothic"/>
          <w:b w:val="0"/>
          <w:i w:val="0"/>
          <w:color w:val="000000"/>
          <w:sz w:val="22"/>
        </w:rPr>
        <w:t>차량 제조사(OEM) 탑재형 내비게이션</w:t>
      </w:r>
    </w:p>
    <w:p>
      <w:pPr>
        <w:spacing w:before="0" w:after="60"/>
      </w:pPr>
      <w:r>
        <w:rPr>
          <w:rFonts w:ascii="Malgun Gothic" w:hAnsi="Malgun Gothic" w:eastAsia="Malgun Gothic"/>
          <w:b/>
          <w:i w:val="0"/>
          <w:color w:val="000000"/>
          <w:sz w:val="22"/>
        </w:rPr>
        <w:t xml:space="preserve">예측 대상: </w:t>
      </w:r>
      <w:r>
        <w:rPr>
          <w:rFonts w:ascii="Malgun Gothic" w:hAnsi="Malgun Gothic" w:eastAsia="Malgun Gothic"/>
          <w:b w:val="0"/>
          <w:i w:val="0"/>
          <w:color w:val="000000"/>
          <w:sz w:val="22"/>
        </w:rPr>
        <w:t>100km당 에너지 소비율(kWh/100km)</w:t>
      </w:r>
    </w:p>
    <w:p>
      <w:pPr>
        <w:spacing w:before="0" w:after="60"/>
      </w:pPr>
      <w:r>
        <w:rPr>
          <w:rFonts w:ascii="Malgun Gothic" w:hAnsi="Malgun Gothic" w:eastAsia="Malgun Gothic"/>
          <w:b/>
          <w:i w:val="0"/>
          <w:color w:val="000000"/>
          <w:sz w:val="22"/>
        </w:rPr>
        <w:t xml:space="preserve">프로젝트 유형: </w:t>
      </w:r>
      <w:r>
        <w:rPr>
          <w:rFonts w:ascii="Malgun Gothic" w:hAnsi="Malgun Gothic" w:eastAsia="Malgun Gothic"/>
          <w:b w:val="0"/>
          <w:i w:val="0"/>
          <w:color w:val="000000"/>
          <w:sz w:val="22"/>
        </w:rPr>
        <w:t>지도학습 기반 회귀 분석 및 모델 비교</w:t>
      </w:r>
    </w:p>
    <w:p>
      <w:pPr>
        <w:spacing w:before="0" w:after="60"/>
      </w:pPr>
      <w:r>
        <w:rPr>
          <w:rFonts w:ascii="Malgun Gothic" w:hAnsi="Malgun Gothic" w:eastAsia="Malgun Gothic"/>
          <w:b/>
          <w:i w:val="0"/>
          <w:color w:val="000000"/>
          <w:sz w:val="22"/>
        </w:rPr>
        <w:t xml:space="preserve">데이터: </w:t>
      </w:r>
      <w:r>
        <w:rPr>
          <w:rFonts w:ascii="Malgun Gothic" w:hAnsi="Malgun Gothic" w:eastAsia="Malgun Gothic"/>
          <w:b w:val="0"/>
          <w:i w:val="0"/>
          <w:color w:val="000000"/>
          <w:sz w:val="22"/>
        </w:rPr>
        <w:t>datas_ml/ev_energy_consumption.csv</w:t>
      </w:r>
    </w:p>
    <w:p>
      <w:pPr>
        <w:spacing w:before="0" w:after="60"/>
      </w:pPr>
      <w:r>
        <w:rPr>
          <w:rFonts w:ascii="Malgun Gothic" w:hAnsi="Malgun Gothic" w:eastAsia="Malgun Gothic"/>
          <w:b/>
          <w:i w:val="0"/>
          <w:color w:val="000000"/>
          <w:sz w:val="22"/>
        </w:rPr>
        <w:t xml:space="preserve">작성일: </w:t>
      </w:r>
      <w:r>
        <w:rPr>
          <w:rFonts w:ascii="Malgun Gothic" w:hAnsi="Malgun Gothic" w:eastAsia="Malgun Gothic"/>
          <w:b w:val="0"/>
          <w:i w:val="0"/>
          <w:color w:val="000000"/>
          <w:sz w:val="22"/>
        </w:rPr>
        <w:t>2026년 8월 27일</w:t>
      </w:r>
    </w:p>
    <w:p>
      <w:pPr>
        <w:pStyle w:val="Heading1"/>
        <w:keepNext/>
      </w:pPr>
      <w:r>
        <w:rPr>
          <w:rFonts w:ascii="Malgun Gothic" w:hAnsi="Malgun Gothic" w:eastAsia="Malgun Gothic"/>
          <w:b/>
          <w:i w:val="0"/>
          <w:color w:val="000000"/>
          <w:sz w:val="32"/>
        </w:rPr>
        <w:t>1. 프로젝트 개요</w:t>
      </w:r>
    </w:p>
    <w:p>
      <w:pPr>
        <w:spacing w:before="0" w:after="120" w:line="264" w:lineRule="auto"/>
      </w:pPr>
      <w:r>
        <w:rPr>
          <w:rFonts w:ascii="Malgun Gothic" w:hAnsi="Malgun Gothic" w:eastAsia="Malgun Gothic"/>
          <w:b w:val="0"/>
          <w:i w:val="0"/>
          <w:color w:val="000000"/>
          <w:sz w:val="22"/>
        </w:rPr>
        <w:t>본 프로젝트는 차량 제조사(OEM)의 탑재형 내비게이션을 위한 전기차 에너지 소비율 예측 모델을 개발하는 것을 목적으로 한다. 속도, 도로 경사도, 적재량, 외기온도, 공조 부하 등의 주행·환경 조건으로 100km당 에너지 소비율을 예측하고, 예측값과 경로 구간 거리를 결합하여 경로 후보별 예상 소비 에너지를 산출한다.</w:t>
      </w:r>
    </w:p>
    <w:p>
      <w:pPr>
        <w:spacing w:before="0" w:after="120" w:line="264" w:lineRule="auto"/>
      </w:pPr>
      <w:r>
        <w:rPr>
          <w:rFonts w:ascii="Malgun Gothic" w:hAnsi="Malgun Gothic" w:eastAsia="Malgun Gothic"/>
          <w:b w:val="0"/>
          <w:i w:val="0"/>
          <w:color w:val="000000"/>
          <w:sz w:val="22"/>
        </w:rPr>
        <w:t>프로젝트의 직접 구현 범위는 에너지 소비율 예측, 모델 비교, 변수 영향 해석 및 경로 비용 계산 프로토타입이다. 도착 SOC, 충전소 경유 및 전기요금 계산은 추가 데이터가 필요한 연계 기능으로 구조만 정의한다.</w:t>
      </w:r>
    </w:p>
    <w:tbl>
      <w:tblPr>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구분</w:t>
            </w:r>
          </w:p>
        </w:tc>
        <w:tc>
          <w:tcPr>
            <w:tcW w:type="dxa" w:w="74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정의</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서비스 고객</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차량 제조사(OEM) 및 내비게이션 개발 조직</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최종 사용자</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전기차 운전자</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머신러닝 타깃</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energy_consumption_kwhper100km</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모델 출력</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주행 조건별 100km당 에너지 소비율(kWh/100km)</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서비스 활용</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경로별 소비 에너지 비교, 도착 SOC 및 충전 계획의 입력값</w:t>
            </w:r>
          </w:p>
        </w:tc>
      </w:tr>
    </w:tbl>
    <w:p>
      <w:pPr>
        <w:spacing w:after="0" w:line="240" w:lineRule="auto"/>
      </w:pPr>
    </w:p>
    <w:p>
      <w:pPr>
        <w:pStyle w:val="Heading1"/>
        <w:keepNext/>
      </w:pPr>
      <w:r>
        <w:rPr>
          <w:rFonts w:ascii="Malgun Gothic" w:hAnsi="Malgun Gothic" w:eastAsia="Malgun Gothic"/>
          <w:b/>
          <w:i w:val="0"/>
          <w:color w:val="000000"/>
          <w:sz w:val="32"/>
        </w:rPr>
        <w:t>2. 추진 배경 및 문제 정의</w:t>
      </w:r>
    </w:p>
    <w:p>
      <w:pPr>
        <w:spacing w:before="0" w:after="120" w:line="264" w:lineRule="auto"/>
      </w:pPr>
      <w:r>
        <w:rPr>
          <w:rFonts w:ascii="Malgun Gothic" w:hAnsi="Malgun Gothic" w:eastAsia="Malgun Gothic"/>
          <w:b w:val="0"/>
          <w:i w:val="0"/>
          <w:color w:val="000000"/>
          <w:sz w:val="22"/>
        </w:rPr>
        <w:t>전기차의 에너지 소비율은 주행거리만으로 결정되지 않는다. 같은 거리를 주행하더라도 도로 경사, 속도, 적재량, 외기온도, 공조 부하, 배터리 온도, 타이어 공기압 및 운전 특성에 따라 실제 배터리 소모량이 달라진다.</w:t>
      </w:r>
    </w:p>
    <w:p>
      <w:pPr>
        <w:spacing w:before="0" w:after="120" w:line="264" w:lineRule="auto"/>
      </w:pPr>
      <w:r>
        <w:rPr>
          <w:rFonts w:ascii="Malgun Gothic" w:hAnsi="Malgun Gothic" w:eastAsia="Malgun Gothic"/>
          <w:b w:val="0"/>
          <w:i w:val="0"/>
          <w:color w:val="000000"/>
          <w:sz w:val="22"/>
        </w:rPr>
        <w:t>고정 평균 소비율만으로 경로 에너지를 계산할 경우 이러한 차이를 충분히 반영하기 어렵다. 소비량 예측 오차는 도착 예상 SOC, 목적지 도착 가능 여부 및 충전 계획의 오차로 이어질 수 있으므로, 경로별 주행 조건을 반영한 에너지 소비율 예측이 필요하다.</w:t>
      </w:r>
    </w:p>
    <w:p>
      <w:pPr>
        <w:pStyle w:val="Heading2"/>
        <w:keepNext/>
      </w:pPr>
      <w:r>
        <w:rPr>
          <w:rFonts w:ascii="Malgun Gothic" w:hAnsi="Malgun Gothic" w:eastAsia="Malgun Gothic"/>
          <w:b/>
          <w:i w:val="0"/>
          <w:color w:val="000000"/>
          <w:sz w:val="26"/>
        </w:rPr>
        <w:t>2.1 데이터 기반 문제 규모</w:t>
      </w:r>
    </w:p>
    <w:p>
      <w:pPr>
        <w:spacing w:before="0" w:after="120" w:line="264" w:lineRule="auto"/>
      </w:pPr>
      <w:r>
        <w:rPr>
          <w:rFonts w:ascii="Malgun Gothic" w:hAnsi="Malgun Gothic" w:eastAsia="Malgun Gothic"/>
          <w:b w:val="0"/>
          <w:i w:val="0"/>
          <w:color w:val="000000"/>
          <w:sz w:val="22"/>
        </w:rPr>
        <w:t>현재 데이터의 에너지 소비율은 11.62~35.00kWh/100km 범위이다. 60kWh를 전부 사용할 수 있고 주행 내내 동일한 소비율이 유지된다고 단순 가정하면 이론적 주행가능거리는 약 171~516km로 계산된다. 이 수치는 문제 규모를 설명하기 위한 가정값이며 실제 주행가능거리와 동일하지 않다.</w:t>
      </w:r>
    </w:p>
    <w:p>
      <w:pPr>
        <w:spacing w:before="80" w:after="160" w:line="264" w:lineRule="auto"/>
        <w:ind w:left="432" w:right="432"/>
      </w:pPr>
      <w:r>
        <w:rPr>
          <w:rFonts w:ascii="Malgun Gothic" w:hAnsi="Malgun Gothic" w:eastAsia="Malgun Gothic"/>
          <w:b/>
          <w:i w:val="0"/>
          <w:color w:val="000000"/>
          <w:sz w:val="21"/>
        </w:rPr>
        <w:t>이론적 주행가능거리(km) = 사용 가능 배터리 용량(kWh) ÷ 소비율(kWh/100km) × 100</w:t>
      </w:r>
    </w:p>
    <w:p>
      <w:pPr>
        <w:pStyle w:val="Heading2"/>
        <w:keepNext/>
      </w:pPr>
      <w:r>
        <w:rPr>
          <w:rFonts w:ascii="Malgun Gothic" w:hAnsi="Malgun Gothic" w:eastAsia="Malgun Gothic"/>
          <w:b/>
          <w:i w:val="0"/>
          <w:color w:val="000000"/>
          <w:sz w:val="26"/>
        </w:rPr>
        <w:t>2.2 업무 문제와 분석 문제</w:t>
      </w:r>
    </w:p>
    <w:p>
      <w:pPr>
        <w:spacing w:before="0" w:after="120" w:line="264" w:lineRule="auto"/>
      </w:pPr>
      <w:r>
        <w:rPr>
          <w:rFonts w:ascii="Malgun Gothic" w:hAnsi="Malgun Gothic" w:eastAsia="Malgun Gothic"/>
          <w:b/>
          <w:i w:val="0"/>
          <w:color w:val="000000"/>
          <w:sz w:val="22"/>
        </w:rPr>
        <w:t>업무 문제:</w:t>
      </w:r>
      <w:r>
        <w:rPr>
          <w:rFonts w:ascii="Malgun Gothic" w:hAnsi="Malgun Gothic" w:eastAsia="Malgun Gothic"/>
          <w:b w:val="0"/>
          <w:i w:val="0"/>
          <w:color w:val="000000"/>
          <w:sz w:val="22"/>
        </w:rPr>
        <w:t xml:space="preserve"> 경로별 주행 조건에 따른 소비 에너지 차이를 반영하여 경로 후보별 예상 소비량을 비교할 필요가 있다.</w:t>
      </w:r>
    </w:p>
    <w:p>
      <w:pPr>
        <w:spacing w:before="0" w:after="120" w:line="264" w:lineRule="auto"/>
      </w:pPr>
      <w:r>
        <w:rPr>
          <w:rFonts w:ascii="Malgun Gothic" w:hAnsi="Malgun Gothic" w:eastAsia="Malgun Gothic"/>
          <w:b/>
          <w:i w:val="0"/>
          <w:color w:val="000000"/>
          <w:sz w:val="22"/>
        </w:rPr>
        <w:t>분석 문제:</w:t>
      </w:r>
      <w:r>
        <w:rPr>
          <w:rFonts w:ascii="Malgun Gothic" w:hAnsi="Malgun Gothic" w:eastAsia="Malgun Gothic"/>
          <w:b w:val="0"/>
          <w:i w:val="0"/>
          <w:color w:val="000000"/>
          <w:sz w:val="22"/>
        </w:rPr>
        <w:t xml:space="preserve"> 9개의 주행·환경 변수를 이용하여 연속형 목표변수인 100km당 에너지 소비율을 예측하는 지도학습 기반 회귀 문제로 정의한다.</w:t>
      </w:r>
    </w:p>
    <w:p>
      <w:pPr>
        <w:pStyle w:val="Heading1"/>
        <w:keepNext/>
      </w:pPr>
      <w:r>
        <w:rPr>
          <w:rFonts w:ascii="Malgun Gothic" w:hAnsi="Malgun Gothic" w:eastAsia="Malgun Gothic"/>
          <w:b/>
          <w:i w:val="0"/>
          <w:color w:val="000000"/>
          <w:sz w:val="32"/>
        </w:rPr>
        <w:t>3. 프로젝트 목적 및 세부 목표</w:t>
      </w:r>
    </w:p>
    <w:p>
      <w:pPr>
        <w:spacing w:before="0" w:after="120" w:line="264" w:lineRule="auto"/>
      </w:pPr>
      <w:r>
        <w:rPr>
          <w:rFonts w:ascii="Malgun Gothic" w:hAnsi="Malgun Gothic" w:eastAsia="Malgun Gothic"/>
          <w:b w:val="0"/>
          <w:i w:val="0"/>
          <w:color w:val="000000"/>
          <w:sz w:val="22"/>
        </w:rPr>
        <w:t>주행·환경 조건을 반영한 에너지 소비율 예측 모델을 개발하고, 성능·추론 속도·해석 가능성을 비교하여 OEM 내비게이션 적용에 적합한 모델을 선정한다. 선정 모델의 예측 결과를 경로 구간 거리와 결합하여 경로별 에너지 비용을 계산할 수 있는 구조를 제안한다.</w:t>
      </w:r>
    </w:p>
    <w:p>
      <w:pPr>
        <w:spacing w:before="0" w:after="100" w:line="264" w:lineRule="auto"/>
        <w:numPr>
          <w:ilvl w:val="0"/>
          <w:numId w:val="10"/>
        </w:numPr>
      </w:pPr>
      <w:r>
        <w:rPr>
          <w:rFonts w:ascii="Malgun Gothic" w:hAnsi="Malgun Gothic" w:eastAsia="Malgun Gothic"/>
          <w:b w:val="0"/>
          <w:i w:val="0"/>
          <w:color w:val="000000"/>
          <w:sz w:val="22"/>
        </w:rPr>
        <w:t>예측 모델 개발: 주행 조건을 입력받아 100km당 에너지 소비율을 예측하는 회귀 모델을 구축한다.</w:t>
      </w:r>
    </w:p>
    <w:p>
      <w:pPr>
        <w:spacing w:before="0" w:after="100" w:line="264" w:lineRule="auto"/>
        <w:numPr>
          <w:ilvl w:val="0"/>
          <w:numId w:val="10"/>
        </w:numPr>
      </w:pPr>
      <w:r>
        <w:rPr>
          <w:rFonts w:ascii="Malgun Gothic" w:hAnsi="Malgun Gothic" w:eastAsia="Malgun Gothic"/>
          <w:b w:val="0"/>
          <w:i w:val="0"/>
          <w:color w:val="000000"/>
          <w:sz w:val="22"/>
        </w:rPr>
        <w:t>최적 모델 선별: 복수의 회귀 모델을 MAE, RMSE, R², 추론시간 및 해석 가능성으로 비교한다.</w:t>
      </w:r>
    </w:p>
    <w:p>
      <w:pPr>
        <w:spacing w:before="0" w:after="100" w:line="264" w:lineRule="auto"/>
        <w:numPr>
          <w:ilvl w:val="0"/>
          <w:numId w:val="10"/>
        </w:numPr>
      </w:pPr>
      <w:r>
        <w:rPr>
          <w:rFonts w:ascii="Malgun Gothic" w:hAnsi="Malgun Gothic" w:eastAsia="Malgun Gothic"/>
          <w:b w:val="0"/>
          <w:i w:val="0"/>
          <w:color w:val="000000"/>
          <w:sz w:val="22"/>
        </w:rPr>
        <w:t>경로 비용 기준 확보: 예측 소비율과 구간 거리를 결합하여 경로 후보별 예상 소비 에너지를 계산한다.</w:t>
      </w:r>
    </w:p>
    <w:p>
      <w:pPr>
        <w:spacing w:before="0" w:after="100" w:line="264" w:lineRule="auto"/>
        <w:numPr>
          <w:ilvl w:val="0"/>
          <w:numId w:val="10"/>
        </w:numPr>
      </w:pPr>
      <w:r>
        <w:rPr>
          <w:rFonts w:ascii="Malgun Gothic" w:hAnsi="Malgun Gothic" w:eastAsia="Malgun Gothic"/>
          <w:b w:val="0"/>
          <w:i w:val="0"/>
          <w:color w:val="000000"/>
          <w:sz w:val="22"/>
        </w:rPr>
        <w:t>내비게이션 연계 구조 정의: 도착 SOC, 도착 가능 여부, 충전 계획 및 전기요금 기능과의 연결 구조를 제안한다.</w:t>
      </w:r>
    </w:p>
    <w:p>
      <w:pPr>
        <w:pStyle w:val="Heading1"/>
        <w:keepNext/>
      </w:pPr>
      <w:r>
        <w:rPr>
          <w:rFonts w:ascii="Malgun Gothic" w:hAnsi="Malgun Gothic" w:eastAsia="Malgun Gothic"/>
          <w:b/>
          <w:i w:val="0"/>
          <w:color w:val="000000"/>
          <w:sz w:val="32"/>
        </w:rPr>
        <w:t>4. 고객 및 사용자 요구사항</w:t>
      </w:r>
    </w:p>
    <w:tbl>
      <w:tblPr>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대상</w:t>
            </w:r>
          </w:p>
        </w:tc>
        <w:tc>
          <w:tcPr>
            <w:tcW w:type="dxa" w:w="71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주요 요구사항</w:t>
            </w:r>
          </w:p>
        </w:tc>
      </w:tr>
      <w:tr>
        <w:trPr/>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OEM 내비게이션</w:t>
            </w:r>
          </w:p>
        </w:tc>
        <w:tc>
          <w:tcPr>
            <w:tcW w:type="dxa" w:w="71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경로 후보별 예상 소비 에너지와 도착 SOC 계산에 사용할 수 있는 예측값</w:t>
            </w:r>
          </w:p>
        </w:tc>
      </w:tr>
      <w:tr>
        <w:trPr/>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차량 시스템</w:t>
            </w:r>
          </w:p>
        </w:tc>
        <w:tc>
          <w:tcPr>
            <w:tcW w:type="dxa" w:w="71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HD맵, 교통정보, BMS, TPMS 및 차량 신호를 활용할 수 있는 입력 구조</w:t>
            </w:r>
          </w:p>
        </w:tc>
      </w:tr>
      <w:tr>
        <w:trPr/>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임베디드 환경</w:t>
            </w:r>
          </w:p>
        </w:tc>
        <w:tc>
          <w:tcPr>
            <w:tcW w:type="dxa" w:w="71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작은 모델 크기, 빠른 추론, 안정적인 입력변수 및 재현 가능한 전처리</w:t>
            </w:r>
          </w:p>
        </w:tc>
      </w:tr>
      <w:tr>
        <w:trPr/>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전기차 운전자</w:t>
            </w:r>
          </w:p>
        </w:tc>
        <w:tc>
          <w:tcPr>
            <w:tcW w:type="dxa" w:w="71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경로별 예상 소비량, 도착 가능 여부 및 에너지 우선 경로 정보</w:t>
            </w:r>
          </w:p>
        </w:tc>
      </w:tr>
    </w:tbl>
    <w:p>
      <w:pPr>
        <w:spacing w:after="0" w:line="240" w:lineRule="auto"/>
      </w:pPr>
    </w:p>
    <w:p>
      <w:pPr>
        <w:spacing w:before="0" w:after="120" w:line="264" w:lineRule="auto"/>
      </w:pPr>
      <w:r>
        <w:rPr>
          <w:rFonts w:ascii="Malgun Gothic" w:hAnsi="Malgun Gothic" w:eastAsia="Malgun Gothic"/>
          <w:b w:val="0"/>
          <w:i w:val="0"/>
          <w:color w:val="000000"/>
          <w:sz w:val="22"/>
        </w:rPr>
        <w:t>입력변수의 확보 가능성은 별도 검토한다. 도로 경사도와 거리는 경로 정보로 확보할 수 있지만, 예상 속도·공조 부하·적재량·운전 스타일은 실제 운행과 차이가 있거나 추정이 필요할 수 있다.</w:t>
      </w:r>
    </w:p>
    <w:p>
      <w:pPr>
        <w:pStyle w:val="Heading1"/>
        <w:keepNext/>
        <w:pageBreakBefore/>
      </w:pPr>
      <w:r>
        <w:rPr>
          <w:rFonts w:ascii="Malgun Gothic" w:hAnsi="Malgun Gothic" w:eastAsia="Malgun Gothic"/>
          <w:b/>
          <w:i w:val="0"/>
          <w:color w:val="000000"/>
          <w:sz w:val="32"/>
        </w:rPr>
        <w:t>5. 구현 범위</w:t>
      </w:r>
    </w:p>
    <w:tbl>
      <w:tblPr>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구분</w:t>
            </w:r>
          </w:p>
        </w:tc>
        <w:tc>
          <w:tcPr>
            <w:tcW w:type="dxa" w:w="74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내용</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이번 프로젝트에서 구현</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CSV 전처리와 EDA, 회귀모델 학습·튜닝·평가, 변수 영향 해석, 경로별 소비 에너지 계산 예시</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구조만 정의</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도착 SOC, 도착 가능 여부, 충전소 경유, 예상 충전비 및 내비게이션 연계 흐름</w:t>
            </w:r>
          </w:p>
        </w:tc>
      </w:tr>
      <w:tr>
        <w:trPr/>
        <w:tc>
          <w:tcPr>
            <w:tcW w:type="dxa" w:w="19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범위 제외</w:t>
            </w:r>
          </w:p>
        </w:tc>
        <w:tc>
          <w:tcPr>
            <w:tcW w:type="dxa" w:w="74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실제 지도 경로 탐색, 실시간 CAN/BMS/TPMS 연동, 충전소·요금 API 연동, 실제 ECU 탑재 검증</w:t>
            </w:r>
          </w:p>
        </w:tc>
      </w:tr>
    </w:tbl>
    <w:p>
      <w:pPr>
        <w:spacing w:after="0" w:line="240" w:lineRule="auto"/>
      </w:pPr>
    </w:p>
    <w:p>
      <w:pPr>
        <w:pStyle w:val="Heading1"/>
        <w:keepNext/>
      </w:pPr>
      <w:r>
        <w:rPr>
          <w:rFonts w:ascii="Malgun Gothic" w:hAnsi="Malgun Gothic" w:eastAsia="Malgun Gothic"/>
          <w:b/>
          <w:i w:val="0"/>
          <w:color w:val="000000"/>
          <w:sz w:val="32"/>
        </w:rPr>
        <w:t>6. 데이터 개요</w:t>
      </w:r>
    </w:p>
    <w:p>
      <w:pPr>
        <w:spacing w:before="0" w:after="120" w:line="264" w:lineRule="auto"/>
      </w:pPr>
      <w:r>
        <w:rPr>
          <w:rFonts w:ascii="Malgun Gothic" w:hAnsi="Malgun Gothic" w:eastAsia="Malgun Gothic"/>
          <w:b/>
          <w:i w:val="0"/>
          <w:color w:val="000000"/>
          <w:sz w:val="22"/>
        </w:rPr>
        <w:t>데이터 경로:</w:t>
      </w:r>
      <w:r>
        <w:rPr>
          <w:rFonts w:ascii="Malgun Gothic" w:hAnsi="Malgun Gothic" w:eastAsia="Malgun Gothic"/>
          <w:b w:val="0"/>
          <w:i w:val="0"/>
          <w:color w:val="000000"/>
          <w:sz w:val="22"/>
        </w:rPr>
        <w:t xml:space="preserve"> datas_ml/ev_energy_consumption.csv</w:t>
      </w:r>
    </w:p>
    <w:p>
      <w:pPr>
        <w:spacing w:before="0" w:after="120" w:line="264" w:lineRule="auto"/>
      </w:pPr>
      <w:r>
        <w:rPr>
          <w:rFonts w:ascii="Malgun Gothic" w:hAnsi="Malgun Gothic" w:eastAsia="Malgun Gothic"/>
          <w:b w:val="0"/>
          <w:i w:val="0"/>
          <w:color w:val="000000"/>
          <w:sz w:val="22"/>
        </w:rPr>
        <w:t>데이터는 8,000행·10열이며 독립변수 9개와 종속변수 1개로 구성된다. 모든 열은 수치형(float64)이고 현재 확인된 결측치와 중복행은 없다. 별도의 범주형 인코딩은 필요하지 않으며, 이상치와 분포 특성은 EDA 단계에서 판단한다.</w:t>
      </w:r>
    </w:p>
    <w:tbl>
      <w:tblPr>
        <w:tblW w:type="dxa" w:w="9360"/>
        <w:jc w:val="left"/>
        <w:tblLayout w:type="fixed"/>
        <w:tblLook w:firstColumn="1" w:firstRow="1" w:lastColumn="0" w:lastRow="0" w:noHBand="0" w:noVBand="1" w:val="04A0"/>
        <w:tblInd w:type="dxa" w:w="120"/>
      </w:tblPr>
      <w:tblGrid>
        <w:gridCol w:w="3400"/>
        <w:gridCol w:w="2200"/>
        <w:gridCol w:w="1200"/>
        <w:gridCol w:w="2560"/>
      </w:tblGrid>
      <w:tr>
        <w:trPr>
          <w:tblHeader w:val="true"/>
        </w:trPr>
        <w:tc>
          <w:tcPr>
            <w:tcW w:type="dxa" w:w="34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7"/>
              </w:rPr>
              <w:t>변수</w:t>
            </w:r>
          </w:p>
        </w:tc>
        <w:tc>
          <w:tcPr>
            <w:tcW w:type="dxa" w:w="22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7"/>
              </w:rPr>
              <w:t>의미</w:t>
            </w:r>
          </w:p>
        </w:tc>
        <w:tc>
          <w:tcPr>
            <w:tcW w:type="dxa" w:w="12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7"/>
              </w:rPr>
              <w:t>역할</w:t>
            </w:r>
          </w:p>
        </w:tc>
        <w:tc>
          <w:tcPr>
            <w:tcW w:type="dxa" w:w="25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7"/>
              </w:rPr>
              <w:t>범위</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speed_kmh</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주행 속도</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20~130km/h</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payload_kg</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탑승자·화물 하중</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0~500kg</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ambient_temp_C</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외부 기온</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-10~40°C</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hvac_power_kw</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냉난방 사용 전력</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0~5kW</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road_grade_pct</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도로 경사도</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-5~8%</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battery_temp_C</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배터리 온도</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15~45°C</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driving_style_index</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운전 스타일 지수</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0~1</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tire_pressure_bar</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타이어 공기압</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2.0~2.8bar</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trip_distance_km</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주행 거리</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독립변수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5.1~200km</w:t>
            </w:r>
          </w:p>
        </w:tc>
      </w:tr>
      <w:tr>
        <w:trPr/>
        <w:tc>
          <w:tcPr>
            <w:tcW w:type="dxa" w:w="3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energy_consumption_kwhper100km</w:t>
            </w:r>
          </w:p>
        </w:tc>
        <w:tc>
          <w:tcPr>
            <w:tcW w:type="dxa" w:w="2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100km당 에너지 소비율</w:t>
            </w:r>
          </w:p>
        </w:tc>
        <w:tc>
          <w:tcPr>
            <w:tcW w:type="dxa" w:w="12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종속변수</w:t>
            </w:r>
          </w:p>
        </w:tc>
        <w:tc>
          <w:tcPr>
            <w:tcW w:type="dxa" w:w="25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7"/>
              </w:rPr>
              <w:t>11.62~35.00kWh/100km</w:t>
            </w:r>
          </w:p>
        </w:tc>
      </w:tr>
    </w:tbl>
    <w:p>
      <w:pPr>
        <w:spacing w:after="0" w:line="240" w:lineRule="auto"/>
      </w:pPr>
    </w:p>
    <w:p>
      <w:pPr>
        <w:spacing w:before="0" w:after="120" w:line="264" w:lineRule="auto"/>
      </w:pPr>
      <w:r>
        <w:rPr>
          <w:rFonts w:ascii="Malgun Gothic" w:hAnsi="Malgun Gothic" w:eastAsia="Malgun Gothic"/>
          <w:b w:val="0"/>
          <w:i w:val="0"/>
          <w:color w:val="000000"/>
          <w:sz w:val="22"/>
        </w:rPr>
        <w:t>용어 주의: 국내에서 ‘전비’는 주로 km/kWh를 의미한다. 본 프로젝트의 목표변수는 kWh/100km이므로 문서에서는 ‘에너지 소비율’로 통일한다. 값이 낮을수록 에너지 효율이 높다.</w:t>
      </w:r>
    </w:p>
    <w:p>
      <w:pPr>
        <w:pStyle w:val="Heading1"/>
        <w:keepNext/>
      </w:pPr>
      <w:r>
        <w:rPr>
          <w:rFonts w:ascii="Malgun Gothic" w:hAnsi="Malgun Gothic" w:eastAsia="Malgun Gothic"/>
          <w:b/>
          <w:i w:val="0"/>
          <w:color w:val="000000"/>
          <w:sz w:val="32"/>
        </w:rPr>
        <w:t>7. 분석 질문 및 가설</w:t>
      </w:r>
    </w:p>
    <w:p>
      <w:pPr>
        <w:pStyle w:val="Heading2"/>
        <w:keepNext/>
      </w:pPr>
      <w:r>
        <w:rPr>
          <w:rFonts w:ascii="Malgun Gothic" w:hAnsi="Malgun Gothic" w:eastAsia="Malgun Gothic"/>
          <w:b/>
          <w:i w:val="0"/>
          <w:color w:val="000000"/>
          <w:sz w:val="26"/>
        </w:rPr>
        <w:t>7.1 주요 분석 질문</w:t>
      </w:r>
    </w:p>
    <w:p>
      <w:pPr>
        <w:spacing w:before="0" w:after="100" w:line="264" w:lineRule="auto"/>
        <w:numPr>
          <w:ilvl w:val="0"/>
          <w:numId w:val="11"/>
        </w:numPr>
      </w:pPr>
      <w:r>
        <w:rPr>
          <w:rFonts w:ascii="Malgun Gothic" w:hAnsi="Malgun Gothic" w:eastAsia="Malgun Gothic"/>
          <w:b w:val="0"/>
          <w:i w:val="0"/>
          <w:color w:val="000000"/>
          <w:sz w:val="22"/>
        </w:rPr>
        <w:t>에너지 소비율의 분포와 극단값은 어떠한가?</w:t>
      </w:r>
    </w:p>
    <w:p>
      <w:pPr>
        <w:spacing w:before="0" w:after="100" w:line="264" w:lineRule="auto"/>
        <w:numPr>
          <w:ilvl w:val="0"/>
          <w:numId w:val="11"/>
        </w:numPr>
      </w:pPr>
      <w:r>
        <w:rPr>
          <w:rFonts w:ascii="Malgun Gothic" w:hAnsi="Malgun Gothic" w:eastAsia="Malgun Gothic"/>
          <w:b w:val="0"/>
          <w:i w:val="0"/>
          <w:color w:val="000000"/>
          <w:sz w:val="22"/>
        </w:rPr>
        <w:t>에너지 소비율과 관련성이 높은 주행·환경 변수는 무엇인가?</w:t>
      </w:r>
    </w:p>
    <w:p>
      <w:pPr>
        <w:spacing w:before="0" w:after="100" w:line="264" w:lineRule="auto"/>
        <w:numPr>
          <w:ilvl w:val="0"/>
          <w:numId w:val="11"/>
        </w:numPr>
      </w:pPr>
      <w:r>
        <w:rPr>
          <w:rFonts w:ascii="Malgun Gothic" w:hAnsi="Malgun Gothic" w:eastAsia="Malgun Gothic"/>
          <w:b w:val="0"/>
          <w:i w:val="0"/>
          <w:color w:val="000000"/>
          <w:sz w:val="22"/>
        </w:rPr>
        <w:t>속도, 도로 경사도, 적재량 및 공조 부하는 소비율과 어떤 관계를 보이는가?</w:t>
      </w:r>
    </w:p>
    <w:p>
      <w:pPr>
        <w:spacing w:before="0" w:after="100" w:line="264" w:lineRule="auto"/>
        <w:numPr>
          <w:ilvl w:val="0"/>
          <w:numId w:val="11"/>
        </w:numPr>
      </w:pPr>
      <w:r>
        <w:rPr>
          <w:rFonts w:ascii="Malgun Gothic" w:hAnsi="Malgun Gothic" w:eastAsia="Malgun Gothic"/>
          <w:b w:val="0"/>
          <w:i w:val="0"/>
          <w:color w:val="000000"/>
          <w:sz w:val="22"/>
        </w:rPr>
        <w:t>외기온도와 배터리 온도에는 선형 상관계수만으로 설명하기 어려운 비선형 관계가 있는가?</w:t>
      </w:r>
    </w:p>
    <w:p>
      <w:pPr>
        <w:spacing w:before="0" w:after="100" w:line="264" w:lineRule="auto"/>
        <w:numPr>
          <w:ilvl w:val="0"/>
          <w:numId w:val="11"/>
        </w:numPr>
      </w:pPr>
      <w:r>
        <w:rPr>
          <w:rFonts w:ascii="Malgun Gothic" w:hAnsi="Malgun Gothic" w:eastAsia="Malgun Gothic"/>
          <w:b w:val="0"/>
          <w:i w:val="0"/>
          <w:color w:val="000000"/>
          <w:sz w:val="22"/>
        </w:rPr>
        <w:t>변수들의 조합 또는 상호작용이 소비율 예측에 영향을 주는가?</w:t>
      </w:r>
    </w:p>
    <w:p>
      <w:pPr>
        <w:spacing w:before="0" w:after="100" w:line="264" w:lineRule="auto"/>
        <w:numPr>
          <w:ilvl w:val="0"/>
          <w:numId w:val="11"/>
        </w:numPr>
      </w:pPr>
      <w:r>
        <w:rPr>
          <w:rFonts w:ascii="Malgun Gothic" w:hAnsi="Malgun Gothic" w:eastAsia="Malgun Gothic"/>
          <w:b w:val="0"/>
          <w:i w:val="0"/>
          <w:color w:val="000000"/>
          <w:sz w:val="22"/>
        </w:rPr>
        <w:t>모델 성능에 영향을 주는 이상치 또는 비정상 조건이 있는가?</w:t>
      </w:r>
    </w:p>
    <w:p>
      <w:pPr>
        <w:pStyle w:val="Heading2"/>
        <w:keepNext/>
      </w:pPr>
      <w:r>
        <w:rPr>
          <w:rFonts w:ascii="Malgun Gothic" w:hAnsi="Malgun Gothic" w:eastAsia="Malgun Gothic"/>
          <w:b/>
          <w:i w:val="0"/>
          <w:color w:val="000000"/>
          <w:sz w:val="26"/>
        </w:rPr>
        <w:t>7.2 초기 가설</w:t>
      </w:r>
    </w:p>
    <w:p>
      <w:pPr>
        <w:spacing w:before="0" w:after="100" w:line="264" w:lineRule="auto"/>
        <w:numPr>
          <w:ilvl w:val="0"/>
          <w:numId w:val="12"/>
        </w:numPr>
      </w:pPr>
      <w:r>
        <w:rPr>
          <w:rFonts w:ascii="Malgun Gothic" w:hAnsi="Malgun Gothic" w:eastAsia="Malgun Gothic"/>
          <w:b w:val="0"/>
          <w:i w:val="0"/>
          <w:color w:val="000000"/>
          <w:sz w:val="22"/>
        </w:rPr>
        <w:t>도로 경사도가 증가할수록 에너지 소비율이 증가할 것이다.</w:t>
      </w:r>
    </w:p>
    <w:p>
      <w:pPr>
        <w:spacing w:before="0" w:after="100" w:line="264" w:lineRule="auto"/>
        <w:numPr>
          <w:ilvl w:val="0"/>
          <w:numId w:val="12"/>
        </w:numPr>
      </w:pPr>
      <w:r>
        <w:rPr>
          <w:rFonts w:ascii="Malgun Gothic" w:hAnsi="Malgun Gothic" w:eastAsia="Malgun Gothic"/>
          <w:b w:val="0"/>
          <w:i w:val="0"/>
          <w:color w:val="000000"/>
          <w:sz w:val="22"/>
        </w:rPr>
        <w:t>적재량과 공조 사용 전력이 증가할수록 에너지 소비율이 증가할 것이다.</w:t>
      </w:r>
    </w:p>
    <w:p>
      <w:pPr>
        <w:spacing w:before="0" w:after="100" w:line="264" w:lineRule="auto"/>
        <w:numPr>
          <w:ilvl w:val="0"/>
          <w:numId w:val="12"/>
        </w:numPr>
      </w:pPr>
      <w:r>
        <w:rPr>
          <w:rFonts w:ascii="Malgun Gothic" w:hAnsi="Malgun Gothic" w:eastAsia="Malgun Gothic"/>
          <w:b w:val="0"/>
          <w:i w:val="0"/>
          <w:color w:val="000000"/>
          <w:sz w:val="22"/>
        </w:rPr>
        <w:t>온도 변수는 단순 직선보다 비선형 관계를 보일 수 있다.</w:t>
      </w:r>
    </w:p>
    <w:p>
      <w:pPr>
        <w:spacing w:before="0" w:after="100" w:line="264" w:lineRule="auto"/>
        <w:numPr>
          <w:ilvl w:val="0"/>
          <w:numId w:val="12"/>
        </w:numPr>
      </w:pPr>
      <w:r>
        <w:rPr>
          <w:rFonts w:ascii="Malgun Gothic" w:hAnsi="Malgun Gothic" w:eastAsia="Malgun Gothic"/>
          <w:b w:val="0"/>
          <w:i w:val="0"/>
          <w:color w:val="000000"/>
          <w:sz w:val="22"/>
        </w:rPr>
        <w:t>속도·경사도·운전 스타일의 조합이 단일 변수보다 소비율을 더 잘 설명할 수 있다.</w:t>
      </w:r>
    </w:p>
    <w:p>
      <w:pPr>
        <w:spacing w:before="0" w:after="120" w:line="264" w:lineRule="auto"/>
      </w:pPr>
      <w:r>
        <w:rPr>
          <w:rFonts w:ascii="Malgun Gothic" w:hAnsi="Malgun Gothic" w:eastAsia="Malgun Gothic"/>
          <w:b w:val="0"/>
          <w:i/>
          <w:color w:val="000000"/>
          <w:sz w:val="22"/>
        </w:rPr>
        <w:t>위 내용은 기획 단계의 가설이며, EDA와 모델 검증 전에는 분석 결과로 단정하지 않는다.</w:t>
      </w:r>
    </w:p>
    <w:p>
      <w:pPr>
        <w:pStyle w:val="Heading1"/>
        <w:keepNext/>
      </w:pPr>
      <w:r>
        <w:rPr>
          <w:rFonts w:ascii="Malgun Gothic" w:hAnsi="Malgun Gothic" w:eastAsia="Malgun Gothic"/>
          <w:b/>
          <w:i w:val="0"/>
          <w:color w:val="000000"/>
          <w:sz w:val="32"/>
        </w:rPr>
        <w:t>8. 분석 및 전처리 계획</w:t>
      </w:r>
    </w:p>
    <w:p>
      <w:pPr>
        <w:spacing w:before="0" w:after="100" w:line="264" w:lineRule="auto"/>
        <w:numPr>
          <w:ilvl w:val="0"/>
          <w:numId w:val="13"/>
        </w:numPr>
      </w:pPr>
      <w:r>
        <w:rPr>
          <w:rFonts w:ascii="Malgun Gothic" w:hAnsi="Malgun Gothic" w:eastAsia="Malgun Gothic"/>
          <w:b w:val="0"/>
          <w:i w:val="0"/>
          <w:color w:val="000000"/>
          <w:sz w:val="22"/>
        </w:rPr>
        <w:t>데이터 구조 확인: shape, info, describe, 결측치, 중복행 및 단위 점검</w:t>
      </w:r>
    </w:p>
    <w:p>
      <w:pPr>
        <w:spacing w:before="0" w:after="100" w:line="264" w:lineRule="auto"/>
        <w:numPr>
          <w:ilvl w:val="0"/>
          <w:numId w:val="13"/>
        </w:numPr>
      </w:pPr>
      <w:r>
        <w:rPr>
          <w:rFonts w:ascii="Malgun Gothic" w:hAnsi="Malgun Gothic" w:eastAsia="Malgun Gothic"/>
          <w:b w:val="0"/>
          <w:i w:val="0"/>
          <w:color w:val="000000"/>
          <w:sz w:val="22"/>
        </w:rPr>
        <w:t>타깃 분석: 에너지 소비율의 분포, 중앙값, 범위 및 이상치 확인</w:t>
      </w:r>
    </w:p>
    <w:p>
      <w:pPr>
        <w:spacing w:before="0" w:after="100" w:line="264" w:lineRule="auto"/>
        <w:numPr>
          <w:ilvl w:val="0"/>
          <w:numId w:val="13"/>
        </w:numPr>
      </w:pPr>
      <w:r>
        <w:rPr>
          <w:rFonts w:ascii="Malgun Gothic" w:hAnsi="Malgun Gothic" w:eastAsia="Malgun Gothic"/>
          <w:b w:val="0"/>
          <w:i w:val="0"/>
          <w:color w:val="000000"/>
          <w:sz w:val="22"/>
        </w:rPr>
        <w:t>변수 관계 분석: Pearson·Spearman 상관계수, 히트맵 및 핵심 변수 산점도</w:t>
      </w:r>
    </w:p>
    <w:p>
      <w:pPr>
        <w:spacing w:before="0" w:after="100" w:line="264" w:lineRule="auto"/>
        <w:numPr>
          <w:ilvl w:val="0"/>
          <w:numId w:val="13"/>
        </w:numPr>
      </w:pPr>
      <w:r>
        <w:rPr>
          <w:rFonts w:ascii="Malgun Gothic" w:hAnsi="Malgun Gothic" w:eastAsia="Malgun Gothic"/>
          <w:b w:val="0"/>
          <w:i w:val="0"/>
          <w:color w:val="000000"/>
          <w:sz w:val="22"/>
        </w:rPr>
        <w:t>비선형 탐색: 구간화 시각화와 의사결정트리 분할 결과 비교</w:t>
      </w:r>
    </w:p>
    <w:p>
      <w:pPr>
        <w:spacing w:before="0" w:after="100" w:line="264" w:lineRule="auto"/>
        <w:numPr>
          <w:ilvl w:val="0"/>
          <w:numId w:val="13"/>
        </w:numPr>
      </w:pPr>
      <w:r>
        <w:rPr>
          <w:rFonts w:ascii="Malgun Gothic" w:hAnsi="Malgun Gothic" w:eastAsia="Malgun Gothic"/>
          <w:b w:val="0"/>
          <w:i w:val="0"/>
          <w:color w:val="000000"/>
          <w:sz w:val="22"/>
        </w:rPr>
        <w:t>데이터 분리: Train/Test를 먼저 분리하고 전처리 기준은 Train에서만 결정</w:t>
      </w:r>
    </w:p>
    <w:p>
      <w:pPr>
        <w:spacing w:before="0" w:after="100" w:line="264" w:lineRule="auto"/>
        <w:numPr>
          <w:ilvl w:val="0"/>
          <w:numId w:val="13"/>
        </w:numPr>
      </w:pPr>
      <w:r>
        <w:rPr>
          <w:rFonts w:ascii="Malgun Gothic" w:hAnsi="Malgun Gothic" w:eastAsia="Malgun Gothic"/>
          <w:b w:val="0"/>
          <w:i w:val="0"/>
          <w:color w:val="000000"/>
          <w:sz w:val="22"/>
        </w:rPr>
        <w:t>재현성 관리: random_state를 고정하고 동일한 데이터 분할로 모델을 비교</w:t>
      </w:r>
    </w:p>
    <w:p>
      <w:pPr>
        <w:spacing w:before="0" w:after="120" w:line="264" w:lineRule="auto"/>
      </w:pPr>
      <w:r>
        <w:rPr>
          <w:rFonts w:ascii="Malgun Gothic" w:hAnsi="Malgun Gothic" w:eastAsia="Malgun Gothic"/>
          <w:b w:val="0"/>
          <w:i w:val="0"/>
          <w:color w:val="000000"/>
          <w:sz w:val="22"/>
        </w:rPr>
        <w:t>모든 변수가 수치형이므로 원-핫 인코딩은 적용하지 않는다. 의사결정트리에는 스케일링이 필요하지 않으며, 선형모델은 필요성과 계수 해석 목적을 검토한 뒤 파이프라인별로 적용 여부를 결정한다.</w:t>
      </w:r>
    </w:p>
    <w:p>
      <w:pPr>
        <w:pStyle w:val="Heading1"/>
        <w:keepNext/>
      </w:pPr>
      <w:r>
        <w:rPr>
          <w:rFonts w:ascii="Malgun Gothic" w:hAnsi="Malgun Gothic" w:eastAsia="Malgun Gothic"/>
          <w:b/>
          <w:i w:val="0"/>
          <w:color w:val="000000"/>
          <w:sz w:val="32"/>
        </w:rPr>
        <w:t>9. 모델링 계획</w:t>
      </w:r>
    </w:p>
    <w:tbl>
      <w:tblPr>
        <w:tblW w:type="dxa" w:w="9360"/>
        <w:jc w:val="left"/>
        <w:tblLayout w:type="fixed"/>
        <w:tblLook w:firstColumn="1" w:firstRow="1" w:lastColumn="0" w:lastRow="0" w:noHBand="0" w:noVBand="1" w:val="04A0"/>
        <w:tblInd w:type="dxa" w:w="120"/>
      </w:tblPr>
      <w:tblGrid>
        <w:gridCol w:w="1500"/>
        <w:gridCol w:w="3100"/>
        <w:gridCol w:w="4760"/>
      </w:tblGrid>
      <w:tr>
        <w:trPr>
          <w:tblHeader w:val="true"/>
        </w:trPr>
        <w:tc>
          <w:tcPr>
            <w:tcW w:type="dxa" w:w="15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단계</w:t>
            </w:r>
          </w:p>
        </w:tc>
        <w:tc>
          <w:tcPr>
            <w:tcW w:type="dxa" w:w="31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모델</w:t>
            </w:r>
          </w:p>
        </w:tc>
        <w:tc>
          <w:tcPr>
            <w:tcW w:type="dxa" w:w="47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9"/>
              </w:rPr>
              <w:t>사용 목적</w:t>
            </w:r>
          </w:p>
        </w:tc>
      </w:tr>
      <w:tr>
        <w:trPr/>
        <w:tc>
          <w:tcPr>
            <w:tcW w:type="dxa" w:w="15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Baseline</w:t>
            </w:r>
          </w:p>
        </w:tc>
        <w:tc>
          <w:tcPr>
            <w:tcW w:type="dxa" w:w="31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LinearRegression</w:t>
            </w:r>
          </w:p>
        </w:tc>
        <w:tc>
          <w:tcPr>
            <w:tcW w:type="dxa" w:w="47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단순하고 해석 가능한 기준 성능 확보</w:t>
            </w:r>
          </w:p>
        </w:tc>
      </w:tr>
      <w:tr>
        <w:trPr/>
        <w:tc>
          <w:tcPr>
            <w:tcW w:type="dxa" w:w="15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Compare</w:t>
            </w:r>
          </w:p>
        </w:tc>
        <w:tc>
          <w:tcPr>
            <w:tcW w:type="dxa" w:w="31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DecisionTreeRegressor</w:t>
            </w:r>
          </w:p>
        </w:tc>
        <w:tc>
          <w:tcPr>
            <w:tcW w:type="dxa" w:w="47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비선형 관계와 변수 조합을 반영하고 트리 규칙을 해석</w:t>
            </w:r>
          </w:p>
        </w:tc>
      </w:tr>
      <w:tr>
        <w:trPr/>
        <w:tc>
          <w:tcPr>
            <w:tcW w:type="dxa" w:w="15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Improve</w:t>
            </w:r>
          </w:p>
        </w:tc>
        <w:tc>
          <w:tcPr>
            <w:tcW w:type="dxa" w:w="31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GridSearchCV + DecisionTreeRegressor</w:t>
            </w:r>
          </w:p>
        </w:tc>
        <w:tc>
          <w:tcPr>
            <w:tcW w:type="dxa" w:w="47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트리 깊이와 리프 크기를 조정하여 과적합 완화</w:t>
            </w:r>
          </w:p>
        </w:tc>
      </w:tr>
      <w:tr>
        <w:trPr/>
        <w:tc>
          <w:tcPr>
            <w:tcW w:type="dxa" w:w="15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선택 비교</w:t>
            </w:r>
          </w:p>
        </w:tc>
        <w:tc>
          <w:tcPr>
            <w:tcW w:type="dxa" w:w="31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RandomForestRegressor</w:t>
            </w:r>
          </w:p>
        </w:tc>
        <w:tc>
          <w:tcPr>
            <w:tcW w:type="dxa" w:w="47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9"/>
              </w:rPr>
              <w:t>시간이 허용될 경우 단일 트리의 불안정성 보완 여부 확인</w:t>
            </w:r>
          </w:p>
        </w:tc>
      </w:tr>
    </w:tbl>
    <w:p>
      <w:pPr>
        <w:spacing w:after="0" w:line="240" w:lineRule="auto"/>
      </w:pPr>
    </w:p>
    <w:p>
      <w:pPr>
        <w:pStyle w:val="Heading2"/>
        <w:keepNext/>
      </w:pPr>
      <w:r>
        <w:rPr>
          <w:rFonts w:ascii="Malgun Gothic" w:hAnsi="Malgun Gothic" w:eastAsia="Malgun Gothic"/>
          <w:b/>
          <w:i w:val="0"/>
          <w:color w:val="000000"/>
          <w:sz w:val="26"/>
        </w:rPr>
        <w:t>9.1 의사결정트리 튜닝 후보</w:t>
      </w:r>
    </w:p>
    <w:p>
      <w:pPr>
        <w:spacing w:before="0" w:after="100" w:line="264" w:lineRule="auto"/>
        <w:numPr>
          <w:ilvl w:val="0"/>
          <w:numId w:val="14"/>
        </w:numPr>
      </w:pPr>
      <w:r>
        <w:rPr>
          <w:rFonts w:ascii="Malgun Gothic" w:hAnsi="Malgun Gothic" w:eastAsia="Malgun Gothic"/>
          <w:b w:val="0"/>
          <w:i w:val="0"/>
          <w:color w:val="000000"/>
          <w:sz w:val="22"/>
        </w:rPr>
        <w:t>max_depth: 트리의 최대 깊이</w:t>
      </w:r>
    </w:p>
    <w:p>
      <w:pPr>
        <w:spacing w:before="0" w:after="100" w:line="264" w:lineRule="auto"/>
        <w:numPr>
          <w:ilvl w:val="0"/>
          <w:numId w:val="14"/>
        </w:numPr>
      </w:pPr>
      <w:r>
        <w:rPr>
          <w:rFonts w:ascii="Malgun Gothic" w:hAnsi="Malgun Gothic" w:eastAsia="Malgun Gothic"/>
          <w:b w:val="0"/>
          <w:i w:val="0"/>
          <w:color w:val="000000"/>
          <w:sz w:val="22"/>
        </w:rPr>
        <w:t>min_samples_split: 노드를 나누기 위한 최소 표본 수</w:t>
      </w:r>
    </w:p>
    <w:p>
      <w:pPr>
        <w:spacing w:before="0" w:after="100" w:line="264" w:lineRule="auto"/>
        <w:numPr>
          <w:ilvl w:val="0"/>
          <w:numId w:val="14"/>
        </w:numPr>
      </w:pPr>
      <w:r>
        <w:rPr>
          <w:rFonts w:ascii="Malgun Gothic" w:hAnsi="Malgun Gothic" w:eastAsia="Malgun Gothic"/>
          <w:b w:val="0"/>
          <w:i w:val="0"/>
          <w:color w:val="000000"/>
          <w:sz w:val="22"/>
        </w:rPr>
        <w:t>min_samples_leaf: 리프 노드에 필요한 최소 표본 수</w:t>
      </w:r>
    </w:p>
    <w:p>
      <w:pPr>
        <w:spacing w:before="0" w:after="100" w:line="264" w:lineRule="auto"/>
        <w:numPr>
          <w:ilvl w:val="0"/>
          <w:numId w:val="14"/>
        </w:numPr>
      </w:pPr>
      <w:r>
        <w:rPr>
          <w:rFonts w:ascii="Malgun Gothic" w:hAnsi="Malgun Gothic" w:eastAsia="Malgun Gothic"/>
          <w:b w:val="0"/>
          <w:i w:val="0"/>
          <w:color w:val="000000"/>
          <w:sz w:val="22"/>
        </w:rPr>
        <w:t>max_features: 분할 시 검토할 변수 수</w:t>
      </w:r>
    </w:p>
    <w:p>
      <w:pPr>
        <w:spacing w:before="0" w:after="100" w:line="264" w:lineRule="auto"/>
        <w:numPr>
          <w:ilvl w:val="0"/>
          <w:numId w:val="14"/>
        </w:numPr>
      </w:pPr>
      <w:r>
        <w:rPr>
          <w:rFonts w:ascii="Malgun Gothic" w:hAnsi="Malgun Gothic" w:eastAsia="Malgun Gothic"/>
          <w:b w:val="0"/>
          <w:i w:val="0"/>
          <w:color w:val="000000"/>
          <w:sz w:val="22"/>
        </w:rPr>
        <w:t>ccp_alpha: 가지치기 강도</w:t>
      </w:r>
    </w:p>
    <w:p>
      <w:pPr>
        <w:pStyle w:val="Heading1"/>
        <w:keepNext/>
        <w:pageBreakBefore/>
      </w:pPr>
      <w:r>
        <w:rPr>
          <w:rFonts w:ascii="Malgun Gothic" w:hAnsi="Malgun Gothic" w:eastAsia="Malgun Gothic"/>
          <w:b/>
          <w:i w:val="0"/>
          <w:color w:val="000000"/>
          <w:sz w:val="32"/>
        </w:rPr>
        <w:t>10. 평가 및 모델 선정 기준</w:t>
      </w:r>
    </w:p>
    <w:tbl>
      <w:tblPr>
        <w:tblW w:type="dxa" w:w="9360"/>
        <w:jc w:val="left"/>
        <w:tblLayout w:type="fixed"/>
        <w:tblLook w:firstColumn="1" w:firstRow="1" w:lastColumn="0" w:lastRow="0" w:noHBand="0" w:noVBand="1" w:val="04A0"/>
        <w:tblInd w:type="dxa" w:w="120"/>
      </w:tblPr>
      <w:tblGrid>
        <w:gridCol w:w="1700"/>
        <w:gridCol w:w="2400"/>
        <w:gridCol w:w="5260"/>
      </w:tblGrid>
      <w:tr>
        <w:trPr>
          <w:tblHeader w:val="true"/>
        </w:trPr>
        <w:tc>
          <w:tcPr>
            <w:tcW w:type="dxa" w:w="17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평가 영역</w:t>
            </w:r>
          </w:p>
        </w:tc>
        <w:tc>
          <w:tcPr>
            <w:tcW w:type="dxa" w:w="24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지표</w:t>
            </w:r>
          </w:p>
        </w:tc>
        <w:tc>
          <w:tcPr>
            <w:tcW w:type="dxa" w:w="52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판단 기준</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예측 오차</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MAE</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평균적으로 몇 kWh/100km 차이가 나는지 해석</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큰 오차</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RMSE</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도착 SOC 계산에 영향을 주는 큰 예측 실패를 민감하게 반영</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설명력</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R²</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소비율 변동을 모델이 어느 정도 설명하는지 확인</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일반화</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교차검증·Train/Test 차이</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과적합과 검증 결과의 안정성 확인</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탑재 가능성</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추론시간·모델 크기</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개발 환경에서 상대 비교하고 실제 ECU 성능으로 과대해석하지 않음</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입력 현실성</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신호 확보 가능성</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경로 탐색 시점에 실제로 확보·추정 가능한 변수인지 검토</w:t>
            </w:r>
          </w:p>
        </w:tc>
      </w:tr>
      <w:tr>
        <w:trPr/>
        <w:tc>
          <w:tcPr>
            <w:tcW w:type="dxa" w:w="17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해석 가능성</w:t>
            </w:r>
          </w:p>
        </w:tc>
        <w:tc>
          <w:tcPr>
            <w:tcW w:type="dxa" w:w="24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계수·트리 규칙·변수 중요도</w:t>
            </w:r>
          </w:p>
        </w:tc>
        <w:tc>
          <w:tcPr>
            <w:tcW w:type="dxa" w:w="5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모델 선택 이유와 소비량 변화 요인을 설명</w:t>
            </w:r>
          </w:p>
        </w:tc>
      </w:tr>
    </w:tbl>
    <w:p>
      <w:pPr>
        <w:spacing w:after="0" w:line="240" w:lineRule="auto"/>
      </w:pPr>
    </w:p>
    <w:p>
      <w:pPr>
        <w:spacing w:before="0" w:after="120" w:line="264" w:lineRule="auto"/>
      </w:pPr>
      <w:r>
        <w:rPr>
          <w:rFonts w:ascii="Malgun Gothic" w:hAnsi="Malgun Gothic" w:eastAsia="Malgun Gothic"/>
          <w:b w:val="0"/>
          <w:i w:val="0"/>
          <w:color w:val="000000"/>
          <w:sz w:val="22"/>
        </w:rPr>
        <w:t>최종 모델은 테스트 RMSE가 가장 작은 모델만으로 결정하지 않는다. MAE·RMSE·R², 교차검증 안정성, 과적합 정도, 추론시간, 모델 크기, 입력 신호 확보 가능성 및 해석 가능성을 종합 평가한다.</w:t>
      </w:r>
    </w:p>
    <w:p>
      <w:pPr>
        <w:pStyle w:val="Heading1"/>
        <w:keepNext/>
      </w:pPr>
      <w:r>
        <w:rPr>
          <w:rFonts w:ascii="Malgun Gothic" w:hAnsi="Malgun Gothic" w:eastAsia="Malgun Gothic"/>
          <w:b/>
          <w:i w:val="0"/>
          <w:color w:val="000000"/>
          <w:sz w:val="32"/>
        </w:rPr>
        <w:t>11. 내비게이션 적용 구조</w:t>
      </w:r>
    </w:p>
    <w:p>
      <w:pPr>
        <w:spacing w:before="0" w:after="100" w:line="264" w:lineRule="auto"/>
        <w:numPr>
          <w:ilvl w:val="0"/>
          <w:numId w:val="15"/>
        </w:numPr>
      </w:pPr>
      <w:r>
        <w:rPr>
          <w:rFonts w:ascii="Malgun Gothic" w:hAnsi="Malgun Gothic" w:eastAsia="Malgun Gothic"/>
          <w:b w:val="0"/>
          <w:i w:val="0"/>
          <w:color w:val="000000"/>
          <w:sz w:val="22"/>
        </w:rPr>
        <w:t>내비게이션이 경로 후보를 생성하고 경로를 일정 구간으로 분할한다.</w:t>
      </w:r>
    </w:p>
    <w:p>
      <w:pPr>
        <w:spacing w:before="0" w:after="100" w:line="264" w:lineRule="auto"/>
        <w:numPr>
          <w:ilvl w:val="0"/>
          <w:numId w:val="15"/>
        </w:numPr>
      </w:pPr>
      <w:r>
        <w:rPr>
          <w:rFonts w:ascii="Malgun Gothic" w:hAnsi="Malgun Gothic" w:eastAsia="Malgun Gothic"/>
          <w:b w:val="0"/>
          <w:i w:val="0"/>
          <w:color w:val="000000"/>
          <w:sz w:val="22"/>
        </w:rPr>
        <w:t>각 구간에서 거리, 도로 경사도, 예상 속도 및 차량·환경 조건을 구성한다.</w:t>
      </w:r>
    </w:p>
    <w:p>
      <w:pPr>
        <w:spacing w:before="0" w:after="100" w:line="264" w:lineRule="auto"/>
        <w:numPr>
          <w:ilvl w:val="0"/>
          <w:numId w:val="15"/>
        </w:numPr>
      </w:pPr>
      <w:r>
        <w:rPr>
          <w:rFonts w:ascii="Malgun Gothic" w:hAnsi="Malgun Gothic" w:eastAsia="Malgun Gothic"/>
          <w:b w:val="0"/>
          <w:i w:val="0"/>
          <w:color w:val="000000"/>
          <w:sz w:val="22"/>
        </w:rPr>
        <w:t>회귀모델이 구간별 에너지 소비율(kWh/100km)을 예측한다.</w:t>
      </w:r>
    </w:p>
    <w:p>
      <w:pPr>
        <w:spacing w:before="0" w:after="100" w:line="264" w:lineRule="auto"/>
        <w:numPr>
          <w:ilvl w:val="0"/>
          <w:numId w:val="15"/>
        </w:numPr>
      </w:pPr>
      <w:r>
        <w:rPr>
          <w:rFonts w:ascii="Malgun Gothic" w:hAnsi="Malgun Gothic" w:eastAsia="Malgun Gothic"/>
          <w:b w:val="0"/>
          <w:i w:val="0"/>
          <w:color w:val="000000"/>
          <w:sz w:val="22"/>
        </w:rPr>
        <w:t>예측 소비율과 구간 거리를 결합해 구간 소비 에너지(kWh)를 계산한다.</w:t>
      </w:r>
    </w:p>
    <w:p>
      <w:pPr>
        <w:spacing w:before="0" w:after="100" w:line="264" w:lineRule="auto"/>
        <w:numPr>
          <w:ilvl w:val="0"/>
          <w:numId w:val="15"/>
        </w:numPr>
      </w:pPr>
      <w:r>
        <w:rPr>
          <w:rFonts w:ascii="Malgun Gothic" w:hAnsi="Malgun Gothic" w:eastAsia="Malgun Gothic"/>
          <w:b w:val="0"/>
          <w:i w:val="0"/>
          <w:color w:val="000000"/>
          <w:sz w:val="22"/>
        </w:rPr>
        <w:t>구간 소비량을 합산해 경로별 예상 소비 에너지를 비교한다.</w:t>
      </w:r>
    </w:p>
    <w:p>
      <w:pPr>
        <w:spacing w:before="0" w:after="100" w:line="264" w:lineRule="auto"/>
        <w:numPr>
          <w:ilvl w:val="0"/>
          <w:numId w:val="15"/>
        </w:numPr>
      </w:pPr>
      <w:r>
        <w:rPr>
          <w:rFonts w:ascii="Malgun Gothic" w:hAnsi="Malgun Gothic" w:eastAsia="Malgun Gothic"/>
          <w:b w:val="0"/>
          <w:i w:val="0"/>
          <w:color w:val="000000"/>
          <w:sz w:val="22"/>
        </w:rPr>
        <w:t>현재 SOC와 사용 가능 배터리 용량이 제공되면 도착 예상 SOC를 계산한다.</w:t>
      </w:r>
    </w:p>
    <w:p>
      <w:pPr>
        <w:spacing w:before="80" w:after="160" w:line="264" w:lineRule="auto"/>
        <w:ind w:left="432" w:right="432"/>
      </w:pPr>
      <w:r>
        <w:rPr>
          <w:rFonts w:ascii="Malgun Gothic" w:hAnsi="Malgun Gothic" w:eastAsia="Malgun Gothic"/>
          <w:b/>
          <w:i w:val="0"/>
          <w:color w:val="000000"/>
          <w:sz w:val="21"/>
        </w:rPr>
        <w:t>구간 소비 에너지(kWh) = 예측 소비율(kWh/100km) × 구간 거리(km) ÷ 100</w:t>
      </w:r>
    </w:p>
    <w:p>
      <w:pPr>
        <w:spacing w:before="80" w:after="160" w:line="264" w:lineRule="auto"/>
        <w:ind w:left="432" w:right="432"/>
      </w:pPr>
      <w:r>
        <w:rPr>
          <w:rFonts w:ascii="Malgun Gothic" w:hAnsi="Malgun Gothic" w:eastAsia="Malgun Gothic"/>
          <w:b/>
          <w:i w:val="0"/>
          <w:color w:val="000000"/>
          <w:sz w:val="21"/>
        </w:rPr>
        <w:t>도착 예상 SOC(%) = 현재 SOC(%) - 경로 소비량(kWh) ÷ 사용 가능 배터리 용량(kWh) × 100</w:t>
      </w:r>
    </w:p>
    <w:p>
      <w:pPr>
        <w:spacing w:before="0" w:after="120" w:line="264" w:lineRule="auto"/>
      </w:pPr>
      <w:r>
        <w:rPr>
          <w:rFonts w:ascii="Malgun Gothic" w:hAnsi="Malgun Gothic" w:eastAsia="Malgun Gothic"/>
          <w:b w:val="0"/>
          <w:i w:val="0"/>
          <w:color w:val="000000"/>
          <w:sz w:val="22"/>
        </w:rPr>
        <w:t>최소 에너지 경로가 항상 최적 경로인 것은 아니다. 실제 서비스에서는 최단시간, 최단거리, 통행료, 충전 필요성 및 도착 잔량을 함께 고려하는 다목적 경로 선택이 필요하다. 본 프로젝트는 에너지 관점의 추가 비용값을 제공하는 데 초점을 둔다.</w:t>
      </w:r>
    </w:p>
    <w:p>
      <w:pPr>
        <w:pStyle w:val="Heading1"/>
        <w:keepNext/>
      </w:pPr>
      <w:r>
        <w:rPr>
          <w:rFonts w:ascii="Malgun Gothic" w:hAnsi="Malgun Gothic" w:eastAsia="Malgun Gothic"/>
          <w:b/>
          <w:i w:val="0"/>
          <w:color w:val="000000"/>
          <w:sz w:val="32"/>
        </w:rPr>
        <w:t>12. 기대 효과</w:t>
      </w:r>
    </w:p>
    <w:p>
      <w:pPr>
        <w:spacing w:before="0" w:after="100" w:line="264" w:lineRule="auto"/>
        <w:numPr>
          <w:ilvl w:val="0"/>
          <w:numId w:val="16"/>
        </w:numPr>
      </w:pPr>
      <w:r>
        <w:rPr>
          <w:rFonts w:ascii="Malgun Gothic" w:hAnsi="Malgun Gothic" w:eastAsia="Malgun Gothic"/>
          <w:b w:val="0"/>
          <w:i w:val="0"/>
          <w:color w:val="000000"/>
          <w:sz w:val="22"/>
        </w:rPr>
        <w:t>운전자: 실제 주행 조건을 반영한 경로별 예상 소비량과 도착 가능 여부 판단 지원</w:t>
      </w:r>
    </w:p>
    <w:p>
      <w:pPr>
        <w:spacing w:before="0" w:after="100" w:line="264" w:lineRule="auto"/>
        <w:numPr>
          <w:ilvl w:val="0"/>
          <w:numId w:val="16"/>
        </w:numPr>
      </w:pPr>
      <w:r>
        <w:rPr>
          <w:rFonts w:ascii="Malgun Gothic" w:hAnsi="Malgun Gothic" w:eastAsia="Malgun Gothic"/>
          <w:b w:val="0"/>
          <w:i w:val="0"/>
          <w:color w:val="000000"/>
          <w:sz w:val="22"/>
        </w:rPr>
        <w:t>제조사: 내비게이션의 에너지 안내 기능 고도화 가능성과 제품 차별화 근거 확보</w:t>
      </w:r>
    </w:p>
    <w:p>
      <w:pPr>
        <w:spacing w:before="0" w:after="100" w:line="264" w:lineRule="auto"/>
        <w:numPr>
          <w:ilvl w:val="0"/>
          <w:numId w:val="16"/>
        </w:numPr>
      </w:pPr>
      <w:r>
        <w:rPr>
          <w:rFonts w:ascii="Malgun Gothic" w:hAnsi="Malgun Gothic" w:eastAsia="Malgun Gothic"/>
          <w:b w:val="0"/>
          <w:i w:val="0"/>
          <w:color w:val="000000"/>
          <w:sz w:val="22"/>
        </w:rPr>
        <w:t>운영 측면: 불필요한 충전 대기 감소와 경로별 예상 전력비 계산 기반 마련</w:t>
      </w:r>
    </w:p>
    <w:p>
      <w:pPr>
        <w:spacing w:before="0" w:after="100" w:line="264" w:lineRule="auto"/>
        <w:numPr>
          <w:ilvl w:val="0"/>
          <w:numId w:val="16"/>
        </w:numPr>
      </w:pPr>
      <w:r>
        <w:rPr>
          <w:rFonts w:ascii="Malgun Gothic" w:hAnsi="Malgun Gothic" w:eastAsia="Malgun Gothic"/>
          <w:b w:val="0"/>
          <w:i w:val="0"/>
          <w:color w:val="000000"/>
          <w:sz w:val="22"/>
        </w:rPr>
        <w:t>분석 측면: 에너지 소비에 영향을 주는 주요 조건과 모델 선택 근거 확보</w:t>
      </w:r>
    </w:p>
    <w:p>
      <w:pPr>
        <w:pStyle w:val="Heading1"/>
        <w:keepNext/>
      </w:pPr>
      <w:r>
        <w:rPr>
          <w:rFonts w:ascii="Malgun Gothic" w:hAnsi="Malgun Gothic" w:eastAsia="Malgun Gothic"/>
          <w:b/>
          <w:i w:val="0"/>
          <w:color w:val="000000"/>
          <w:sz w:val="32"/>
        </w:rPr>
        <w:t>13. 한계 및 위험 관리</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한계·위험</w:t>
            </w:r>
          </w:p>
        </w:tc>
        <w:tc>
          <w:tcPr>
            <w:tcW w:type="dxa" w:w="63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대응 방향</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교육용 데이터와 실제 양산차 데이터의 차이</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결론을 데이터 범위 내로 제한하고 실차 검증을 향후 과제로 명시</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차종·배터리 용량·열화 정보 부재</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도착 SOC 계산은 가정 기반 예시로 제시하고 직접 검증 결과와 분리</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경로·시간 순서 정보 부재</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현재 행 단위 회귀모델과 실제 구간 누적 모델의 차이를 명시</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운전 스타일 지수 정의 불명확</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분포와 관계만 확인하고 값의 의미를 임의로 단정하지 않음</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적재량·미래 공조 부하 확보의 어려움</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실차 신호 또는 추정값 사용 시 오차 영향을 별도 검토</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상관관계의 과대해석</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상관계수, 시각화, 모델 검증을 함께 사용하고 인과관계로 표현하지 않음</w:t>
            </w:r>
          </w:p>
        </w:tc>
      </w:tr>
      <w:tr>
        <w:trPr/>
        <w:tc>
          <w:tcPr>
            <w:tcW w:type="dxa" w:w="30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데이터 누수</w:t>
            </w:r>
          </w:p>
        </w:tc>
        <w:tc>
          <w:tcPr>
            <w:tcW w:type="dxa" w:w="63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Train/Test 분리 후 Train 데이터로만 전처리·튜닝 기준 결정</w:t>
            </w:r>
          </w:p>
        </w:tc>
      </w:tr>
    </w:tbl>
    <w:p>
      <w:pPr>
        <w:spacing w:after="0" w:line="240" w:lineRule="auto"/>
      </w:pPr>
    </w:p>
    <w:p>
      <w:pPr>
        <w:pStyle w:val="Heading1"/>
        <w:keepNext/>
      </w:pPr>
      <w:r>
        <w:rPr>
          <w:rFonts w:ascii="Malgun Gothic" w:hAnsi="Malgun Gothic" w:eastAsia="Malgun Gothic"/>
          <w:b/>
          <w:i w:val="0"/>
          <w:color w:val="000000"/>
          <w:sz w:val="32"/>
        </w:rPr>
        <w:t>14. 산출물 및 추진 일정</w:t>
      </w:r>
    </w:p>
    <w:tbl>
      <w:tblPr>
        <w:tblW w:type="dxa" w:w="9360"/>
        <w:jc w:val="left"/>
        <w:tblLayout w:type="fixed"/>
        <w:tblLook w:firstColumn="1" w:firstRow="1" w:lastColumn="0" w:lastRow="0" w:noHBand="0" w:noVBand="1" w:val="04A0"/>
        <w:tblInd w:type="dxa" w:w="120"/>
      </w:tblPr>
      <w:tblGrid>
        <w:gridCol w:w="1300"/>
        <w:gridCol w:w="4800"/>
        <w:gridCol w:w="3260"/>
      </w:tblGrid>
      <w:tr>
        <w:trPr>
          <w:tblHeader w:val="true"/>
        </w:trPr>
        <w:tc>
          <w:tcPr>
            <w:tcW w:type="dxa" w:w="13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단계</w:t>
            </w:r>
          </w:p>
        </w:tc>
        <w:tc>
          <w:tcPr>
            <w:tcW w:type="dxa" w:w="480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주요 작업</w:t>
            </w:r>
          </w:p>
        </w:tc>
        <w:tc>
          <w:tcPr>
            <w:tcW w:type="dxa" w:w="3260"/>
            <w:vAlign w:val="center"/>
            <w:shd w:fill="F2F4F7"/>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i w:val="0"/>
                <w:color w:val="000000"/>
                <w:sz w:val="18"/>
              </w:rPr>
              <w:t>산출물</w:t>
            </w:r>
          </w:p>
        </w:tc>
      </w:tr>
      <w:tr>
        <w:trPr/>
        <w:tc>
          <w:tcPr>
            <w:tcW w:type="dxa" w:w="13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1. 기획</w:t>
            </w:r>
          </w:p>
        </w:tc>
        <w:tc>
          <w:tcPr>
            <w:tcW w:type="dxa" w:w="48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문제 정의, 고객·사용자, 범위 및 평가 기준 확정</w:t>
            </w:r>
          </w:p>
        </w:tc>
        <w:tc>
          <w:tcPr>
            <w:tcW w:type="dxa" w:w="3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프로젝트 기획서</w:t>
            </w:r>
          </w:p>
        </w:tc>
      </w:tr>
      <w:tr>
        <w:trPr/>
        <w:tc>
          <w:tcPr>
            <w:tcW w:type="dxa" w:w="13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2. 데이터 이해</w:t>
            </w:r>
          </w:p>
        </w:tc>
        <w:tc>
          <w:tcPr>
            <w:tcW w:type="dxa" w:w="48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구조·품질 점검, EDA, 주요 변수 관계 해석</w:t>
            </w:r>
          </w:p>
        </w:tc>
        <w:tc>
          <w:tcPr>
            <w:tcW w:type="dxa" w:w="3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EDA 노트북·핵심 그래프</w:t>
            </w:r>
          </w:p>
        </w:tc>
      </w:tr>
      <w:tr>
        <w:trPr/>
        <w:tc>
          <w:tcPr>
            <w:tcW w:type="dxa" w:w="13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3. 기준 모델</w:t>
            </w:r>
          </w:p>
        </w:tc>
        <w:tc>
          <w:tcPr>
            <w:tcW w:type="dxa" w:w="48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데이터 분리 및 선형회귀 구축</w:t>
            </w:r>
          </w:p>
        </w:tc>
        <w:tc>
          <w:tcPr>
            <w:tcW w:type="dxa" w:w="3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Baseline 성능표</w:t>
            </w:r>
          </w:p>
        </w:tc>
      </w:tr>
      <w:tr>
        <w:trPr/>
        <w:tc>
          <w:tcPr>
            <w:tcW w:type="dxa" w:w="13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4. 트리 모델</w:t>
            </w:r>
          </w:p>
        </w:tc>
        <w:tc>
          <w:tcPr>
            <w:tcW w:type="dxa" w:w="48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의사결정트리 학습·튜닝·교차검증</w:t>
            </w:r>
          </w:p>
        </w:tc>
        <w:tc>
          <w:tcPr>
            <w:tcW w:type="dxa" w:w="3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모델 비교표·최종 모델</w:t>
            </w:r>
          </w:p>
        </w:tc>
      </w:tr>
      <w:tr>
        <w:trPr/>
        <w:tc>
          <w:tcPr>
            <w:tcW w:type="dxa" w:w="13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5. 서비스 연결</w:t>
            </w:r>
          </w:p>
        </w:tc>
        <w:tc>
          <w:tcPr>
            <w:tcW w:type="dxa" w:w="48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경로 소비량과 도착 SOC 계산 예시</w:t>
            </w:r>
          </w:p>
        </w:tc>
        <w:tc>
          <w:tcPr>
            <w:tcW w:type="dxa" w:w="3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비용 함수 프로토타입</w:t>
            </w:r>
          </w:p>
        </w:tc>
      </w:tr>
      <w:tr>
        <w:trPr/>
        <w:tc>
          <w:tcPr>
            <w:tcW w:type="dxa" w:w="13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6. 보고·발표</w:t>
            </w:r>
          </w:p>
        </w:tc>
        <w:tc>
          <w:tcPr>
            <w:tcW w:type="dxa" w:w="480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결과 해석, 한계, 활용 방안 및 제언 정리</w:t>
            </w:r>
          </w:p>
        </w:tc>
        <w:tc>
          <w:tcPr>
            <w:tcW w:type="dxa" w:w="3260"/>
            <w:vAlign w:val="center"/>
            <w:tcBorders>
              <w:top w:val="single" w:sz="4" w:color="B7B7B7"/>
              <w:left w:val="single" w:sz="4" w:color="B7B7B7"/>
              <w:bottom w:val="single" w:sz="4" w:color="B7B7B7"/>
              <w:right w:val="single" w:sz="4" w:color="B7B7B7"/>
              <w:insideH w:val="single" w:sz="4" w:color="B7B7B7"/>
              <w:insideV w:val="single" w:sz="4" w:color="B7B7B7"/>
            </w:tcBorders>
            <w:tcMar>
              <w:top w:w="80" w:type="dxa"/>
              <w:bottom w:w="80" w:type="dxa"/>
              <w:start w:w="120" w:type="dxa"/>
              <w:end w:w="120" w:type="dxa"/>
            </w:tcMar>
          </w:tcPr>
          <w:p>
            <w:pPr>
              <w:spacing w:before="0" w:after="0" w:line="252" w:lineRule="auto"/>
            </w:pPr>
            <w:r/>
            <w:r>
              <w:rPr>
                <w:rFonts w:ascii="Malgun Gothic" w:hAnsi="Malgun Gothic" w:eastAsia="Malgun Gothic"/>
                <w:b w:val="0"/>
                <w:i w:val="0"/>
                <w:color w:val="000000"/>
                <w:sz w:val="18"/>
              </w:rPr>
              <w:t>최종 보고서·발표자료</w:t>
            </w:r>
          </w:p>
        </w:tc>
      </w:tr>
    </w:tbl>
    <w:p>
      <w:pPr>
        <w:spacing w:after="0" w:line="240" w:lineRule="auto"/>
      </w:pPr>
    </w:p>
    <w:p>
      <w:pPr>
        <w:pStyle w:val="Heading1"/>
        <w:keepNext/>
      </w:pPr>
      <w:r>
        <w:rPr>
          <w:rFonts w:ascii="Malgun Gothic" w:hAnsi="Malgun Gothic" w:eastAsia="Malgun Gothic"/>
          <w:b/>
          <w:i w:val="0"/>
          <w:color w:val="000000"/>
          <w:sz w:val="32"/>
        </w:rPr>
        <w:t>15. 완료 기준</w:t>
      </w:r>
    </w:p>
    <w:p>
      <w:pPr>
        <w:spacing w:before="0" w:after="100" w:line="264" w:lineRule="auto"/>
        <w:numPr>
          <w:ilvl w:val="0"/>
          <w:numId w:val="17"/>
        </w:numPr>
      </w:pPr>
      <w:r>
        <w:rPr>
          <w:rFonts w:ascii="Malgun Gothic" w:hAnsi="Malgun Gothic" w:eastAsia="Malgun Gothic"/>
          <w:b w:val="0"/>
          <w:i w:val="0"/>
          <w:color w:val="000000"/>
          <w:sz w:val="22"/>
        </w:rPr>
        <w:t>문제 정의와 모델 출력, 서비스 활용 방식이 일관되게 연결되어 있다.</w:t>
      </w:r>
    </w:p>
    <w:p>
      <w:pPr>
        <w:spacing w:before="0" w:after="100" w:line="264" w:lineRule="auto"/>
        <w:numPr>
          <w:ilvl w:val="0"/>
          <w:numId w:val="17"/>
        </w:numPr>
      </w:pPr>
      <w:r>
        <w:rPr>
          <w:rFonts w:ascii="Malgun Gothic" w:hAnsi="Malgun Gothic" w:eastAsia="Malgun Gothic"/>
          <w:b w:val="0"/>
          <w:i w:val="0"/>
          <w:color w:val="000000"/>
          <w:sz w:val="22"/>
        </w:rPr>
        <w:t>데이터 구조와 품질을 확인하고 EDA 결과에 해석 문장이 포함되어 있다.</w:t>
      </w:r>
    </w:p>
    <w:p>
      <w:pPr>
        <w:spacing w:before="0" w:after="100" w:line="264" w:lineRule="auto"/>
        <w:numPr>
          <w:ilvl w:val="0"/>
          <w:numId w:val="17"/>
        </w:numPr>
      </w:pPr>
      <w:r>
        <w:rPr>
          <w:rFonts w:ascii="Malgun Gothic" w:hAnsi="Malgun Gothic" w:eastAsia="Malgun Gothic"/>
          <w:b w:val="0"/>
          <w:i w:val="0"/>
          <w:color w:val="000000"/>
          <w:sz w:val="22"/>
        </w:rPr>
        <w:t>선형회귀와 의사결정트리의 비교 이유가 명확하다.</w:t>
      </w:r>
    </w:p>
    <w:p>
      <w:pPr>
        <w:spacing w:before="0" w:after="100" w:line="264" w:lineRule="auto"/>
        <w:numPr>
          <w:ilvl w:val="0"/>
          <w:numId w:val="17"/>
        </w:numPr>
      </w:pPr>
      <w:r>
        <w:rPr>
          <w:rFonts w:ascii="Malgun Gothic" w:hAnsi="Malgun Gothic" w:eastAsia="Malgun Gothic"/>
          <w:b w:val="0"/>
          <w:i w:val="0"/>
          <w:color w:val="000000"/>
          <w:sz w:val="22"/>
        </w:rPr>
        <w:t>MAE·RMSE·R²와 교차검증 결과를 올바르게 해석한다.</w:t>
      </w:r>
    </w:p>
    <w:p>
      <w:pPr>
        <w:spacing w:before="0" w:after="100" w:line="264" w:lineRule="auto"/>
        <w:numPr>
          <w:ilvl w:val="0"/>
          <w:numId w:val="17"/>
        </w:numPr>
      </w:pPr>
      <w:r>
        <w:rPr>
          <w:rFonts w:ascii="Malgun Gothic" w:hAnsi="Malgun Gothic" w:eastAsia="Malgun Gothic"/>
          <w:b w:val="0"/>
          <w:i w:val="0"/>
          <w:color w:val="000000"/>
          <w:sz w:val="22"/>
        </w:rPr>
        <w:t>최종 모델 선택에 성능, 속도, 크기, 입력 현실성 및 해석 가능성을 함께 반영한다.</w:t>
      </w:r>
    </w:p>
    <w:p>
      <w:pPr>
        <w:spacing w:before="0" w:after="100" w:line="264" w:lineRule="auto"/>
        <w:numPr>
          <w:ilvl w:val="0"/>
          <w:numId w:val="17"/>
        </w:numPr>
      </w:pPr>
      <w:r>
        <w:rPr>
          <w:rFonts w:ascii="Malgun Gothic" w:hAnsi="Malgun Gothic" w:eastAsia="Malgun Gothic"/>
          <w:b w:val="0"/>
          <w:i w:val="0"/>
          <w:color w:val="000000"/>
          <w:sz w:val="22"/>
        </w:rPr>
        <w:t>현재 데이터로 검증한 결과와 향후 연계 기능을 구분한다.</w:t>
      </w:r>
    </w:p>
    <w:p>
      <w:pPr>
        <w:spacing w:before="0" w:after="100" w:line="264" w:lineRule="auto"/>
        <w:numPr>
          <w:ilvl w:val="0"/>
          <w:numId w:val="17"/>
        </w:numPr>
      </w:pPr>
      <w:r>
        <w:rPr>
          <w:rFonts w:ascii="Malgun Gothic" w:hAnsi="Malgun Gothic" w:eastAsia="Malgun Gothic"/>
          <w:b w:val="0"/>
          <w:i w:val="0"/>
          <w:color w:val="000000"/>
          <w:sz w:val="22"/>
        </w:rPr>
        <w:t>업무 활용, 한계 및 개선 방향을 함께 제시한다.</w:t>
      </w:r>
    </w:p>
    <w:p>
      <w:pPr>
        <w:pStyle w:val="Heading1"/>
        <w:keepNext/>
      </w:pPr>
      <w:r>
        <w:rPr>
          <w:rFonts w:ascii="Malgun Gothic" w:hAnsi="Malgun Gothic" w:eastAsia="Malgun Gothic"/>
          <w:b/>
          <w:i w:val="0"/>
          <w:color w:val="000000"/>
          <w:sz w:val="32"/>
        </w:rPr>
        <w:t>16. 참고자료</w:t>
      </w:r>
    </w:p>
    <w:p>
      <w:pPr>
        <w:spacing w:before="0" w:after="100" w:line="264" w:lineRule="auto"/>
        <w:numPr>
          <w:ilvl w:val="0"/>
          <w:numId w:val="18"/>
        </w:numPr>
      </w:pPr>
      <w:r>
        <w:rPr>
          <w:rFonts w:ascii="Malgun Gothic" w:hAnsi="Malgun Gothic" w:eastAsia="Malgun Gothic"/>
          <w:b w:val="0"/>
          <w:i w:val="0"/>
          <w:color w:val="000000"/>
          <w:sz w:val="22"/>
        </w:rPr>
        <w:t>ev_energy_consumption.csv</w:t>
      </w:r>
    </w:p>
    <w:p>
      <w:pPr>
        <w:spacing w:before="0" w:after="100" w:line="264" w:lineRule="auto"/>
        <w:numPr>
          <w:ilvl w:val="0"/>
          <w:numId w:val="18"/>
        </w:numPr>
      </w:pPr>
      <w:r>
        <w:rPr>
          <w:rFonts w:ascii="Malgun Gothic" w:hAnsi="Malgun Gothic" w:eastAsia="Malgun Gothic"/>
          <w:b w:val="0"/>
          <w:i w:val="0"/>
          <w:color w:val="000000"/>
          <w:sz w:val="22"/>
        </w:rPr>
        <w:t>[참고] 머신러닝 의사결정나무 분류·회귀 이해</w:t>
      </w:r>
    </w:p>
    <w:p>
      <w:pPr>
        <w:spacing w:before="0" w:after="100" w:line="264" w:lineRule="auto"/>
        <w:numPr>
          <w:ilvl w:val="0"/>
          <w:numId w:val="18"/>
        </w:numPr>
      </w:pPr>
      <w:r>
        <w:rPr>
          <w:rFonts w:ascii="Malgun Gothic" w:hAnsi="Malgun Gothic" w:eastAsia="Malgun Gothic"/>
          <w:b w:val="0"/>
          <w:i w:val="0"/>
          <w:color w:val="000000"/>
          <w:sz w:val="22"/>
        </w:rPr>
        <w:t>[참고] ML 기획·분석·보고서 작성방법</w:t>
      </w:r>
    </w:p>
    <w:p>
      <w:pPr>
        <w:spacing w:before="0" w:after="100" w:line="264" w:lineRule="auto"/>
        <w:numPr>
          <w:ilvl w:val="0"/>
          <w:numId w:val="18"/>
        </w:numPr>
      </w:pPr>
      <w:r>
        <w:rPr>
          <w:rFonts w:ascii="Malgun Gothic" w:hAnsi="Malgun Gothic" w:eastAsia="Malgun Gothic"/>
          <w:b w:val="0"/>
          <w:i w:val="0"/>
          <w:color w:val="000000"/>
          <w:sz w:val="22"/>
        </w:rPr>
        <w:t>Linear Regression_basic 및 Multiple Linear Regression 실습 노트북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algun Gothic" w:hAnsi="Malgun Gothic" w:eastAsia="Malgun Gothic"/>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algun Gothic" w:hAnsi="Malgun Gothic" w:eastAsia="Malgun Gothic"/>
        <w:b w:val="0"/>
        <w:i w:val="0"/>
        <w:color w:val="666666"/>
        <w:sz w:val="18"/>
      </w:rPr>
      <w:t>전기차 에너지 소비율 예측 프로젝트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pPr>
      <w:rPr>
        <w:rFonts w:ascii="Malgun Gothic" w:hAnsi="Malgun Gothic" w:eastAsia="Malgun Gothic"/>
      </w:rPr>
    </w:lvl>
  </w:abstractNum>
  <w:abstractNum w:abstractNumId="10">
    <w:multiLevelType w:val="singleLevel"/>
    <w:lvl w:ilvl="0">
      <w:start w:val="1"/>
      <w:numFmt w:val="bullet"/>
      <w:lvlText w:val="•"/>
      <w:lvlJc w:val="left"/>
      <w:pPr>
        <w:tabs>
          <w:tab w:val="num" w:pos="720"/>
        </w:tabs>
        <w:ind w:left="720" w:hanging="360"/>
      </w:pPr>
      <w:rPr>
        <w:rFonts w:ascii="Malgun Gothic" w:hAnsi="Malgun Gothic" w:eastAsia="Malgun Gothic"/>
      </w:rPr>
    </w:lvl>
  </w:abstractNum>
  <w:abstractNum w:abstractNumId="11">
    <w:multiLevelType w:val="singleLevel"/>
    <w:lvl w:ilvl="0">
      <w:start w:val="1"/>
      <w:numFmt w:val="bullet"/>
      <w:lvlText w:val="•"/>
      <w:lvlJc w:val="left"/>
      <w:pPr>
        <w:tabs>
          <w:tab w:val="num" w:pos="720"/>
        </w:tabs>
        <w:ind w:left="720" w:hanging="360"/>
      </w:pPr>
      <w:rPr>
        <w:rFonts w:ascii="Malgun Gothic" w:hAnsi="Malgun Gothic" w:eastAsia="Malgun Gothic"/>
      </w:rPr>
    </w:lvl>
  </w:abstractNum>
  <w:abstractNum w:abstractNumId="12">
    <w:multiLevelType w:val="singleLevel"/>
    <w:lvl w:ilvl="0">
      <w:start w:val="1"/>
      <w:numFmt w:val="decimal"/>
      <w:lvlText w:val="%1."/>
      <w:lvlJc w:val="left"/>
      <w:pPr>
        <w:tabs>
          <w:tab w:val="num" w:pos="720"/>
        </w:tabs>
        <w:ind w:left="720" w:hanging="360"/>
      </w:pPr>
      <w:rPr>
        <w:rFonts w:ascii="Malgun Gothic" w:hAnsi="Malgun Gothic" w:eastAsia="Malgun Gothic"/>
      </w:rPr>
    </w:lvl>
  </w:abstractNum>
  <w:abstractNum w:abstractNumId="13">
    <w:multiLevelType w:val="singleLevel"/>
    <w:lvl w:ilvl="0">
      <w:start w:val="1"/>
      <w:numFmt w:val="bullet"/>
      <w:lvlText w:val="•"/>
      <w:lvlJc w:val="left"/>
      <w:pPr>
        <w:tabs>
          <w:tab w:val="num" w:pos="720"/>
        </w:tabs>
        <w:ind w:left="720" w:hanging="360"/>
      </w:pPr>
      <w:rPr>
        <w:rFonts w:ascii="Malgun Gothic" w:hAnsi="Malgun Gothic" w:eastAsia="Malgun Gothic"/>
      </w:rPr>
    </w:lvl>
  </w:abstractNum>
  <w:abstractNum w:abstractNumId="14">
    <w:multiLevelType w:val="singleLevel"/>
    <w:lvl w:ilvl="0">
      <w:start w:val="1"/>
      <w:numFmt w:val="decimal"/>
      <w:lvlText w:val="%1."/>
      <w:lvlJc w:val="left"/>
      <w:pPr>
        <w:tabs>
          <w:tab w:val="num" w:pos="720"/>
        </w:tabs>
        <w:ind w:left="720" w:hanging="360"/>
      </w:pPr>
      <w:rPr>
        <w:rFonts w:ascii="Malgun Gothic" w:hAnsi="Malgun Gothic" w:eastAsia="Malgun Gothic"/>
      </w:rPr>
    </w:lvl>
  </w:abstractNum>
  <w:abstractNum w:abstractNumId="15">
    <w:multiLevelType w:val="singleLevel"/>
    <w:lvl w:ilvl="0">
      <w:start w:val="1"/>
      <w:numFmt w:val="bullet"/>
      <w:lvlText w:val="•"/>
      <w:lvlJc w:val="left"/>
      <w:pPr>
        <w:tabs>
          <w:tab w:val="num" w:pos="720"/>
        </w:tabs>
        <w:ind w:left="720" w:hanging="360"/>
      </w:pPr>
      <w:rPr>
        <w:rFonts w:ascii="Malgun Gothic" w:hAnsi="Malgun Gothic" w:eastAsia="Malgun Gothic"/>
      </w:rPr>
    </w:lvl>
  </w:abstractNum>
  <w:abstractNum w:abstractNumId="16">
    <w:multiLevelType w:val="singleLevel"/>
    <w:lvl w:ilvl="0">
      <w:start w:val="1"/>
      <w:numFmt w:val="bullet"/>
      <w:lvlText w:val="•"/>
      <w:lvlJc w:val="left"/>
      <w:pPr>
        <w:tabs>
          <w:tab w:val="num" w:pos="720"/>
        </w:tabs>
        <w:ind w:left="720" w:hanging="360"/>
      </w:pPr>
      <w:rPr>
        <w:rFonts w:ascii="Malgun Gothic" w:hAnsi="Malgun Gothic" w:eastAsia="Malgun Gothic"/>
      </w:rPr>
    </w:lvl>
  </w:abstractNum>
  <w:abstractNum w:abstractNumId="17">
    <w:multiLevelType w:val="singleLevel"/>
    <w:lvl w:ilvl="0">
      <w:start w:val="1"/>
      <w:numFmt w:val="bullet"/>
      <w:lvlText w:val="•"/>
      <w:lvlJc w:val="left"/>
      <w:pPr>
        <w:tabs>
          <w:tab w:val="num" w:pos="720"/>
        </w:tabs>
        <w:ind w:left="720" w:hanging="360"/>
      </w:pPr>
      <w:rPr>
        <w:rFonts w:ascii="Malgun Gothic" w:hAnsi="Malgun Gothic" w:eastAsia="Malgun Gothi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