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</w:rPr>
        <w:t>HỢP ĐỒNG (TẠM THỜI) - Hợp đồng dịch vụ</w:t>
      </w:r>
    </w:p>
    <w:p>
      <w:r>
        <w:rPr>
          <w:rFonts w:ascii="Times New Roman" w:hAnsi="Times New Roman"/>
          <w:b/>
        </w:rPr>
        <w:t>Bên A: Công ty A</w:t>
      </w:r>
    </w:p>
    <w:p>
      <w:r>
        <w:rPr>
          <w:rFonts w:ascii="Times New Roman" w:hAnsi="Times New Roman"/>
          <w:b/>
        </w:rPr>
        <w:t>Bên B: Công ty B</w:t>
      </w:r>
    </w:p>
    <w:p>
      <w:r>
        <w:rPr>
          <w:rFonts w:ascii="Times New Roman" w:hAnsi="Times New Roman"/>
        </w:rPr>
        <w:t>Nội dung: (LLM timeout) - Vui lòng chạy lại để lấy bản đầy đủ.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