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overflowPunct/>
        <w:autoSpaceDN/>
      </w:pPr>
      <w:bookmarkStart w:name="cudocEybNOh3VtiRvF7z7oKpRBckSCV" w:id="2"/>
      <w:bookmarkEnd w:id="2"/>
      <w:bookmarkStart w:name="cudocKhZqp719JUkCF9KolI2mOtF43s" w:id="1"/>
      <w:r>
        <w:t xml:space="preserve">Endpoint reference</w:t>
      </w:r>
      <w:bookmarkEnd w:id="1"/>
    </w:p>
    <w:p>
      <w:pPr>
        <w:pStyle w:val="CudocBody"/>
        <w:overflowPunct/>
        <w:autoSpaceDN/>
      </w:pPr>
      <w:r>
        <w:t xml:space="preserve">Each second-level section describes one endpoint. The first table of a section is its basic information, which the overview page reads into a summary table; the tables that follow describe parameters and the response. Error responses share one shape and are listed separately under </w:t>
      </w:r>
      <w:hyperlink w:history="1" r:id="rIdkcljsbcx00myfmtoiezcs">
        <w:r>
          <w:t xml:space="preserve">Error codes</w:t>
        </w:r>
      </w:hyperlink>
      <w:r>
        <w:t xml:space="preserve">.</w:t>
      </w:r>
    </w:p>
    <w:p>
      <w:pPr>
        <w:pStyle w:val="CudocBody"/>
        <w:overflowPunct/>
        <w:autoSpaceDN/>
      </w:pPr>
      <w:r>
        <w:t xml:space="preserve">All endpoints are served from </w:t>
      </w:r>
      <w:r>
        <w:rPr>
          <w:rStyle w:val="CudocCode"/>
        </w:rPr>
        <w:t xml:space="preserve">https://api.northlight.example</w:t>
      </w:r>
      <w:r>
        <w:t xml:space="preserve"> and answer </w:t>
      </w:r>
      <w:r>
        <w:rPr>
          <w:rStyle w:val="CudocCode"/>
        </w:rPr>
        <w:t xml:space="preserve">GET</w:t>
      </w:r>
      <w:r>
        <w:t xml:space="preserve"> only. Requests carry these headers:</w:t>
      </w:r>
    </w:p>
    <w:tbl>
      <w:tblPr>
        <w:tblW w:type="pct" w:w="100%"/>
        <w:tblBorders>
          <w:top w:val="single" w:color="E2E8F0" w:sz="4"/>
          <w:left w:val="none" w:color="auto" w:sz="0"/>
          <w:bottom w:val="single" w:color="E2E8F0" w:sz="4"/>
          <w:right w:val="none" w:color="auto" w:sz="0"/>
          <w:insideH w:val="none" w:color="auto" w:sz="0"/>
          <w:insideV w:val="none" w:color="auto" w:sz="0"/>
        </w:tblBorders>
      </w:tblPr>
      <w:tblGrid>
        <w:gridCol w:w="2659"/>
        <w:gridCol w:w="2659"/>
        <w:gridCol w:w="4320"/>
      </w:tblGrid>
      <w:tr>
        <w:trPr>
          <w:cantSplit/>
          <w:tblHeader/>
        </w:trPr>
        <w:tc>
          <w:tcPr>
            <w:tcW w:type="dxa" w:w="2659"/>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Header</w:t>
            </w:r>
          </w:p>
        </w:tc>
        <w:tc>
          <w:tcPr>
            <w:tcW w:type="dxa" w:w="2659"/>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Required</w:t>
            </w:r>
          </w:p>
        </w:tc>
        <w:tc>
          <w:tcPr>
            <w:tcW w:type="dxa" w:w="4320"/>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Description</w:t>
            </w:r>
          </w:p>
        </w:tc>
      </w:tr>
      <w:tr>
        <w:trPr>
          <w:cantSplit/>
          <w:tblHeader w:val="false"/>
        </w:trPr>
        <w:tc>
          <w:tcPr>
            <w:tcW w:type="dxa" w:w="2659"/>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Authorization</w:t>
            </w:r>
          </w:p>
        </w:tc>
        <w:tc>
          <w:tcPr>
            <w:tcW w:type="dxa" w:w="2659"/>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yes</w:t>
            </w:r>
          </w:p>
        </w:tc>
        <w:tc>
          <w:tcPr>
            <w:tcW w:type="dxa" w:w="4320"/>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Bearer</w:t>
            </w:r>
            <w:r>
              <w:t xml:space="preserve"> followed by a live or test key.</w:t>
            </w:r>
          </w:p>
        </w:tc>
      </w:tr>
      <w:tr>
        <w:trPr>
          <w:cantSplit/>
          <w:tblHeader w:val="false"/>
        </w:trPr>
        <w:tc>
          <w:tcPr>
            <w:tcW w:type="dxa" w:w="2659"/>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rPr>
                <w:rStyle w:val="CudocCode"/>
              </w:rPr>
              <w:t xml:space="preserve">Accept</w:t>
            </w:r>
          </w:p>
        </w:tc>
        <w:tc>
          <w:tcPr>
            <w:tcW w:type="dxa" w:w="2659"/>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no</w:t>
            </w:r>
          </w:p>
        </w:tc>
        <w:tc>
          <w:tcPr>
            <w:tcW w:type="dxa" w:w="4320"/>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rPr>
                <w:rStyle w:val="CudocCode"/>
              </w:rPr>
              <w:t xml:space="preserve">application/json</w:t>
            </w:r>
            <w:r>
              <w:t xml:space="preserve">, the only representation; any other value is answered with </w:t>
            </w:r>
            <w:r>
              <w:rPr>
                <w:rStyle w:val="CudocCode"/>
              </w:rPr>
              <w:t xml:space="preserve">406</w:t>
            </w:r>
            <w:r>
              <w:t xml:space="preserve">.</w:t>
            </w:r>
          </w:p>
        </w:tc>
      </w:tr>
      <w:tr>
        <w:trPr>
          <w:cantSplit/>
          <w:tblHeader w:val="false"/>
        </w:trPr>
        <w:tc>
          <w:tcPr>
            <w:tcW w:type="dxa" w:w="2659"/>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If-None-Match</w:t>
            </w:r>
          </w:p>
        </w:tc>
        <w:tc>
          <w:tcPr>
            <w:tcW w:type="dxa" w:w="2659"/>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no</w:t>
            </w:r>
          </w:p>
        </w:tc>
        <w:tc>
          <w:tcPr>
            <w:tcW w:type="dxa" w:w="4320"/>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The </w:t>
            </w:r>
            <w:r>
              <w:rPr>
                <w:rStyle w:val="CudocCode"/>
              </w:rPr>
              <w:t xml:space="preserve">ETag</w:t>
            </w:r>
            <w:r>
              <w:t xml:space="preserve"> of an earlier response; a </w:t>
            </w:r>
            <w:r>
              <w:rPr>
                <w:rStyle w:val="CudocCode"/>
              </w:rPr>
              <w:t xml:space="preserve">304</w:t>
            </w:r>
            <w:r>
              <w:t xml:space="preserve"> means it is still current.</w:t>
            </w:r>
          </w:p>
        </w:tc>
      </w:tr>
      <w:tr>
        <w:trPr>
          <w:cantSplit/>
          <w:tblHeader w:val="false"/>
        </w:trPr>
        <w:tc>
          <w:tcPr>
            <w:tcW w:type="dxa" w:w="2659"/>
            <w:gridSpan w:val="1"/>
            <w:tcBorders>
              <w:top w:val="none" w:color="auto" w:sz="0"/>
              <w:left w:val="none" w:color="auto" w:sz="0"/>
              <w:bottom w:val="none" w:color="auto" w:sz="0"/>
              <w:right w:val="none" w:color="auto" w:sz="0"/>
            </w:tcBorders>
            <w:shd w:fill="FAFBFD" w:val="clear"/>
            <w:tcMar>
              <w:top w:type="dxa" w:w="105"/>
              <w:left w:type="dxa" w:w="158"/>
              <w:bottom w:type="dxa" w:w="105"/>
              <w:right w:type="dxa" w:w="158"/>
            </w:tcMar>
            <w:vAlign w:val="top"/>
          </w:tcPr>
          <w:p>
            <w:pPr>
              <w:pStyle w:val="CudocTableCell"/>
              <w:overflowPunct/>
              <w:autoSpaceDN/>
            </w:pPr>
            <w:r>
              <w:rPr>
                <w:rStyle w:val="CudocCode"/>
              </w:rPr>
              <w:t xml:space="preserve">X-Request-Id</w:t>
            </w:r>
          </w:p>
        </w:tc>
        <w:tc>
          <w:tcPr>
            <w:tcW w:type="dxa" w:w="2659"/>
            <w:gridSpan w:val="1"/>
            <w:tcBorders>
              <w:top w:val="none" w:color="auto" w:sz="0"/>
              <w:left w:val="none" w:color="auto" w:sz="0"/>
              <w:bottom w:val="none" w:color="auto" w:sz="0"/>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no</w:t>
            </w:r>
          </w:p>
        </w:tc>
        <w:tc>
          <w:tcPr>
            <w:tcW w:type="dxa" w:w="4320"/>
            <w:gridSpan w:val="1"/>
            <w:tcBorders>
              <w:top w:val="none" w:color="auto" w:sz="0"/>
              <w:left w:val="none" w:color="auto" w:sz="0"/>
              <w:bottom w:val="none" w:color="auto" w:sz="0"/>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Your own correlation id, echoed back; one is generated when absent.</w:t>
            </w:r>
          </w:p>
        </w:tc>
      </w:tr>
    </w:tbl>
    <w:p>
      <w:pPr>
        <w:pStyle w:val="CudocBody"/>
        <w:overflowPunct/>
        <w:spacing w:before="210"/>
        <w:autoSpaceDN/>
      </w:pPr>
      <w:r>
        <w:t xml:space="preserve">List endpoints paginate with a cursor: a response that has more rows carries </w:t>
      </w:r>
      <w:r>
        <w:rPr>
          <w:rStyle w:val="CudocCode"/>
        </w:rPr>
        <w:t xml:space="preserve">page.next</w:t>
      </w:r>
      <w:r>
        <w:t xml:space="preserve">, and passing it as </w:t>
      </w:r>
      <w:r>
        <w:rPr>
          <w:rStyle w:val="CudocCode"/>
        </w:rPr>
        <w:t xml:space="preserve">cursor</w:t>
      </w:r>
      <w:r>
        <w:t xml:space="preserve"> returns the next page. Cursors are opaque and expire after ten minutes.</w:t>
      </w:r>
    </w:p>
    <w:p>
      <w:pPr>
        <w:pStyle w:val="Heading2"/>
        <w:overflowPunct/>
        <w:autoSpaceDN/>
      </w:pPr>
      <w:bookmarkStart w:name="cudocF7YvgWGIUcooPJXC8FXls74APx" w:id="3"/>
      <w:r>
        <w:t xml:space="preserve">Current conditions</w:t>
      </w:r>
      <w:bookmarkEnd w:id="3"/>
    </w:p>
    <w:p>
      <w:pPr>
        <w:pStyle w:val="CudocBody"/>
        <w:overflowPunct/>
        <w:autoSpaceDN/>
      </w:pPr>
      <w:r>
        <w:t xml:space="preserve">Returns the latest observation from one station.</w:t>
      </w:r>
    </w:p>
    <w:tbl>
      <w:tblPr>
        <w:tblW w:type="pct" w:w="100%"/>
        <w:tblBorders>
          <w:top w:val="single" w:color="E2E8F0" w:sz="4"/>
          <w:left w:val="none" w:color="auto" w:sz="0"/>
          <w:bottom w:val="single" w:color="E2E8F0" w:sz="4"/>
          <w:right w:val="none" w:color="auto" w:sz="0"/>
          <w:insideH w:val="none" w:color="auto" w:sz="0"/>
          <w:insideV w:val="none" w:color="auto" w:sz="0"/>
        </w:tblBorders>
      </w:tblPr>
      <w:tblGrid>
        <w:gridCol w:w="3212"/>
        <w:gridCol w:w="3212"/>
        <w:gridCol w:w="3212"/>
      </w:tblGrid>
      <w:tr>
        <w:trPr>
          <w:cantSplit/>
          <w:tblHeader/>
        </w:trPr>
        <w:tc>
          <w:tcPr>
            <w:tcW w:type="dxa" w:w="321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Method</w:t>
            </w:r>
          </w:p>
        </w:tc>
        <w:tc>
          <w:tcPr>
            <w:tcW w:type="dxa" w:w="321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Path</w:t>
            </w:r>
          </w:p>
        </w:tc>
        <w:tc>
          <w:tcPr>
            <w:tcW w:type="dxa" w:w="321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Auth</w:t>
            </w:r>
          </w:p>
        </w:tc>
      </w:tr>
      <w:tr>
        <w:trPr>
          <w:cantSplit/>
          <w:tblHeader w:val="false"/>
        </w:trPr>
        <w:tc>
          <w:tcPr>
            <w:tcW w:type="dxa" w:w="3212"/>
            <w:gridSpan w:val="1"/>
            <w:tcBorders>
              <w:top w:val="none" w:color="auto" w:sz="0"/>
              <w:left w:val="none" w:color="auto" w:sz="0"/>
              <w:bottom w:val="none" w:color="auto" w:sz="0"/>
              <w:right w:val="none" w:color="auto" w:sz="0"/>
            </w:tcBorders>
            <w:tcMar>
              <w:top w:type="dxa" w:w="105"/>
              <w:left w:type="dxa" w:w="158"/>
              <w:bottom w:type="dxa" w:w="105"/>
              <w:right w:type="dxa" w:w="158"/>
            </w:tcMar>
            <w:vAlign w:val="top"/>
          </w:tcPr>
          <w:p>
            <w:pPr>
              <w:pStyle w:val="CudocTableCell"/>
              <w:overflowPunct/>
              <w:autoSpaceDN/>
            </w:pPr>
            <w:r>
              <w:t xml:space="preserve">GET</w:t>
            </w:r>
          </w:p>
        </w:tc>
        <w:tc>
          <w:tcPr>
            <w:tcW w:type="dxa" w:w="3212"/>
            <w:gridSpan w:val="1"/>
            <w:tcBorders>
              <w:top w:val="none" w:color="auto" w:sz="0"/>
              <w:left w:val="none" w:color="auto" w:sz="0"/>
              <w:bottom w:val="none" w:color="auto" w:sz="0"/>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/v1/weather/current</w:t>
            </w:r>
          </w:p>
        </w:tc>
        <w:tc>
          <w:tcPr>
            <w:tcW w:type="dxa" w:w="3212"/>
            <w:gridSpan w:val="1"/>
            <w:tcBorders>
              <w:top w:val="none" w:color="auto" w:sz="0"/>
              <w:left w:val="none" w:color="auto" w:sz="0"/>
              <w:bottom w:val="none" w:color="auto" w:sz="0"/>
              <w:right w:val="none" w:color="auto" w:sz="0"/>
            </w:tcBorders>
            <w:tcMar>
              <w:top w:type="dxa" w:w="105"/>
              <w:left w:type="dxa" w:w="158"/>
              <w:bottom w:type="dxa" w:w="105"/>
              <w:right w:type="dxa" w:w="158"/>
            </w:tcMar>
            <w:vAlign w:val="top"/>
          </w:tcPr>
          <w:p>
            <w:pPr>
              <w:pStyle w:val="CudocTableCell"/>
              <w:overflowPunct/>
              <w:autoSpaceDN/>
            </w:pPr>
            <w:r>
              <w:t xml:space="preserve">Bearer</w:t>
            </w:r>
          </w:p>
        </w:tc>
      </w:tr>
    </w:tbl>
    <w:p>
      <w:pPr>
        <w:pStyle w:val="CudocSpacer"/>
        <w:spacing w:after="0" w:before="210" w:line="240"/>
      </w:pPr>
    </w:p>
    <w:tbl>
      <w:tblPr>
        <w:tblW w:type="pct" w:w="100%"/>
        <w:tblBorders>
          <w:top w:val="single" w:color="E2E8F0" w:sz="4"/>
          <w:left w:val="none" w:color="auto" w:sz="0"/>
          <w:bottom w:val="single" w:color="E2E8F0" w:sz="4"/>
          <w:right w:val="none" w:color="auto" w:sz="0"/>
          <w:insideH w:val="none" w:color="auto" w:sz="0"/>
          <w:insideV w:val="none" w:color="auto" w:sz="0"/>
        </w:tblBorders>
      </w:tblPr>
      <w:tblGrid>
        <w:gridCol w:w="1772"/>
        <w:gridCol w:w="1772"/>
        <w:gridCol w:w="1772"/>
        <w:gridCol w:w="4320"/>
      </w:tblGrid>
      <w:tr>
        <w:trPr>
          <w:cantSplit/>
          <w:tblHeader/>
        </w:trPr>
        <w:tc>
          <w:tcPr>
            <w:tcW w:type="dxa" w:w="177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Parameter</w:t>
            </w:r>
          </w:p>
        </w:tc>
        <w:tc>
          <w:tcPr>
            <w:tcW w:type="dxa" w:w="177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Type</w:t>
            </w:r>
          </w:p>
        </w:tc>
        <w:tc>
          <w:tcPr>
            <w:tcW w:type="dxa" w:w="177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Required</w:t>
            </w:r>
          </w:p>
        </w:tc>
        <w:tc>
          <w:tcPr>
            <w:tcW w:type="dxa" w:w="4320"/>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Description</w:t>
            </w:r>
          </w:p>
        </w:tc>
      </w:tr>
      <w:tr>
        <w:trPr>
          <w:cantSplit/>
          <w:tblHeader w:val="false"/>
        </w:trPr>
        <w:tc>
          <w:tcPr>
            <w:tcW w:type="dxa" w:w="1772"/>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station</w:t>
            </w:r>
          </w:p>
        </w:tc>
        <w:tc>
          <w:tcPr>
            <w:tcW w:type="dxa" w:w="1772"/>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string</w:t>
            </w:r>
          </w:p>
        </w:tc>
        <w:tc>
          <w:tcPr>
            <w:tcW w:type="dxa" w:w="1772"/>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yes</w:t>
            </w:r>
          </w:p>
        </w:tc>
        <w:tc>
          <w:tcPr>
            <w:tcW w:type="dxa" w:w="4320"/>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The station code, such as </w:t>
            </w:r>
            <w:r>
              <w:rPr>
                <w:rStyle w:val="CudocCode"/>
              </w:rPr>
              <w:t xml:space="preserve">OSL-01</w:t>
            </w:r>
            <w:r>
              <w:t xml:space="preserve">. One station per request.</w:t>
            </w:r>
          </w:p>
        </w:tc>
      </w:tr>
      <w:tr>
        <w:trPr>
          <w:cantSplit/>
          <w:tblHeader w:val="false"/>
        </w:trPr>
        <w:tc>
          <w:tcPr>
            <w:tcW w:type="dxa" w:w="1772"/>
            <w:gridSpan w:val="1"/>
            <w:tcBorders>
              <w:top w:val="none" w:color="auto" w:sz="0"/>
              <w:left w:val="none" w:color="auto" w:sz="0"/>
              <w:bottom w:val="none" w:color="auto" w:sz="0"/>
              <w:right w:val="none" w:color="auto" w:sz="0"/>
            </w:tcBorders>
            <w:shd w:fill="FAFBFD" w:val="clear"/>
            <w:tcMar>
              <w:top w:type="dxa" w:w="105"/>
              <w:left w:type="dxa" w:w="158"/>
              <w:bottom w:type="dxa" w:w="105"/>
              <w:right w:type="dxa" w:w="158"/>
            </w:tcMar>
            <w:vAlign w:val="top"/>
          </w:tcPr>
          <w:p>
            <w:pPr>
              <w:pStyle w:val="CudocTableCell"/>
              <w:overflowPunct/>
              <w:autoSpaceDN/>
            </w:pPr>
            <w:r>
              <w:rPr>
                <w:rStyle w:val="CudocCode"/>
              </w:rPr>
              <w:t xml:space="preserve">units</w:t>
            </w:r>
          </w:p>
        </w:tc>
        <w:tc>
          <w:tcPr>
            <w:tcW w:type="dxa" w:w="1772"/>
            <w:gridSpan w:val="1"/>
            <w:tcBorders>
              <w:top w:val="none" w:color="auto" w:sz="0"/>
              <w:left w:val="none" w:color="auto" w:sz="0"/>
              <w:bottom w:val="none" w:color="auto" w:sz="0"/>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string</w:t>
            </w:r>
          </w:p>
        </w:tc>
        <w:tc>
          <w:tcPr>
            <w:tcW w:type="dxa" w:w="1772"/>
            <w:gridSpan w:val="1"/>
            <w:tcBorders>
              <w:top w:val="none" w:color="auto" w:sz="0"/>
              <w:left w:val="none" w:color="auto" w:sz="0"/>
              <w:bottom w:val="none" w:color="auto" w:sz="0"/>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no</w:t>
            </w:r>
          </w:p>
        </w:tc>
        <w:tc>
          <w:tcPr>
            <w:tcW w:type="dxa" w:w="4320"/>
            <w:gridSpan w:val="1"/>
            <w:tcBorders>
              <w:top w:val="none" w:color="auto" w:sz="0"/>
              <w:left w:val="none" w:color="auto" w:sz="0"/>
              <w:bottom w:val="none" w:color="auto" w:sz="0"/>
              <w:right w:val="none" w:color="auto" w:sz="0"/>
            </w:tcBorders>
            <w:shd w:fill="FAFBFD" w:val="clear"/>
            <w:tcMar>
              <w:top w:type="dxa" w:w="105"/>
              <w:left w:type="dxa" w:w="158"/>
              <w:bottom w:type="dxa" w:w="105"/>
              <w:right w:type="dxa" w:w="158"/>
            </w:tcMar>
            <w:vAlign w:val="top"/>
          </w:tcPr>
          <w:p>
            <w:pPr>
              <w:pStyle w:val="CudocTableCell"/>
              <w:overflowPunct/>
              <w:autoSpaceDN/>
            </w:pPr>
            <w:r>
              <w:rPr>
                <w:rStyle w:val="CudocCode"/>
              </w:rPr>
              <w:t xml:space="preserve">metric</w:t>
            </w:r>
            <w:r>
              <w:t xml:space="preserve"> (default) or </w:t>
            </w:r>
            <w:r>
              <w:rPr>
                <w:rStyle w:val="CudocCode"/>
              </w:rPr>
              <w:t xml:space="preserve">imperial</w:t>
            </w:r>
            <w:r>
              <w:t xml:space="preserve">.</w:t>
            </w:r>
          </w:p>
        </w:tc>
      </w:tr>
    </w:tbl>
    <w:p>
      <w:pPr>
        <w:pStyle w:val="CudocBody"/>
        <w:overflowPunct/>
        <w:spacing w:before="210"/>
        <w:autoSpaceDN/>
      </w:pPr>
      <w:r>
        <w:t xml:space="preserve">The response is one observation object. Readings older than fifteen minutes carry </w:t>
      </w:r>
      <w:r>
        <w:rPr>
          <w:rStyle w:val="CudocCode"/>
        </w:rPr>
        <w:t xml:space="preserve">stale: true</w:t>
      </w:r>
      <w:r>
        <w:t xml:space="preserve">; a station that has not reported for six hours is answered with </w:t>
      </w:r>
      <w:r>
        <w:rPr>
          <w:rStyle w:val="CudocCode"/>
        </w:rPr>
        <w:t xml:space="preserve">503 upstream_delayed</w:t>
      </w:r>
      <w:r>
        <w:t xml:space="preserve"> instead.</w:t>
      </w:r>
    </w:p>
    <w:tbl>
      <w:tblPr>
        <w:tblW w:type="pct" w:w="100%"/>
        <w:tblBorders>
          <w:top w:val="single" w:color="E2E8F0" w:sz="4"/>
          <w:left w:val="none" w:color="auto" w:sz="0"/>
          <w:bottom w:val="single" w:color="E2E8F0" w:sz="4"/>
          <w:right w:val="none" w:color="auto" w:sz="0"/>
          <w:insideH w:val="none" w:color="auto" w:sz="0"/>
          <w:insideV w:val="none" w:color="auto" w:sz="0"/>
        </w:tblBorders>
      </w:tblPr>
      <w:tblGrid>
        <w:gridCol w:w="2659"/>
        <w:gridCol w:w="2659"/>
        <w:gridCol w:w="4320"/>
      </w:tblGrid>
      <w:tr>
        <w:trPr>
          <w:cantSplit/>
          <w:tblHeader/>
        </w:trPr>
        <w:tc>
          <w:tcPr>
            <w:tcW w:type="dxa" w:w="2659"/>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Field</w:t>
            </w:r>
          </w:p>
        </w:tc>
        <w:tc>
          <w:tcPr>
            <w:tcW w:type="dxa" w:w="2659"/>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Type</w:t>
            </w:r>
          </w:p>
        </w:tc>
        <w:tc>
          <w:tcPr>
            <w:tcW w:type="dxa" w:w="4320"/>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Description</w:t>
            </w:r>
          </w:p>
        </w:tc>
      </w:tr>
      <w:tr>
        <w:trPr>
          <w:cantSplit/>
          <w:tblHeader w:val="false"/>
        </w:trPr>
        <w:tc>
          <w:tcPr>
            <w:tcW w:type="dxa" w:w="2659"/>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station</w:t>
            </w:r>
          </w:p>
        </w:tc>
        <w:tc>
          <w:tcPr>
            <w:tcW w:type="dxa" w:w="2659"/>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string</w:t>
            </w:r>
          </w:p>
        </w:tc>
        <w:tc>
          <w:tcPr>
            <w:tcW w:type="dxa" w:w="4320"/>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The station code as requested.</w:t>
            </w:r>
          </w:p>
        </w:tc>
      </w:tr>
      <w:tr>
        <w:trPr>
          <w:cantSplit/>
          <w:tblHeader w:val="false"/>
        </w:trPr>
        <w:tc>
          <w:tcPr>
            <w:tcW w:type="dxa" w:w="2659"/>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rPr>
                <w:rStyle w:val="CudocCode"/>
              </w:rPr>
              <w:t xml:space="preserve">observedAt</w:t>
            </w:r>
          </w:p>
        </w:tc>
        <w:tc>
          <w:tcPr>
            <w:tcW w:type="dxa" w:w="2659"/>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string</w:t>
            </w:r>
          </w:p>
        </w:tc>
        <w:tc>
          <w:tcPr>
            <w:tcW w:type="dxa" w:w="4320"/>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The reading's instant, ISO 8601 in UTC.</w:t>
            </w:r>
          </w:p>
        </w:tc>
      </w:tr>
      <w:tr>
        <w:trPr>
          <w:cantSplit/>
          <w:tblHeader w:val="false"/>
        </w:trPr>
        <w:tc>
          <w:tcPr>
            <w:tcW w:type="dxa" w:w="2659"/>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temperature</w:t>
            </w:r>
          </w:p>
        </w:tc>
        <w:tc>
          <w:tcPr>
            <w:tcW w:type="dxa" w:w="2659"/>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number</w:t>
            </w:r>
          </w:p>
        </w:tc>
        <w:tc>
          <w:tcPr>
            <w:tcW w:type="dxa" w:w="4320"/>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Air temperature two metres above ground.</w:t>
            </w:r>
          </w:p>
        </w:tc>
      </w:tr>
      <w:tr>
        <w:trPr>
          <w:cantSplit/>
          <w:tblHeader w:val="false"/>
        </w:trPr>
        <w:tc>
          <w:tcPr>
            <w:tcW w:type="dxa" w:w="2659"/>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rPr>
                <w:rStyle w:val="CudocCode"/>
              </w:rPr>
              <w:t xml:space="preserve">windSpeed</w:t>
            </w:r>
          </w:p>
        </w:tc>
        <w:tc>
          <w:tcPr>
            <w:tcW w:type="dxa" w:w="2659"/>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number</w:t>
            </w:r>
          </w:p>
        </w:tc>
        <w:tc>
          <w:tcPr>
            <w:tcW w:type="dxa" w:w="4320"/>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Ten-minute mean wind speed.</w:t>
            </w:r>
          </w:p>
        </w:tc>
      </w:tr>
      <w:tr>
        <w:trPr>
          <w:cantSplit/>
          <w:tblHeader w:val="false"/>
        </w:trPr>
        <w:tc>
          <w:tcPr>
            <w:tcW w:type="dxa" w:w="2659"/>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windGust</w:t>
            </w:r>
          </w:p>
        </w:tc>
        <w:tc>
          <w:tcPr>
            <w:tcW w:type="dxa" w:w="2659"/>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number</w:t>
            </w:r>
          </w:p>
        </w:tc>
        <w:tc>
          <w:tcPr>
            <w:tcW w:type="dxa" w:w="4320"/>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Highest three-second gust in the same ten minutes; absent without a gust sensor.</w:t>
            </w:r>
          </w:p>
        </w:tc>
      </w:tr>
      <w:tr>
        <w:trPr>
          <w:cantSplit/>
          <w:tblHeader w:val="false"/>
        </w:trPr>
        <w:tc>
          <w:tcPr>
            <w:tcW w:type="dxa" w:w="2659"/>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rPr>
                <w:rStyle w:val="CudocCode"/>
              </w:rPr>
              <w:t xml:space="preserve">windDirection</w:t>
            </w:r>
          </w:p>
        </w:tc>
        <w:tc>
          <w:tcPr>
            <w:tcW w:type="dxa" w:w="2659"/>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integer</w:t>
            </w:r>
          </w:p>
        </w:tc>
        <w:tc>
          <w:tcPr>
            <w:tcW w:type="dxa" w:w="4320"/>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Degrees clockwise from north.</w:t>
            </w:r>
          </w:p>
        </w:tc>
      </w:tr>
      <w:tr>
        <w:trPr>
          <w:cantSplit/>
          <w:tblHeader w:val="false"/>
        </w:trPr>
        <w:tc>
          <w:tcPr>
            <w:tcW w:type="dxa" w:w="2659"/>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humidity</w:t>
            </w:r>
          </w:p>
        </w:tc>
        <w:tc>
          <w:tcPr>
            <w:tcW w:type="dxa" w:w="2659"/>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integer</w:t>
            </w:r>
          </w:p>
        </w:tc>
        <w:tc>
          <w:tcPr>
            <w:tcW w:type="dxa" w:w="4320"/>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Relative humidity in percent.</w:t>
            </w:r>
          </w:p>
        </w:tc>
      </w:tr>
      <w:tr>
        <w:trPr>
          <w:cantSplit/>
          <w:tblHeader w:val="false"/>
        </w:trPr>
        <w:tc>
          <w:tcPr>
            <w:tcW w:type="dxa" w:w="2659"/>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rPr>
                <w:rStyle w:val="CudocCode"/>
              </w:rPr>
              <w:t xml:space="preserve">pressure</w:t>
            </w:r>
          </w:p>
        </w:tc>
        <w:tc>
          <w:tcPr>
            <w:tcW w:type="dxa" w:w="2659"/>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number</w:t>
            </w:r>
          </w:p>
        </w:tc>
        <w:tc>
          <w:tcPr>
            <w:tcW w:type="dxa" w:w="4320"/>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Pressure reduced to sea level.</w:t>
            </w:r>
          </w:p>
        </w:tc>
      </w:tr>
      <w:tr>
        <w:trPr>
          <w:cantSplit/>
          <w:tblHeader w:val="false"/>
        </w:trPr>
        <w:tc>
          <w:tcPr>
            <w:tcW w:type="dxa" w:w="2659"/>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precipitation</w:t>
            </w:r>
          </w:p>
        </w:tc>
        <w:tc>
          <w:tcPr>
            <w:tcW w:type="dxa" w:w="2659"/>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number</w:t>
            </w:r>
          </w:p>
        </w:tc>
        <w:tc>
          <w:tcPr>
            <w:tcW w:type="dxa" w:w="4320"/>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Precipitation in the last ten minutes.</w:t>
            </w:r>
          </w:p>
        </w:tc>
      </w:tr>
      <w:tr>
        <w:trPr>
          <w:cantSplit/>
          <w:tblHeader w:val="false"/>
        </w:trPr>
        <w:tc>
          <w:tcPr>
            <w:tcW w:type="dxa" w:w="2659"/>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rPr>
                <w:rStyle w:val="CudocCode"/>
              </w:rPr>
              <w:t xml:space="preserve">conditions</w:t>
            </w:r>
          </w:p>
        </w:tc>
        <w:tc>
          <w:tcPr>
            <w:tcW w:type="dxa" w:w="2659"/>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string</w:t>
            </w:r>
          </w:p>
        </w:tc>
        <w:tc>
          <w:tcPr>
            <w:tcW w:type="dxa" w:w="4320"/>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A summary word; see </w:t>
            </w:r>
            <w:hyperlink w:history="1" r:id="rIdgkzlvfxiio3wnaz-7jupe">
              <w:r>
                <w:t xml:space="preserve">Read the response</w:t>
              </w:r>
            </w:hyperlink>
            <w:r>
              <w:t xml:space="preserve">.</w:t>
            </w:r>
          </w:p>
        </w:tc>
      </w:tr>
      <w:tr>
        <w:trPr>
          <w:cantSplit/>
          <w:tblHeader w:val="false"/>
        </w:trPr>
        <w:tc>
          <w:tcPr>
            <w:tcW w:type="dxa" w:w="2659"/>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stale</w:t>
            </w:r>
          </w:p>
        </w:tc>
        <w:tc>
          <w:tcPr>
            <w:tcW w:type="dxa" w:w="2659"/>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boolean</w:t>
            </w:r>
          </w:p>
        </w:tc>
        <w:tc>
          <w:tcPr>
            <w:tcW w:type="dxa" w:w="4320"/>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true</w:t>
            </w:r>
            <w:r>
              <w:t xml:space="preserve"> when </w:t>
            </w:r>
            <w:r>
              <w:rPr>
                <w:rStyle w:val="CudocCode"/>
              </w:rPr>
              <w:t xml:space="preserve">observedAt</w:t>
            </w:r>
            <w:r>
              <w:t xml:space="preserve"> is more than fifteen minutes old.</w:t>
            </w:r>
          </w:p>
        </w:tc>
      </w:tr>
      <w:tr>
        <w:trPr>
          <w:cantSplit/>
          <w:tblHeader w:val="false"/>
        </w:trPr>
        <w:tc>
          <w:tcPr>
            <w:tcW w:type="dxa" w:w="2659"/>
            <w:gridSpan w:val="1"/>
            <w:tcBorders>
              <w:top w:val="none" w:color="auto" w:sz="0"/>
              <w:left w:val="none" w:color="auto" w:sz="0"/>
              <w:bottom w:val="none" w:color="auto" w:sz="0"/>
              <w:right w:val="none" w:color="auto" w:sz="0"/>
            </w:tcBorders>
            <w:shd w:fill="FAFBFD" w:val="clear"/>
            <w:tcMar>
              <w:top w:type="dxa" w:w="105"/>
              <w:left w:type="dxa" w:w="158"/>
              <w:bottom w:type="dxa" w:w="105"/>
              <w:right w:type="dxa" w:w="158"/>
            </w:tcMar>
            <w:vAlign w:val="top"/>
          </w:tcPr>
          <w:p>
            <w:pPr>
              <w:pStyle w:val="CudocTableCell"/>
              <w:overflowPunct/>
              <w:autoSpaceDN/>
            </w:pPr>
            <w:r>
              <w:rPr>
                <w:rStyle w:val="CudocCode"/>
              </w:rPr>
              <w:t xml:space="preserve">units</w:t>
            </w:r>
          </w:p>
        </w:tc>
        <w:tc>
          <w:tcPr>
            <w:tcW w:type="dxa" w:w="2659"/>
            <w:gridSpan w:val="1"/>
            <w:tcBorders>
              <w:top w:val="none" w:color="auto" w:sz="0"/>
              <w:left w:val="none" w:color="auto" w:sz="0"/>
              <w:bottom w:val="none" w:color="auto" w:sz="0"/>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object</w:t>
            </w:r>
          </w:p>
        </w:tc>
        <w:tc>
          <w:tcPr>
            <w:tcW w:type="dxa" w:w="4320"/>
            <w:gridSpan w:val="1"/>
            <w:tcBorders>
              <w:top w:val="none" w:color="auto" w:sz="0"/>
              <w:left w:val="none" w:color="auto" w:sz="0"/>
              <w:bottom w:val="none" w:color="auto" w:sz="0"/>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The unit of every numeric field.</w:t>
            </w:r>
          </w:p>
        </w:tc>
      </w:tr>
    </w:tbl>
    <w:p>
      <w:pPr>
        <w:pStyle w:val="CudocBody"/>
        <w:overflowPunct/>
        <w:spacing w:before="210"/>
        <w:autoSpaceDN/>
      </w:pPr>
      <w:r>
        <w:t xml:space="preserve">Responses are cached at the edge for sixty seconds and carry an </w:t>
      </w:r>
      <w:r>
        <w:rPr>
          <w:rStyle w:val="CudocCode"/>
        </w:rPr>
        <w:t xml:space="preserve">ETag</w:t>
      </w:r>
      <w:r>
        <w:t xml:space="preserve">.</w:t>
      </w:r>
    </w:p>
    <w:p>
      <w:pPr>
        <w:pStyle w:val="Heading2"/>
        <w:overflowPunct/>
        <w:autoSpaceDN/>
      </w:pPr>
      <w:bookmarkStart w:name="cudoccZHVnNykLQ6O0AgbTJsrJ1TiSQ" w:id="4"/>
      <w:r>
        <w:t xml:space="preserve">Hourly forecast</w:t>
      </w:r>
      <w:bookmarkEnd w:id="4"/>
    </w:p>
    <w:p>
      <w:pPr>
        <w:pStyle w:val="CudocBody"/>
        <w:overflowPunct/>
        <w:autoSpaceDN/>
      </w:pPr>
      <w:r>
        <w:t xml:space="preserve">Returns up to 48 hourly forecast points for one station.</w:t>
      </w:r>
    </w:p>
    <w:tbl>
      <w:tblPr>
        <w:tblW w:type="pct" w:w="100%"/>
        <w:tblBorders>
          <w:top w:val="single" w:color="E2E8F0" w:sz="4"/>
          <w:left w:val="none" w:color="auto" w:sz="0"/>
          <w:bottom w:val="single" w:color="E2E8F0" w:sz="4"/>
          <w:right w:val="none" w:color="auto" w:sz="0"/>
          <w:insideH w:val="none" w:color="auto" w:sz="0"/>
          <w:insideV w:val="none" w:color="auto" w:sz="0"/>
        </w:tblBorders>
      </w:tblPr>
      <w:tblGrid>
        <w:gridCol w:w="3212"/>
        <w:gridCol w:w="3212"/>
        <w:gridCol w:w="3212"/>
      </w:tblGrid>
      <w:tr>
        <w:trPr>
          <w:cantSplit/>
          <w:tblHeader/>
        </w:trPr>
        <w:tc>
          <w:tcPr>
            <w:tcW w:type="dxa" w:w="321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Method</w:t>
            </w:r>
          </w:p>
        </w:tc>
        <w:tc>
          <w:tcPr>
            <w:tcW w:type="dxa" w:w="321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Path</w:t>
            </w:r>
          </w:p>
        </w:tc>
        <w:tc>
          <w:tcPr>
            <w:tcW w:type="dxa" w:w="321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Auth</w:t>
            </w:r>
          </w:p>
        </w:tc>
      </w:tr>
      <w:tr>
        <w:trPr>
          <w:cantSplit/>
          <w:tblHeader w:val="false"/>
        </w:trPr>
        <w:tc>
          <w:tcPr>
            <w:tcW w:type="dxa" w:w="3212"/>
            <w:gridSpan w:val="1"/>
            <w:tcBorders>
              <w:top w:val="none" w:color="auto" w:sz="0"/>
              <w:left w:val="none" w:color="auto" w:sz="0"/>
              <w:bottom w:val="none" w:color="auto" w:sz="0"/>
              <w:right w:val="none" w:color="auto" w:sz="0"/>
            </w:tcBorders>
            <w:tcMar>
              <w:top w:type="dxa" w:w="105"/>
              <w:left w:type="dxa" w:w="158"/>
              <w:bottom w:type="dxa" w:w="105"/>
              <w:right w:type="dxa" w:w="158"/>
            </w:tcMar>
            <w:vAlign w:val="top"/>
          </w:tcPr>
          <w:p>
            <w:pPr>
              <w:pStyle w:val="CudocTableCell"/>
              <w:overflowPunct/>
              <w:autoSpaceDN/>
            </w:pPr>
            <w:r>
              <w:t xml:space="preserve">GET</w:t>
            </w:r>
          </w:p>
        </w:tc>
        <w:tc>
          <w:tcPr>
            <w:tcW w:type="dxa" w:w="3212"/>
            <w:gridSpan w:val="1"/>
            <w:tcBorders>
              <w:top w:val="none" w:color="auto" w:sz="0"/>
              <w:left w:val="none" w:color="auto" w:sz="0"/>
              <w:bottom w:val="none" w:color="auto" w:sz="0"/>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/v1/forecast/hourly</w:t>
            </w:r>
          </w:p>
        </w:tc>
        <w:tc>
          <w:tcPr>
            <w:tcW w:type="dxa" w:w="3212"/>
            <w:gridSpan w:val="1"/>
            <w:tcBorders>
              <w:top w:val="none" w:color="auto" w:sz="0"/>
              <w:left w:val="none" w:color="auto" w:sz="0"/>
              <w:bottom w:val="none" w:color="auto" w:sz="0"/>
              <w:right w:val="none" w:color="auto" w:sz="0"/>
            </w:tcBorders>
            <w:tcMar>
              <w:top w:type="dxa" w:w="105"/>
              <w:left w:type="dxa" w:w="158"/>
              <w:bottom w:type="dxa" w:w="105"/>
              <w:right w:type="dxa" w:w="158"/>
            </w:tcMar>
            <w:vAlign w:val="top"/>
          </w:tcPr>
          <w:p>
            <w:pPr>
              <w:pStyle w:val="CudocTableCell"/>
              <w:overflowPunct/>
              <w:autoSpaceDN/>
            </w:pPr>
            <w:r>
              <w:t xml:space="preserve">Bearer</w:t>
            </w:r>
          </w:p>
        </w:tc>
      </w:tr>
    </w:tbl>
    <w:p>
      <w:pPr>
        <w:pStyle w:val="CudocSpacer"/>
        <w:spacing w:after="0" w:before="210" w:line="240"/>
      </w:pPr>
    </w:p>
    <w:tbl>
      <w:tblPr>
        <w:tblW w:type="pct" w:w="100%"/>
        <w:tblBorders>
          <w:top w:val="single" w:color="E2E8F0" w:sz="4"/>
          <w:left w:val="none" w:color="auto" w:sz="0"/>
          <w:bottom w:val="single" w:color="E2E8F0" w:sz="4"/>
          <w:right w:val="none" w:color="auto" w:sz="0"/>
          <w:insideH w:val="none" w:color="auto" w:sz="0"/>
          <w:insideV w:val="none" w:color="auto" w:sz="0"/>
        </w:tblBorders>
      </w:tblPr>
      <w:tblGrid>
        <w:gridCol w:w="1772"/>
        <w:gridCol w:w="1772"/>
        <w:gridCol w:w="1772"/>
        <w:gridCol w:w="4320"/>
      </w:tblGrid>
      <w:tr>
        <w:trPr>
          <w:cantSplit/>
          <w:tblHeader/>
        </w:trPr>
        <w:tc>
          <w:tcPr>
            <w:tcW w:type="dxa" w:w="177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Parameter</w:t>
            </w:r>
          </w:p>
        </w:tc>
        <w:tc>
          <w:tcPr>
            <w:tcW w:type="dxa" w:w="177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Type</w:t>
            </w:r>
          </w:p>
        </w:tc>
        <w:tc>
          <w:tcPr>
            <w:tcW w:type="dxa" w:w="177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Required</w:t>
            </w:r>
          </w:p>
        </w:tc>
        <w:tc>
          <w:tcPr>
            <w:tcW w:type="dxa" w:w="4320"/>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Description</w:t>
            </w:r>
          </w:p>
        </w:tc>
      </w:tr>
      <w:tr>
        <w:trPr>
          <w:cantSplit/>
          <w:tblHeader w:val="false"/>
        </w:trPr>
        <w:tc>
          <w:tcPr>
            <w:tcW w:type="dxa" w:w="1772"/>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station</w:t>
            </w:r>
          </w:p>
        </w:tc>
        <w:tc>
          <w:tcPr>
            <w:tcW w:type="dxa" w:w="1772"/>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string</w:t>
            </w:r>
          </w:p>
        </w:tc>
        <w:tc>
          <w:tcPr>
            <w:tcW w:type="dxa" w:w="1772"/>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yes</w:t>
            </w:r>
          </w:p>
        </w:tc>
        <w:tc>
          <w:tcPr>
            <w:tcW w:type="dxa" w:w="4320"/>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The station code.</w:t>
            </w:r>
          </w:p>
        </w:tc>
      </w:tr>
      <w:tr>
        <w:trPr>
          <w:cantSplit/>
          <w:tblHeader w:val="false"/>
        </w:trPr>
        <w:tc>
          <w:tcPr>
            <w:tcW w:type="dxa" w:w="1772"/>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rPr>
                <w:rStyle w:val="CudocCode"/>
              </w:rPr>
              <w:t xml:space="preserve">hours</w:t>
            </w:r>
          </w:p>
        </w:tc>
        <w:tc>
          <w:tcPr>
            <w:tcW w:type="dxa" w:w="1772"/>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integer</w:t>
            </w:r>
          </w:p>
        </w:tc>
        <w:tc>
          <w:tcPr>
            <w:tcW w:type="dxa" w:w="1772"/>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no</w:t>
            </w:r>
          </w:p>
        </w:tc>
        <w:tc>
          <w:tcPr>
            <w:tcW w:type="dxa" w:w="4320"/>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1 to 48, default 24. Values above 48 are clamped, not rejected.</w:t>
            </w:r>
          </w:p>
        </w:tc>
      </w:tr>
      <w:tr>
        <w:trPr>
          <w:cantSplit/>
          <w:tblHeader w:val="false"/>
        </w:trPr>
        <w:tc>
          <w:tcPr>
            <w:tcW w:type="dxa" w:w="1772"/>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units</w:t>
            </w:r>
          </w:p>
        </w:tc>
        <w:tc>
          <w:tcPr>
            <w:tcW w:type="dxa" w:w="1772"/>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string</w:t>
            </w:r>
          </w:p>
        </w:tc>
        <w:tc>
          <w:tcPr>
            <w:tcW w:type="dxa" w:w="1772"/>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no</w:t>
            </w:r>
          </w:p>
        </w:tc>
        <w:tc>
          <w:tcPr>
            <w:tcW w:type="dxa" w:w="4320"/>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metric</w:t>
            </w:r>
            <w:r>
              <w:t xml:space="preserve"> (default) or </w:t>
            </w:r>
            <w:r>
              <w:rPr>
                <w:rStyle w:val="CudocCode"/>
              </w:rPr>
              <w:t xml:space="preserve">imperial</w:t>
            </w:r>
            <w:r>
              <w:t xml:space="preserve">.</w:t>
            </w:r>
          </w:p>
        </w:tc>
      </w:tr>
      <w:tr>
        <w:trPr>
          <w:cantSplit/>
          <w:tblHeader w:val="false"/>
        </w:trPr>
        <w:tc>
          <w:tcPr>
            <w:tcW w:type="dxa" w:w="1772"/>
            <w:gridSpan w:val="1"/>
            <w:tcBorders>
              <w:top w:val="none" w:color="auto" w:sz="0"/>
              <w:left w:val="none" w:color="auto" w:sz="0"/>
              <w:bottom w:val="none" w:color="auto" w:sz="0"/>
              <w:right w:val="none" w:color="auto" w:sz="0"/>
            </w:tcBorders>
            <w:shd w:fill="FAFBFD" w:val="clear"/>
            <w:tcMar>
              <w:top w:type="dxa" w:w="105"/>
              <w:left w:type="dxa" w:w="158"/>
              <w:bottom w:type="dxa" w:w="105"/>
              <w:right w:type="dxa" w:w="158"/>
            </w:tcMar>
            <w:vAlign w:val="top"/>
          </w:tcPr>
          <w:p>
            <w:pPr>
              <w:pStyle w:val="CudocTableCell"/>
              <w:overflowPunct/>
              <w:autoSpaceDN/>
            </w:pPr>
            <w:r>
              <w:rPr>
                <w:rStyle w:val="CudocCode"/>
              </w:rPr>
              <w:t xml:space="preserve">fields</w:t>
            </w:r>
          </w:p>
        </w:tc>
        <w:tc>
          <w:tcPr>
            <w:tcW w:type="dxa" w:w="1772"/>
            <w:gridSpan w:val="1"/>
            <w:tcBorders>
              <w:top w:val="none" w:color="auto" w:sz="0"/>
              <w:left w:val="none" w:color="auto" w:sz="0"/>
              <w:bottom w:val="none" w:color="auto" w:sz="0"/>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list</w:t>
            </w:r>
          </w:p>
        </w:tc>
        <w:tc>
          <w:tcPr>
            <w:tcW w:type="dxa" w:w="1772"/>
            <w:gridSpan w:val="1"/>
            <w:tcBorders>
              <w:top w:val="none" w:color="auto" w:sz="0"/>
              <w:left w:val="none" w:color="auto" w:sz="0"/>
              <w:bottom w:val="none" w:color="auto" w:sz="0"/>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no</w:t>
            </w:r>
          </w:p>
        </w:tc>
        <w:tc>
          <w:tcPr>
            <w:tcW w:type="dxa" w:w="4320"/>
            <w:gridSpan w:val="1"/>
            <w:tcBorders>
              <w:top w:val="none" w:color="auto" w:sz="0"/>
              <w:left w:val="none" w:color="auto" w:sz="0"/>
              <w:bottom w:val="none" w:color="auto" w:sz="0"/>
              <w:right w:val="none" w:color="auto" w:sz="0"/>
            </w:tcBorders>
            <w:shd w:fill="FAFBFD" w:val="clear"/>
            <w:tcMar>
              <w:top w:type="dxa" w:w="105"/>
              <w:left w:type="dxa" w:w="158"/>
              <w:bottom w:type="dxa" w:w="105"/>
              <w:right w:type="dxa" w:w="158"/>
            </w:tcMar>
            <w:vAlign w:val="top"/>
          </w:tcPr>
          <w:p>
            <w:pPr>
              <w:pStyle w:val="CudocTableCell"/>
              <w:numPr>
                <w:ilvl w:val="0"/>
                <w:numId w:val="2"/>
              </w:numPr>
              <w:overflowPunct/>
              <w:autoSpaceDN/>
            </w:pPr>
            <w:r>
              <w:rPr>
                <w:rStyle w:val="CudocCode"/>
              </w:rPr>
              <w:t xml:space="preserve">temperature</w:t>
            </w:r>
          </w:p>
          <w:p>
            <w:pPr>
              <w:pStyle w:val="CudocTableCell"/>
              <w:numPr>
                <w:ilvl w:val="0"/>
                <w:numId w:val="2"/>
              </w:numPr>
              <w:overflowPunct/>
              <w:autoSpaceDN/>
            </w:pPr>
            <w:r>
              <w:rPr>
                <w:rStyle w:val="CudocCode"/>
              </w:rPr>
              <w:t xml:space="preserve">wind</w:t>
            </w:r>
          </w:p>
          <w:p>
            <w:pPr>
              <w:pStyle w:val="CudocTableCell"/>
              <w:numPr>
                <w:ilvl w:val="0"/>
                <w:numId w:val="2"/>
              </w:numPr>
              <w:overflowPunct/>
              <w:autoSpaceDN/>
            </w:pPr>
            <w:r>
              <w:rPr>
                <w:rStyle w:val="CudocCode"/>
              </w:rPr>
              <w:t xml:space="preserve">precipitation</w:t>
            </w:r>
          </w:p>
          <w:p>
            <w:pPr>
              <w:pStyle w:val="CudocTableCell"/>
              <w:numPr>
                <w:ilvl w:val="1"/>
                <w:numId w:val="2"/>
              </w:numPr>
              <w:overflowPunct/>
              <w:autoSpaceDN/>
            </w:pPr>
            <w:r>
              <w:t xml:space="preserve">Probability and amount</w:t>
            </w:r>
          </w:p>
          <w:p>
            <w:pPr>
              <w:pStyle w:val="CudocTableCell"/>
              <w:numPr>
                <w:ilvl w:val="0"/>
                <w:numId w:val="2"/>
              </w:numPr>
              <w:overflowPunct/>
              <w:autoSpaceDN/>
            </w:pPr>
            <w:r>
              <w:rPr>
                <w:rStyle w:val="CudocCode"/>
              </w:rPr>
              <w:t xml:space="preserve">cloudCover</w:t>
            </w:r>
          </w:p>
        </w:tc>
      </w:tr>
    </w:tbl>
    <w:p>
      <w:pPr>
        <w:pStyle w:val="CudocBody"/>
        <w:overflowPunct/>
        <w:spacing w:before="210"/>
        <w:autoSpaceDN/>
      </w:pPr>
      <w:r>
        <w:rPr>
          <w:rStyle w:val="CudocCode"/>
        </w:rPr>
        <w:t xml:space="preserve">fields</w:t>
      </w:r>
      <w:r>
        <w:t xml:space="preserve"> narrows the response to the named groups; without it every group is returned. The response carries the model run that produced the points and the points themselves:</w:t>
      </w:r>
    </w:p>
    <w:p>
      <w:pPr>
        <w:pStyle w:val="CudocCodeBlock"/>
        <w:overflowPunct/>
        <w:spacing w:after="0" w:before="210"/>
        <w:autoSpaceDN/>
      </w:pPr>
      <w:r>
        <w:t xml:space="preserve">{</w:t>
      </w:r>
    </w:p>
    <w:p>
      <w:pPr>
        <w:pStyle w:val="CudocCodeBlock"/>
        <w:overflowPunct/>
        <w:spacing w:after="0" w:before="0"/>
        <w:autoSpaceDN/>
      </w:pPr>
      <w:r>
        <w:t xml:space="preserve">  </w:t>
      </w:r>
      <w:r>
        <w:rPr>
          <w:rStyle w:val="CudocCodeString"/>
        </w:rPr>
        <w:t xml:space="preserve">"station"</w:t>
      </w:r>
      <w:r>
        <w:t xml:space="preserve">:</w:t>
      </w:r>
      <w:r>
        <w:t xml:space="preserve"> </w:t>
      </w:r>
      <w:r>
        <w:rPr>
          <w:rStyle w:val="CudocCodeString"/>
        </w:rPr>
        <w:t xml:space="preserve">"OSL-01"</w:t>
      </w:r>
      <w:r>
        <w:t xml:space="preserve">,</w:t>
      </w:r>
    </w:p>
    <w:p>
      <w:pPr>
        <w:pStyle w:val="CudocCodeBlock"/>
        <w:overflowPunct/>
        <w:spacing w:after="0" w:before="0"/>
        <w:autoSpaceDN/>
      </w:pPr>
      <w:r>
        <w:t xml:space="preserve">  </w:t>
      </w:r>
      <w:r>
        <w:rPr>
          <w:rStyle w:val="CudocCodeString"/>
        </w:rPr>
        <w:t xml:space="preserve">"issuedAt"</w:t>
      </w:r>
      <w:r>
        <w:t xml:space="preserve">:</w:t>
      </w:r>
      <w:r>
        <w:t xml:space="preserve"> </w:t>
      </w:r>
      <w:r>
        <w:rPr>
          <w:rStyle w:val="CudocCodeString"/>
        </w:rPr>
        <w:t xml:space="preserve">"2026-09-22T05:05:00Z"</w:t>
      </w:r>
      <w:r>
        <w:t xml:space="preserve">,</w:t>
      </w:r>
    </w:p>
    <w:p>
      <w:pPr>
        <w:pStyle w:val="CudocCodeBlock"/>
        <w:overflowPunct/>
        <w:spacing w:after="0" w:before="0"/>
        <w:autoSpaceDN/>
      </w:pPr>
      <w:r>
        <w:t xml:space="preserve">  </w:t>
      </w:r>
      <w:r>
        <w:rPr>
          <w:rStyle w:val="CudocCodeString"/>
        </w:rPr>
        <w:t xml:space="preserve">"points"</w:t>
      </w:r>
      <w:r>
        <w:t xml:space="preserve">:</w:t>
      </w:r>
      <w:r>
        <w:t xml:space="preserve"> </w:t>
      </w:r>
      <w:r>
        <w:t xml:space="preserve">[</w:t>
      </w:r>
    </w:p>
    <w:p>
      <w:pPr>
        <w:pStyle w:val="CudocCodeBlock"/>
        <w:overflowPunct/>
        <w:spacing w:after="0" w:before="0"/>
        <w:autoSpaceDN/>
      </w:pPr>
      <w:r>
        <w:t xml:space="preserve">    </w:t>
      </w:r>
      <w:r>
        <w:t xml:space="preserve">{</w:t>
      </w:r>
    </w:p>
    <w:p>
      <w:pPr>
        <w:pStyle w:val="CudocCodeBlock"/>
        <w:overflowPunct/>
        <w:spacing w:after="0" w:before="0"/>
        <w:autoSpaceDN/>
      </w:pPr>
      <w:r>
        <w:t xml:space="preserve">      </w:t>
      </w:r>
      <w:r>
        <w:rPr>
          <w:rStyle w:val="CudocCodeString"/>
        </w:rPr>
        <w:t xml:space="preserve">"validAt"</w:t>
      </w:r>
      <w:r>
        <w:t xml:space="preserve">:</w:t>
      </w:r>
      <w:r>
        <w:t xml:space="preserve"> </w:t>
      </w:r>
      <w:r>
        <w:rPr>
          <w:rStyle w:val="CudocCodeString"/>
        </w:rPr>
        <w:t xml:space="preserve">"2026-09-22T07:00:00Z"</w:t>
      </w:r>
      <w:r>
        <w:t xml:space="preserve">,</w:t>
      </w:r>
    </w:p>
    <w:p>
      <w:pPr>
        <w:pStyle w:val="CudocCodeBlock"/>
        <w:overflowPunct/>
        <w:spacing w:after="0" w:before="0"/>
        <w:autoSpaceDN/>
      </w:pPr>
      <w:r>
        <w:t xml:space="preserve">      </w:t>
      </w:r>
      <w:r>
        <w:rPr>
          <w:rStyle w:val="CudocCodeString"/>
        </w:rPr>
        <w:t xml:space="preserve">"temperature"</w:t>
      </w:r>
      <w:r>
        <w:t xml:space="preserve">:</w:t>
      </w:r>
      <w:r>
        <w:t xml:space="preserve"> </w:t>
      </w:r>
      <w:r>
        <w:rPr>
          <w:rStyle w:val="CudocCodeNumber"/>
        </w:rPr>
        <w:t xml:space="preserve">12.1</w:t>
      </w:r>
      <w:r>
        <w:t xml:space="preserve">,</w:t>
      </w:r>
    </w:p>
    <w:p>
      <w:pPr>
        <w:pStyle w:val="CudocCodeBlock"/>
        <w:overflowPunct/>
        <w:spacing w:after="0" w:before="0"/>
        <w:autoSpaceDN/>
      </w:pPr>
      <w:r>
        <w:t xml:space="preserve">      </w:t>
      </w:r>
      <w:r>
        <w:rPr>
          <w:rStyle w:val="CudocCodeString"/>
        </w:rPr>
        <w:t xml:space="preserve">"windSpeed"</w:t>
      </w:r>
      <w:r>
        <w:t xml:space="preserve">:</w:t>
      </w:r>
      <w:r>
        <w:t xml:space="preserve"> </w:t>
      </w:r>
      <w:r>
        <w:rPr>
          <w:rStyle w:val="CudocCodeNumber"/>
        </w:rPr>
        <w:t xml:space="preserve">4.0</w:t>
      </w:r>
      <w:r>
        <w:t xml:space="preserve">,</w:t>
      </w:r>
    </w:p>
    <w:p>
      <w:pPr>
        <w:pStyle w:val="CudocCodeBlock"/>
        <w:overflowPunct/>
        <w:spacing w:after="0" w:before="0"/>
        <w:autoSpaceDN/>
      </w:pPr>
      <w:r>
        <w:t xml:space="preserve">      </w:t>
      </w:r>
      <w:r>
        <w:rPr>
          <w:rStyle w:val="CudocCodeString"/>
        </w:rPr>
        <w:t xml:space="preserve">"windDirection"</w:t>
      </w:r>
      <w:r>
        <w:t xml:space="preserve">:</w:t>
      </w:r>
      <w:r>
        <w:t xml:space="preserve"> </w:t>
      </w:r>
      <w:r>
        <w:rPr>
          <w:rStyle w:val="CudocCodeNumber"/>
        </w:rPr>
        <w:t xml:space="preserve">250</w:t>
      </w:r>
      <w:r>
        <w:t xml:space="preserve">,</w:t>
      </w:r>
    </w:p>
    <w:p>
      <w:pPr>
        <w:pStyle w:val="CudocCodeBlock"/>
        <w:overflowPunct/>
        <w:spacing w:after="0" w:before="0"/>
        <w:autoSpaceDN/>
      </w:pPr>
      <w:r>
        <w:t xml:space="preserve">      </w:t>
      </w:r>
      <w:r>
        <w:rPr>
          <w:rStyle w:val="CudocCodeString"/>
        </w:rPr>
        <w:t xml:space="preserve">"precipitationProbability"</w:t>
      </w:r>
      <w:r>
        <w:t xml:space="preserve">:</w:t>
      </w:r>
      <w:r>
        <w:t xml:space="preserve"> </w:t>
      </w:r>
      <w:r>
        <w:rPr>
          <w:rStyle w:val="CudocCodeNumber"/>
        </w:rPr>
        <w:t xml:space="preserve">0.15</w:t>
      </w:r>
      <w:r>
        <w:t xml:space="preserve">,</w:t>
      </w:r>
    </w:p>
    <w:p>
      <w:pPr>
        <w:pStyle w:val="CudocCodeBlock"/>
        <w:overflowPunct/>
        <w:spacing w:after="0" w:before="0"/>
        <w:autoSpaceDN/>
      </w:pPr>
      <w:r>
        <w:t xml:space="preserve">      </w:t>
      </w:r>
      <w:r>
        <w:rPr>
          <w:rStyle w:val="CudocCodeString"/>
        </w:rPr>
        <w:t xml:space="preserve">"precipitationAmount"</w:t>
      </w:r>
      <w:r>
        <w:t xml:space="preserve">:</w:t>
      </w:r>
      <w:r>
        <w:t xml:space="preserve"> </w:t>
      </w:r>
      <w:r>
        <w:rPr>
          <w:rStyle w:val="CudocCodeNumber"/>
        </w:rPr>
        <w:t xml:space="preserve">0.0</w:t>
      </w:r>
      <w:r>
        <w:t xml:space="preserve">,</w:t>
      </w:r>
    </w:p>
    <w:p>
      <w:pPr>
        <w:pStyle w:val="CudocCodeBlock"/>
        <w:overflowPunct/>
        <w:spacing w:after="0" w:before="0"/>
        <w:autoSpaceDN/>
      </w:pPr>
      <w:r>
        <w:t xml:space="preserve">      </w:t>
      </w:r>
      <w:r>
        <w:rPr>
          <w:rStyle w:val="CudocCodeString"/>
        </w:rPr>
        <w:t xml:space="preserve">"cloudCover"</w:t>
      </w:r>
      <w:r>
        <w:t xml:space="preserve">:</w:t>
      </w:r>
      <w:r>
        <w:t xml:space="preserve"> </w:t>
      </w:r>
      <w:r>
        <w:rPr>
          <w:rStyle w:val="CudocCodeNumber"/>
        </w:rPr>
        <w:t xml:space="preserve">0.9</w:t>
      </w:r>
    </w:p>
    <w:p>
      <w:pPr>
        <w:pStyle w:val="CudocCodeBlock"/>
        <w:overflowPunct/>
        <w:spacing w:after="0" w:before="0"/>
        <w:autoSpaceDN/>
      </w:pPr>
      <w:r>
        <w:t xml:space="preserve">    </w:t>
      </w:r>
      <w:r>
        <w:t xml:space="preserve">}</w:t>
      </w:r>
    </w:p>
    <w:p>
      <w:pPr>
        <w:pStyle w:val="CudocCodeBlock"/>
        <w:overflowPunct/>
        <w:spacing w:after="0" w:before="0"/>
        <w:autoSpaceDN/>
      </w:pPr>
      <w:r>
        <w:t xml:space="preserve">  </w:t>
      </w:r>
      <w:r>
        <w:t xml:space="preserve">]</w:t>
      </w:r>
      <w:r>
        <w:t xml:space="preserve">,</w:t>
      </w:r>
    </w:p>
    <w:p>
      <w:pPr>
        <w:pStyle w:val="CudocCodeBlock"/>
        <w:overflowPunct/>
        <w:spacing w:after="0" w:before="0"/>
        <w:autoSpaceDN/>
      </w:pPr>
      <w:r>
        <w:t xml:space="preserve">  </w:t>
      </w:r>
      <w:r>
        <w:rPr>
          <w:rStyle w:val="CudocCodeString"/>
        </w:rPr>
        <w:t xml:space="preserve">"units"</w:t>
      </w:r>
      <w:r>
        <w:t xml:space="preserve">:</w:t>
      </w:r>
      <w:r>
        <w:t xml:space="preserve"> </w:t>
      </w:r>
      <w:r>
        <w:t xml:space="preserve">{</w:t>
      </w:r>
    </w:p>
    <w:p>
      <w:pPr>
        <w:pStyle w:val="CudocCodeBlock"/>
        <w:overflowPunct/>
        <w:spacing w:after="0" w:before="0"/>
        <w:autoSpaceDN/>
      </w:pPr>
      <w:r>
        <w:t xml:space="preserve">    </w:t>
      </w:r>
      <w:r>
        <w:rPr>
          <w:rStyle w:val="CudocCodeString"/>
        </w:rPr>
        <w:t xml:space="preserve">"temperature"</w:t>
      </w:r>
      <w:r>
        <w:t xml:space="preserve">:</w:t>
      </w:r>
      <w:r>
        <w:t xml:space="preserve"> </w:t>
      </w:r>
      <w:r>
        <w:rPr>
          <w:rStyle w:val="CudocCodeString"/>
        </w:rPr>
        <w:t xml:space="preserve">"C"</w:t>
      </w:r>
      <w:r>
        <w:t xml:space="preserve">,</w:t>
      </w:r>
    </w:p>
    <w:p>
      <w:pPr>
        <w:pStyle w:val="CudocCodeBlock"/>
        <w:overflowPunct/>
        <w:spacing w:after="0" w:before="0"/>
        <w:autoSpaceDN/>
      </w:pPr>
      <w:r>
        <w:t xml:space="preserve">    </w:t>
      </w:r>
      <w:r>
        <w:rPr>
          <w:rStyle w:val="CudocCodeString"/>
        </w:rPr>
        <w:t xml:space="preserve">"windSpeed"</w:t>
      </w:r>
      <w:r>
        <w:t xml:space="preserve">:</w:t>
      </w:r>
      <w:r>
        <w:t xml:space="preserve"> </w:t>
      </w:r>
      <w:r>
        <w:rPr>
          <w:rStyle w:val="CudocCodeString"/>
        </w:rPr>
        <w:t xml:space="preserve">"m/s"</w:t>
      </w:r>
      <w:r>
        <w:t xml:space="preserve">,</w:t>
      </w:r>
    </w:p>
    <w:p>
      <w:pPr>
        <w:pStyle w:val="CudocCodeBlock"/>
        <w:overflowPunct/>
        <w:spacing w:after="0" w:before="0"/>
        <w:autoSpaceDN/>
      </w:pPr>
      <w:r>
        <w:t xml:space="preserve">    </w:t>
      </w:r>
      <w:r>
        <w:rPr>
          <w:rStyle w:val="CudocCodeString"/>
        </w:rPr>
        <w:t xml:space="preserve">"precipitationAmount"</w:t>
      </w:r>
      <w:r>
        <w:t xml:space="preserve">:</w:t>
      </w:r>
      <w:r>
        <w:t xml:space="preserve"> </w:t>
      </w:r>
      <w:r>
        <w:rPr>
          <w:rStyle w:val="CudocCodeString"/>
        </w:rPr>
        <w:t xml:space="preserve">"mm"</w:t>
      </w:r>
    </w:p>
    <w:p>
      <w:pPr>
        <w:pStyle w:val="CudocCodeBlock"/>
        <w:overflowPunct/>
        <w:spacing w:after="0" w:before="0"/>
        <w:autoSpaceDN/>
      </w:pPr>
      <w:r>
        <w:t xml:space="preserve">  </w:t>
      </w:r>
      <w:r>
        <w:t xml:space="preserve">}</w:t>
      </w:r>
    </w:p>
    <w:p>
      <w:pPr>
        <w:pStyle w:val="CudocCodeBlock"/>
        <w:overflowPunct/>
        <w:spacing w:after="210" w:before="0"/>
        <w:autoSpaceDN/>
      </w:pPr>
      <w:r>
        <w:t xml:space="preserve">}</w:t>
      </w:r>
    </w:p>
    <w:p>
      <w:pPr>
        <w:pStyle w:val="CudocBody"/>
        <w:overflowPunct/>
        <w:autoSpaceDN/>
      </w:pPr>
      <w:r>
        <w:t xml:space="preserve">Beyond 24 hours the Community plan receives no points; the other plans receive up to 48. See </w:t>
      </w:r>
      <w:hyperlink w:history="1" r:id="rIdlukby5rut3gvxc3wo35bi">
        <w:r>
          <w:t xml:space="preserve">Plans compared</w:t>
        </w:r>
      </w:hyperlink>
      <w:r>
        <w:t xml:space="preserve">.</w:t>
      </w:r>
    </w:p>
    <w:p>
      <w:pPr>
        <w:pStyle w:val="Heading2"/>
        <w:overflowPunct/>
        <w:autoSpaceDN/>
      </w:pPr>
      <w:bookmarkStart w:name="cudoc7kTo5JWl5fRWCGVRyihhpvf2nQ" w:id="5"/>
      <w:r>
        <w:t xml:space="preserve">Daily forecast</w:t>
      </w:r>
      <w:bookmarkEnd w:id="5"/>
    </w:p>
    <w:p>
      <w:pPr>
        <w:pStyle w:val="CudocBody"/>
        <w:overflowPunct/>
        <w:autoSpaceDN/>
      </w:pPr>
      <w:r>
        <w:t xml:space="preserve">Returns one forecast summary per calendar day, up to seven days ahead.</w:t>
      </w:r>
    </w:p>
    <w:tbl>
      <w:tblPr>
        <w:tblW w:type="pct" w:w="100%"/>
        <w:tblBorders>
          <w:top w:val="single" w:color="E2E8F0" w:sz="4"/>
          <w:left w:val="none" w:color="auto" w:sz="0"/>
          <w:bottom w:val="single" w:color="E2E8F0" w:sz="4"/>
          <w:right w:val="none" w:color="auto" w:sz="0"/>
          <w:insideH w:val="none" w:color="auto" w:sz="0"/>
          <w:insideV w:val="none" w:color="auto" w:sz="0"/>
        </w:tblBorders>
      </w:tblPr>
      <w:tblGrid>
        <w:gridCol w:w="3212"/>
        <w:gridCol w:w="3212"/>
        <w:gridCol w:w="3212"/>
      </w:tblGrid>
      <w:tr>
        <w:trPr>
          <w:cantSplit/>
          <w:tblHeader/>
        </w:trPr>
        <w:tc>
          <w:tcPr>
            <w:tcW w:type="dxa" w:w="321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Method</w:t>
            </w:r>
          </w:p>
        </w:tc>
        <w:tc>
          <w:tcPr>
            <w:tcW w:type="dxa" w:w="321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Path</w:t>
            </w:r>
          </w:p>
        </w:tc>
        <w:tc>
          <w:tcPr>
            <w:tcW w:type="dxa" w:w="321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Auth</w:t>
            </w:r>
          </w:p>
        </w:tc>
      </w:tr>
      <w:tr>
        <w:trPr>
          <w:cantSplit/>
          <w:tblHeader w:val="false"/>
        </w:trPr>
        <w:tc>
          <w:tcPr>
            <w:tcW w:type="dxa" w:w="3212"/>
            <w:gridSpan w:val="1"/>
            <w:tcBorders>
              <w:top w:val="none" w:color="auto" w:sz="0"/>
              <w:left w:val="none" w:color="auto" w:sz="0"/>
              <w:bottom w:val="none" w:color="auto" w:sz="0"/>
              <w:right w:val="none" w:color="auto" w:sz="0"/>
            </w:tcBorders>
            <w:tcMar>
              <w:top w:type="dxa" w:w="105"/>
              <w:left w:type="dxa" w:w="158"/>
              <w:bottom w:type="dxa" w:w="105"/>
              <w:right w:type="dxa" w:w="158"/>
            </w:tcMar>
            <w:vAlign w:val="top"/>
          </w:tcPr>
          <w:p>
            <w:pPr>
              <w:pStyle w:val="CudocTableCell"/>
              <w:overflowPunct/>
              <w:autoSpaceDN/>
            </w:pPr>
            <w:r>
              <w:t xml:space="preserve">GET</w:t>
            </w:r>
          </w:p>
        </w:tc>
        <w:tc>
          <w:tcPr>
            <w:tcW w:type="dxa" w:w="3212"/>
            <w:gridSpan w:val="1"/>
            <w:tcBorders>
              <w:top w:val="none" w:color="auto" w:sz="0"/>
              <w:left w:val="none" w:color="auto" w:sz="0"/>
              <w:bottom w:val="none" w:color="auto" w:sz="0"/>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/v1/forecast/daily</w:t>
            </w:r>
          </w:p>
        </w:tc>
        <w:tc>
          <w:tcPr>
            <w:tcW w:type="dxa" w:w="3212"/>
            <w:gridSpan w:val="1"/>
            <w:tcBorders>
              <w:top w:val="none" w:color="auto" w:sz="0"/>
              <w:left w:val="none" w:color="auto" w:sz="0"/>
              <w:bottom w:val="none" w:color="auto" w:sz="0"/>
              <w:right w:val="none" w:color="auto" w:sz="0"/>
            </w:tcBorders>
            <w:tcMar>
              <w:top w:type="dxa" w:w="105"/>
              <w:left w:type="dxa" w:w="158"/>
              <w:bottom w:type="dxa" w:w="105"/>
              <w:right w:type="dxa" w:w="158"/>
            </w:tcMar>
            <w:vAlign w:val="top"/>
          </w:tcPr>
          <w:p>
            <w:pPr>
              <w:pStyle w:val="CudocTableCell"/>
              <w:overflowPunct/>
              <w:autoSpaceDN/>
            </w:pPr>
            <w:r>
              <w:t xml:space="preserve">Bearer</w:t>
            </w:r>
          </w:p>
        </w:tc>
      </w:tr>
    </w:tbl>
    <w:p>
      <w:pPr>
        <w:pStyle w:val="CudocSpacer"/>
        <w:spacing w:after="0" w:before="210" w:line="240"/>
      </w:pPr>
    </w:p>
    <w:tbl>
      <w:tblPr>
        <w:tblW w:type="pct" w:w="100%"/>
        <w:tblBorders>
          <w:top w:val="single" w:color="E2E8F0" w:sz="4"/>
          <w:left w:val="none" w:color="auto" w:sz="0"/>
          <w:bottom w:val="single" w:color="E2E8F0" w:sz="4"/>
          <w:right w:val="none" w:color="auto" w:sz="0"/>
          <w:insideH w:val="none" w:color="auto" w:sz="0"/>
          <w:insideV w:val="none" w:color="auto" w:sz="0"/>
        </w:tblBorders>
      </w:tblPr>
      <w:tblGrid>
        <w:gridCol w:w="1772"/>
        <w:gridCol w:w="1772"/>
        <w:gridCol w:w="1772"/>
        <w:gridCol w:w="4320"/>
      </w:tblGrid>
      <w:tr>
        <w:trPr>
          <w:cantSplit/>
          <w:tblHeader/>
        </w:trPr>
        <w:tc>
          <w:tcPr>
            <w:tcW w:type="dxa" w:w="177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Parameter</w:t>
            </w:r>
          </w:p>
        </w:tc>
        <w:tc>
          <w:tcPr>
            <w:tcW w:type="dxa" w:w="177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Type</w:t>
            </w:r>
          </w:p>
        </w:tc>
        <w:tc>
          <w:tcPr>
            <w:tcW w:type="dxa" w:w="177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Required</w:t>
            </w:r>
          </w:p>
        </w:tc>
        <w:tc>
          <w:tcPr>
            <w:tcW w:type="dxa" w:w="4320"/>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Description</w:t>
            </w:r>
          </w:p>
        </w:tc>
      </w:tr>
      <w:tr>
        <w:trPr>
          <w:cantSplit/>
          <w:tblHeader w:val="false"/>
        </w:trPr>
        <w:tc>
          <w:tcPr>
            <w:tcW w:type="dxa" w:w="1772"/>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station</w:t>
            </w:r>
          </w:p>
        </w:tc>
        <w:tc>
          <w:tcPr>
            <w:tcW w:type="dxa" w:w="1772"/>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string</w:t>
            </w:r>
          </w:p>
        </w:tc>
        <w:tc>
          <w:tcPr>
            <w:tcW w:type="dxa" w:w="1772"/>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yes</w:t>
            </w:r>
          </w:p>
        </w:tc>
        <w:tc>
          <w:tcPr>
            <w:tcW w:type="dxa" w:w="4320"/>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The station code.</w:t>
            </w:r>
          </w:p>
        </w:tc>
      </w:tr>
      <w:tr>
        <w:trPr>
          <w:cantSplit/>
          <w:tblHeader w:val="false"/>
        </w:trPr>
        <w:tc>
          <w:tcPr>
            <w:tcW w:type="dxa" w:w="1772"/>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rPr>
                <w:rStyle w:val="CudocCode"/>
              </w:rPr>
              <w:t xml:space="preserve">days</w:t>
            </w:r>
          </w:p>
        </w:tc>
        <w:tc>
          <w:tcPr>
            <w:tcW w:type="dxa" w:w="1772"/>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integer</w:t>
            </w:r>
          </w:p>
        </w:tc>
        <w:tc>
          <w:tcPr>
            <w:tcW w:type="dxa" w:w="1772"/>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no</w:t>
            </w:r>
          </w:p>
        </w:tc>
        <w:tc>
          <w:tcPr>
            <w:tcW w:type="dxa" w:w="4320"/>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1 to 7, default 5. Days are calendar days in the station's time zone.</w:t>
            </w:r>
          </w:p>
        </w:tc>
      </w:tr>
      <w:tr>
        <w:trPr>
          <w:cantSplit/>
          <w:tblHeader w:val="false"/>
        </w:trPr>
        <w:tc>
          <w:tcPr>
            <w:tcW w:type="dxa" w:w="1772"/>
            <w:gridSpan w:val="1"/>
            <w:tcBorders>
              <w:top w:val="none" w:color="auto" w:sz="0"/>
              <w:left w:val="none" w:color="auto" w:sz="0"/>
              <w:bottom w:val="none" w:color="auto" w:sz="0"/>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units</w:t>
            </w:r>
          </w:p>
        </w:tc>
        <w:tc>
          <w:tcPr>
            <w:tcW w:type="dxa" w:w="1772"/>
            <w:gridSpan w:val="1"/>
            <w:tcBorders>
              <w:top w:val="none" w:color="auto" w:sz="0"/>
              <w:left w:val="none" w:color="auto" w:sz="0"/>
              <w:bottom w:val="none" w:color="auto" w:sz="0"/>
              <w:right w:val="none" w:color="auto" w:sz="0"/>
            </w:tcBorders>
            <w:tcMar>
              <w:top w:type="dxa" w:w="105"/>
              <w:left w:type="dxa" w:w="158"/>
              <w:bottom w:type="dxa" w:w="105"/>
              <w:right w:type="dxa" w:w="158"/>
            </w:tcMar>
            <w:vAlign w:val="top"/>
          </w:tcPr>
          <w:p>
            <w:pPr>
              <w:pStyle w:val="CudocTableCell"/>
              <w:overflowPunct/>
              <w:autoSpaceDN/>
            </w:pPr>
            <w:r>
              <w:t xml:space="preserve">string</w:t>
            </w:r>
          </w:p>
        </w:tc>
        <w:tc>
          <w:tcPr>
            <w:tcW w:type="dxa" w:w="1772"/>
            <w:gridSpan w:val="1"/>
            <w:tcBorders>
              <w:top w:val="none" w:color="auto" w:sz="0"/>
              <w:left w:val="none" w:color="auto" w:sz="0"/>
              <w:bottom w:val="none" w:color="auto" w:sz="0"/>
              <w:right w:val="none" w:color="auto" w:sz="0"/>
            </w:tcBorders>
            <w:tcMar>
              <w:top w:type="dxa" w:w="105"/>
              <w:left w:type="dxa" w:w="158"/>
              <w:bottom w:type="dxa" w:w="105"/>
              <w:right w:type="dxa" w:w="158"/>
            </w:tcMar>
            <w:vAlign w:val="top"/>
          </w:tcPr>
          <w:p>
            <w:pPr>
              <w:pStyle w:val="CudocTableCell"/>
              <w:overflowPunct/>
              <w:autoSpaceDN/>
            </w:pPr>
            <w:r>
              <w:t xml:space="preserve">no</w:t>
            </w:r>
          </w:p>
        </w:tc>
        <w:tc>
          <w:tcPr>
            <w:tcW w:type="dxa" w:w="4320"/>
            <w:gridSpan w:val="1"/>
            <w:tcBorders>
              <w:top w:val="none" w:color="auto" w:sz="0"/>
              <w:left w:val="none" w:color="auto" w:sz="0"/>
              <w:bottom w:val="none" w:color="auto" w:sz="0"/>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metric</w:t>
            </w:r>
            <w:r>
              <w:t xml:space="preserve"> (default) or </w:t>
            </w:r>
            <w:r>
              <w:rPr>
                <w:rStyle w:val="CudocCode"/>
              </w:rPr>
              <w:t xml:space="preserve">imperial</w:t>
            </w:r>
            <w:r>
              <w:t xml:space="preserve">.</w:t>
            </w:r>
          </w:p>
        </w:tc>
      </w:tr>
    </w:tbl>
    <w:p>
      <w:pPr>
        <w:pStyle w:val="CudocBody"/>
        <w:overflowPunct/>
        <w:spacing w:before="210"/>
        <w:autoSpaceDN/>
      </w:pPr>
      <w:r>
        <w:t xml:space="preserve">Each day carries </w:t>
      </w:r>
      <w:r>
        <w:rPr>
          <w:rStyle w:val="CudocCode"/>
        </w:rPr>
        <w:t xml:space="preserve">temperatureMin</w:t>
      </w:r>
      <w:r>
        <w:t xml:space="preserve">, </w:t>
      </w:r>
      <w:r>
        <w:rPr>
          <w:rStyle w:val="CudocCode"/>
        </w:rPr>
        <w:t xml:space="preserve">temperatureMax</w:t>
      </w:r>
      <w:r>
        <w:t xml:space="preserve">, </w:t>
      </w:r>
      <w:r>
        <w:rPr>
          <w:rStyle w:val="CudocCode"/>
        </w:rPr>
        <w:t xml:space="preserve">precipitationTotal</w:t>
      </w:r>
      <w:r>
        <w:t xml:space="preserve">, </w:t>
      </w:r>
      <w:r>
        <w:rPr>
          <w:rStyle w:val="CudocCode"/>
        </w:rPr>
        <w:t xml:space="preserve">precipitationProbability</w:t>
      </w:r>
      <w:r>
        <w:t xml:space="preserve">, the dominant </w:t>
      </w:r>
      <w:r>
        <w:rPr>
          <w:rStyle w:val="CudocCode"/>
        </w:rPr>
        <w:t xml:space="preserve">conditions</w:t>
      </w:r>
      <w:r>
        <w:t xml:space="preserve"> word, and </w:t>
      </w:r>
      <w:r>
        <w:rPr>
          <w:rStyle w:val="CudocCode"/>
        </w:rPr>
        <w:t xml:space="preserve">sunrise</w:t>
      </w:r>
      <w:r>
        <w:t xml:space="preserve"> and </w:t>
      </w:r>
      <w:r>
        <w:rPr>
          <w:rStyle w:val="CudocCode"/>
        </w:rPr>
        <w:t xml:space="preserve">sunset</w:t>
      </w:r>
      <w:r>
        <w:t xml:space="preserve"> in UTC. The first day is today in the station's local time, which may already be partly in the past; its minimum and maximum cover the whole day.</w:t>
      </w:r>
    </w:p>
    <w:p>
      <w:pPr>
        <w:pStyle w:val="CudocCalloutNoteTitle"/>
        <w:overflowPunct/>
        <w:autoSpaceDN/>
      </w:pPr>
      <w:r>
        <w:t xml:space="preserve">Daily summaries are derived</w:t>
      </w:r>
    </w:p>
    <w:p>
      <w:pPr>
        <w:pStyle w:val="CudocCalloutNote"/>
        <w:overflowPunct/>
        <w:autoSpaceDN/>
      </w:pPr>
      <w:r>
        <w:t xml:space="preserve">A day's summary is computed from the hourly points of the same model run, so the two forecast endpoints never disagree about the same run. They can differ when a new run has landed between two requests; compare </w:t>
      </w:r>
      <w:r>
        <w:rPr>
          <w:rStyle w:val="CudocCode"/>
        </w:rPr>
        <w:t xml:space="preserve">issuedAt</w:t>
      </w:r>
      <w:r>
        <w:t xml:space="preserve">.</w:t>
      </w:r>
    </w:p>
    <w:p>
      <w:pPr>
        <w:pStyle w:val="Heading2"/>
        <w:overflowPunct/>
        <w:autoSpaceDN/>
      </w:pPr>
      <w:bookmarkStart w:name="cudocLNQHYMozc0bQmRnfLga5DovZJb" w:id="6"/>
      <w:r>
        <w:t xml:space="preserve">Observation history</w:t>
      </w:r>
      <w:bookmarkEnd w:id="6"/>
    </w:p>
    <w:p>
      <w:pPr>
        <w:pStyle w:val="CudocBody"/>
        <w:overflowPunct/>
        <w:autoSpaceDN/>
      </w:pPr>
      <w:r>
        <w:t xml:space="preserve">Returns past observations from one station in a time range, oldest first.</w:t>
      </w:r>
    </w:p>
    <w:tbl>
      <w:tblPr>
        <w:tblW w:type="pct" w:w="100%"/>
        <w:tblBorders>
          <w:top w:val="single" w:color="E2E8F0" w:sz="4"/>
          <w:left w:val="none" w:color="auto" w:sz="0"/>
          <w:bottom w:val="single" w:color="E2E8F0" w:sz="4"/>
          <w:right w:val="none" w:color="auto" w:sz="0"/>
          <w:insideH w:val="none" w:color="auto" w:sz="0"/>
          <w:insideV w:val="none" w:color="auto" w:sz="0"/>
        </w:tblBorders>
      </w:tblPr>
      <w:tblGrid>
        <w:gridCol w:w="3212"/>
        <w:gridCol w:w="3212"/>
        <w:gridCol w:w="3212"/>
      </w:tblGrid>
      <w:tr>
        <w:trPr>
          <w:cantSplit/>
          <w:tblHeader/>
        </w:trPr>
        <w:tc>
          <w:tcPr>
            <w:tcW w:type="dxa" w:w="321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Method</w:t>
            </w:r>
          </w:p>
        </w:tc>
        <w:tc>
          <w:tcPr>
            <w:tcW w:type="dxa" w:w="321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Path</w:t>
            </w:r>
          </w:p>
        </w:tc>
        <w:tc>
          <w:tcPr>
            <w:tcW w:type="dxa" w:w="321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Auth</w:t>
            </w:r>
          </w:p>
        </w:tc>
      </w:tr>
      <w:tr>
        <w:trPr>
          <w:cantSplit/>
          <w:tblHeader w:val="false"/>
        </w:trPr>
        <w:tc>
          <w:tcPr>
            <w:tcW w:type="dxa" w:w="3212"/>
            <w:gridSpan w:val="1"/>
            <w:tcBorders>
              <w:top w:val="none" w:color="auto" w:sz="0"/>
              <w:left w:val="none" w:color="auto" w:sz="0"/>
              <w:bottom w:val="none" w:color="auto" w:sz="0"/>
              <w:right w:val="none" w:color="auto" w:sz="0"/>
            </w:tcBorders>
            <w:tcMar>
              <w:top w:type="dxa" w:w="105"/>
              <w:left w:type="dxa" w:w="158"/>
              <w:bottom w:type="dxa" w:w="105"/>
              <w:right w:type="dxa" w:w="158"/>
            </w:tcMar>
            <w:vAlign w:val="top"/>
          </w:tcPr>
          <w:p>
            <w:pPr>
              <w:pStyle w:val="CudocTableCell"/>
              <w:overflowPunct/>
              <w:autoSpaceDN/>
            </w:pPr>
            <w:r>
              <w:t xml:space="preserve">GET</w:t>
            </w:r>
          </w:p>
        </w:tc>
        <w:tc>
          <w:tcPr>
            <w:tcW w:type="dxa" w:w="3212"/>
            <w:gridSpan w:val="1"/>
            <w:tcBorders>
              <w:top w:val="none" w:color="auto" w:sz="0"/>
              <w:left w:val="none" w:color="auto" w:sz="0"/>
              <w:bottom w:val="none" w:color="auto" w:sz="0"/>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/v1/weather/history</w:t>
            </w:r>
          </w:p>
        </w:tc>
        <w:tc>
          <w:tcPr>
            <w:tcW w:type="dxa" w:w="3212"/>
            <w:gridSpan w:val="1"/>
            <w:tcBorders>
              <w:top w:val="none" w:color="auto" w:sz="0"/>
              <w:left w:val="none" w:color="auto" w:sz="0"/>
              <w:bottom w:val="none" w:color="auto" w:sz="0"/>
              <w:right w:val="none" w:color="auto" w:sz="0"/>
            </w:tcBorders>
            <w:tcMar>
              <w:top w:type="dxa" w:w="105"/>
              <w:left w:type="dxa" w:w="158"/>
              <w:bottom w:type="dxa" w:w="105"/>
              <w:right w:type="dxa" w:w="158"/>
            </w:tcMar>
            <w:vAlign w:val="top"/>
          </w:tcPr>
          <w:p>
            <w:pPr>
              <w:pStyle w:val="CudocTableCell"/>
              <w:overflowPunct/>
              <w:autoSpaceDN/>
            </w:pPr>
            <w:r>
              <w:t xml:space="preserve">Bearer</w:t>
            </w:r>
          </w:p>
        </w:tc>
      </w:tr>
    </w:tbl>
    <w:p>
      <w:pPr>
        <w:pStyle w:val="CudocSpacer"/>
        <w:spacing w:after="0" w:before="210" w:line="240"/>
      </w:pPr>
    </w:p>
    <w:tbl>
      <w:tblPr>
        <w:tblW w:type="pct" w:w="100%"/>
        <w:tblBorders>
          <w:top w:val="single" w:color="E2E8F0" w:sz="4"/>
          <w:left w:val="none" w:color="auto" w:sz="0"/>
          <w:bottom w:val="single" w:color="E2E8F0" w:sz="4"/>
          <w:right w:val="none" w:color="auto" w:sz="0"/>
          <w:insideH w:val="none" w:color="auto" w:sz="0"/>
          <w:insideV w:val="none" w:color="auto" w:sz="0"/>
        </w:tblBorders>
      </w:tblPr>
      <w:tblGrid>
        <w:gridCol w:w="1772"/>
        <w:gridCol w:w="1772"/>
        <w:gridCol w:w="1772"/>
        <w:gridCol w:w="4320"/>
      </w:tblGrid>
      <w:tr>
        <w:trPr>
          <w:cantSplit/>
          <w:tblHeader/>
        </w:trPr>
        <w:tc>
          <w:tcPr>
            <w:tcW w:type="dxa" w:w="177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Parameter</w:t>
            </w:r>
          </w:p>
        </w:tc>
        <w:tc>
          <w:tcPr>
            <w:tcW w:type="dxa" w:w="177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Type</w:t>
            </w:r>
          </w:p>
        </w:tc>
        <w:tc>
          <w:tcPr>
            <w:tcW w:type="dxa" w:w="177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Required</w:t>
            </w:r>
          </w:p>
        </w:tc>
        <w:tc>
          <w:tcPr>
            <w:tcW w:type="dxa" w:w="4320"/>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Description</w:t>
            </w:r>
          </w:p>
        </w:tc>
      </w:tr>
      <w:tr>
        <w:trPr>
          <w:cantSplit/>
          <w:tblHeader w:val="false"/>
        </w:trPr>
        <w:tc>
          <w:tcPr>
            <w:tcW w:type="dxa" w:w="1772"/>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station</w:t>
            </w:r>
          </w:p>
        </w:tc>
        <w:tc>
          <w:tcPr>
            <w:tcW w:type="dxa" w:w="1772"/>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string</w:t>
            </w:r>
          </w:p>
        </w:tc>
        <w:tc>
          <w:tcPr>
            <w:tcW w:type="dxa" w:w="1772"/>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yes</w:t>
            </w:r>
          </w:p>
        </w:tc>
        <w:tc>
          <w:tcPr>
            <w:tcW w:type="dxa" w:w="4320"/>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The station code.</w:t>
            </w:r>
          </w:p>
        </w:tc>
      </w:tr>
      <w:tr>
        <w:trPr>
          <w:cantSplit/>
          <w:tblHeader w:val="false"/>
        </w:trPr>
        <w:tc>
          <w:tcPr>
            <w:tcW w:type="dxa" w:w="1772"/>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rPr>
                <w:rStyle w:val="CudocCode"/>
              </w:rPr>
              <w:t xml:space="preserve">from</w:t>
            </w:r>
          </w:p>
        </w:tc>
        <w:tc>
          <w:tcPr>
            <w:tcW w:type="dxa" w:w="1772"/>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string</w:t>
            </w:r>
          </w:p>
        </w:tc>
        <w:tc>
          <w:tcPr>
            <w:tcW w:type="dxa" w:w="1772"/>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yes</w:t>
            </w:r>
          </w:p>
        </w:tc>
        <w:tc>
          <w:tcPr>
            <w:tcW w:type="dxa" w:w="4320"/>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Start of the range, ISO 8601, inclusive.</w:t>
            </w:r>
          </w:p>
        </w:tc>
      </w:tr>
      <w:tr>
        <w:trPr>
          <w:cantSplit/>
          <w:tblHeader w:val="false"/>
        </w:trPr>
        <w:tc>
          <w:tcPr>
            <w:tcW w:type="dxa" w:w="1772"/>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to</w:t>
            </w:r>
          </w:p>
        </w:tc>
        <w:tc>
          <w:tcPr>
            <w:tcW w:type="dxa" w:w="1772"/>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string</w:t>
            </w:r>
          </w:p>
        </w:tc>
        <w:tc>
          <w:tcPr>
            <w:tcW w:type="dxa" w:w="1772"/>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no</w:t>
            </w:r>
          </w:p>
        </w:tc>
        <w:tc>
          <w:tcPr>
            <w:tcW w:type="dxa" w:w="4320"/>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End of the range, exclusive; defaults to now.</w:t>
            </w:r>
          </w:p>
        </w:tc>
      </w:tr>
      <w:tr>
        <w:trPr>
          <w:cantSplit/>
          <w:tblHeader w:val="false"/>
        </w:trPr>
        <w:tc>
          <w:tcPr>
            <w:tcW w:type="dxa" w:w="1772"/>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rPr>
                <w:rStyle w:val="CudocCode"/>
              </w:rPr>
              <w:t xml:space="preserve">step</w:t>
            </w:r>
          </w:p>
        </w:tc>
        <w:tc>
          <w:tcPr>
            <w:tcW w:type="dxa" w:w="1772"/>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string</w:t>
            </w:r>
          </w:p>
        </w:tc>
        <w:tc>
          <w:tcPr>
            <w:tcW w:type="dxa" w:w="1772"/>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no</w:t>
            </w:r>
          </w:p>
        </w:tc>
        <w:tc>
          <w:tcPr>
            <w:tcW w:type="dxa" w:w="4320"/>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rPr>
                <w:rStyle w:val="CudocCode"/>
              </w:rPr>
              <w:t xml:space="preserve">10m</w:t>
            </w:r>
            <w:r>
              <w:t xml:space="preserve"> (default), </w:t>
            </w:r>
            <w:r>
              <w:rPr>
                <w:rStyle w:val="CudocCode"/>
              </w:rPr>
              <w:t xml:space="preserve">1h</w:t>
            </w:r>
            <w:r>
              <w:t xml:space="preserve"> or </w:t>
            </w:r>
            <w:r>
              <w:rPr>
                <w:rStyle w:val="CudocCode"/>
              </w:rPr>
              <w:t xml:space="preserve">1d</w:t>
            </w:r>
            <w:r>
              <w:t xml:space="preserve">. Coarser steps return means, with min and max for temperature.</w:t>
            </w:r>
          </w:p>
        </w:tc>
      </w:tr>
      <w:tr>
        <w:trPr>
          <w:cantSplit/>
          <w:tblHeader w:val="false"/>
        </w:trPr>
        <w:tc>
          <w:tcPr>
            <w:tcW w:type="dxa" w:w="1772"/>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limit</w:t>
            </w:r>
          </w:p>
        </w:tc>
        <w:tc>
          <w:tcPr>
            <w:tcW w:type="dxa" w:w="1772"/>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integer</w:t>
            </w:r>
          </w:p>
        </w:tc>
        <w:tc>
          <w:tcPr>
            <w:tcW w:type="dxa" w:w="1772"/>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no</w:t>
            </w:r>
          </w:p>
        </w:tc>
        <w:tc>
          <w:tcPr>
            <w:tcW w:type="dxa" w:w="4320"/>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Rows per page, 1 to 1,000, default 500.</w:t>
            </w:r>
          </w:p>
        </w:tc>
      </w:tr>
      <w:tr>
        <w:trPr>
          <w:cantSplit/>
          <w:tblHeader w:val="false"/>
        </w:trPr>
        <w:tc>
          <w:tcPr>
            <w:tcW w:type="dxa" w:w="1772"/>
            <w:gridSpan w:val="1"/>
            <w:tcBorders>
              <w:top w:val="none" w:color="auto" w:sz="0"/>
              <w:left w:val="none" w:color="auto" w:sz="0"/>
              <w:bottom w:val="none" w:color="auto" w:sz="0"/>
              <w:right w:val="none" w:color="auto" w:sz="0"/>
            </w:tcBorders>
            <w:shd w:fill="FAFBFD" w:val="clear"/>
            <w:tcMar>
              <w:top w:type="dxa" w:w="105"/>
              <w:left w:type="dxa" w:w="158"/>
              <w:bottom w:type="dxa" w:w="105"/>
              <w:right w:type="dxa" w:w="158"/>
            </w:tcMar>
            <w:vAlign w:val="top"/>
          </w:tcPr>
          <w:p>
            <w:pPr>
              <w:pStyle w:val="CudocTableCell"/>
              <w:overflowPunct/>
              <w:autoSpaceDN/>
            </w:pPr>
            <w:r>
              <w:rPr>
                <w:rStyle w:val="CudocCode"/>
              </w:rPr>
              <w:t xml:space="preserve">cursor</w:t>
            </w:r>
          </w:p>
        </w:tc>
        <w:tc>
          <w:tcPr>
            <w:tcW w:type="dxa" w:w="1772"/>
            <w:gridSpan w:val="1"/>
            <w:tcBorders>
              <w:top w:val="none" w:color="auto" w:sz="0"/>
              <w:left w:val="none" w:color="auto" w:sz="0"/>
              <w:bottom w:val="none" w:color="auto" w:sz="0"/>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string</w:t>
            </w:r>
          </w:p>
        </w:tc>
        <w:tc>
          <w:tcPr>
            <w:tcW w:type="dxa" w:w="1772"/>
            <w:gridSpan w:val="1"/>
            <w:tcBorders>
              <w:top w:val="none" w:color="auto" w:sz="0"/>
              <w:left w:val="none" w:color="auto" w:sz="0"/>
              <w:bottom w:val="none" w:color="auto" w:sz="0"/>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no</w:t>
            </w:r>
          </w:p>
        </w:tc>
        <w:tc>
          <w:tcPr>
            <w:tcW w:type="dxa" w:w="4320"/>
            <w:gridSpan w:val="1"/>
            <w:tcBorders>
              <w:top w:val="none" w:color="auto" w:sz="0"/>
              <w:left w:val="none" w:color="auto" w:sz="0"/>
              <w:bottom w:val="none" w:color="auto" w:sz="0"/>
              <w:right w:val="none" w:color="auto" w:sz="0"/>
            </w:tcBorders>
            <w:shd w:fill="FAFBFD" w:val="clear"/>
            <w:tcMar>
              <w:top w:type="dxa" w:w="105"/>
              <w:left w:type="dxa" w:w="158"/>
              <w:bottom w:type="dxa" w:w="105"/>
              <w:right w:type="dxa" w:w="158"/>
            </w:tcMar>
            <w:vAlign w:val="top"/>
          </w:tcPr>
          <w:p>
            <w:pPr>
              <w:pStyle w:val="CudocTableCell"/>
              <w:overflowPunct/>
              <w:autoSpaceDN/>
            </w:pPr>
            <w:r>
              <w:rPr>
                <w:rStyle w:val="CudocCode"/>
              </w:rPr>
              <w:t xml:space="preserve">page.next</w:t>
            </w:r>
            <w:r>
              <w:t xml:space="preserve"> from the previous page.</w:t>
            </w:r>
          </w:p>
        </w:tc>
      </w:tr>
    </w:tbl>
    <w:p>
      <w:pPr>
        <w:pStyle w:val="CudocBody"/>
        <w:overflowPunct/>
        <w:spacing w:before="210"/>
        <w:autoSpaceDN/>
      </w:pPr>
      <w:r>
        <w:t xml:space="preserve">How far back </w:t>
      </w:r>
      <w:r>
        <w:rPr>
          <w:rStyle w:val="CudocCode"/>
        </w:rPr>
        <w:t xml:space="preserve">from</w:t>
      </w:r>
      <w:r>
        <w:t xml:space="preserve"> may reach depends on the plan's history retention; a range that starts earlier is answered with </w:t>
      </w:r>
      <w:r>
        <w:rPr>
          <w:rStyle w:val="CudocCode"/>
        </w:rPr>
        <w:t xml:space="preserve">400 range_too_wide</w:t>
      </w:r>
      <w:r>
        <w:t xml:space="preserve"> rather than being silently clipped. A range that spans more than 31 days at the </w:t>
      </w:r>
      <w:r>
        <w:rPr>
          <w:rStyle w:val="CudocCode"/>
        </w:rPr>
        <w:t xml:space="preserve">10m</w:t>
      </w:r>
      <w:r>
        <w:t xml:space="preserve"> step is rejected the same way; use </w:t>
      </w:r>
      <w:r>
        <w:rPr>
          <w:rStyle w:val="CudocCode"/>
        </w:rPr>
        <w:t xml:space="preserve">1h</w:t>
      </w:r>
      <w:r>
        <w:t xml:space="preserve"> or </w:t>
      </w:r>
      <w:r>
        <w:rPr>
          <w:rStyle w:val="CudocCode"/>
        </w:rPr>
        <w:t xml:space="preserve">1d</w:t>
      </w:r>
      <w:r>
        <w:t xml:space="preserve"> for long ranges.</w:t>
      </w:r>
    </w:p>
    <w:p>
      <w:pPr>
        <w:pStyle w:val="CudocCodeBlock"/>
        <w:overflowPunct/>
        <w:spacing w:after="0" w:before="210"/>
        <w:autoSpaceDN/>
      </w:pPr>
      <w:r>
        <w:t xml:space="preserve">{</w:t>
      </w:r>
    </w:p>
    <w:p>
      <w:pPr>
        <w:pStyle w:val="CudocCodeBlock"/>
        <w:overflowPunct/>
        <w:spacing w:after="0" w:before="0"/>
        <w:autoSpaceDN/>
      </w:pPr>
      <w:r>
        <w:t xml:space="preserve">  </w:t>
      </w:r>
      <w:r>
        <w:rPr>
          <w:rStyle w:val="CudocCodeString"/>
        </w:rPr>
        <w:t xml:space="preserve">"station"</w:t>
      </w:r>
      <w:r>
        <w:t xml:space="preserve">:</w:t>
      </w:r>
      <w:r>
        <w:t xml:space="preserve"> </w:t>
      </w:r>
      <w:r>
        <w:rPr>
          <w:rStyle w:val="CudocCodeString"/>
        </w:rPr>
        <w:t xml:space="preserve">"OSL-01"</w:t>
      </w:r>
      <w:r>
        <w:t xml:space="preserve">,</w:t>
      </w:r>
    </w:p>
    <w:p>
      <w:pPr>
        <w:pStyle w:val="CudocCodeBlock"/>
        <w:overflowPunct/>
        <w:spacing w:after="0" w:before="0"/>
        <w:autoSpaceDN/>
      </w:pPr>
      <w:r>
        <w:t xml:space="preserve">  </w:t>
      </w:r>
      <w:r>
        <w:rPr>
          <w:rStyle w:val="CudocCodeString"/>
        </w:rPr>
        <w:t xml:space="preserve">"step"</w:t>
      </w:r>
      <w:r>
        <w:t xml:space="preserve">:</w:t>
      </w:r>
      <w:r>
        <w:t xml:space="preserve"> </w:t>
      </w:r>
      <w:r>
        <w:rPr>
          <w:rStyle w:val="CudocCodeString"/>
        </w:rPr>
        <w:t xml:space="preserve">"1h"</w:t>
      </w:r>
      <w:r>
        <w:t xml:space="preserve">,</w:t>
      </w:r>
    </w:p>
    <w:p>
      <w:pPr>
        <w:pStyle w:val="CudocCodeBlock"/>
        <w:overflowPunct/>
        <w:spacing w:after="0" w:before="0"/>
        <w:autoSpaceDN/>
      </w:pPr>
      <w:r>
        <w:t xml:space="preserve">  </w:t>
      </w:r>
      <w:r>
        <w:rPr>
          <w:rStyle w:val="CudocCodeString"/>
        </w:rPr>
        <w:t xml:space="preserve">"rows"</w:t>
      </w:r>
      <w:r>
        <w:t xml:space="preserve">:</w:t>
      </w:r>
      <w:r>
        <w:t xml:space="preserve"> </w:t>
      </w:r>
      <w:r>
        <w:t xml:space="preserve">[</w:t>
      </w:r>
    </w:p>
    <w:p>
      <w:pPr>
        <w:pStyle w:val="CudocCodeBlock"/>
        <w:overflowPunct/>
        <w:spacing w:after="0" w:before="0"/>
        <w:autoSpaceDN/>
      </w:pPr>
      <w:r>
        <w:t xml:space="preserve">    </w:t>
      </w:r>
      <w:r>
        <w:t xml:space="preserve">{</w:t>
      </w:r>
    </w:p>
    <w:p>
      <w:pPr>
        <w:pStyle w:val="CudocCodeBlock"/>
        <w:overflowPunct/>
        <w:spacing w:after="0" w:before="0"/>
        <w:autoSpaceDN/>
      </w:pPr>
      <w:r>
        <w:t xml:space="preserve">      </w:t>
      </w:r>
      <w:r>
        <w:rPr>
          <w:rStyle w:val="CudocCodeString"/>
        </w:rPr>
        <w:t xml:space="preserve">"observedAt"</w:t>
      </w:r>
      <w:r>
        <w:t xml:space="preserve">:</w:t>
      </w:r>
      <w:r>
        <w:t xml:space="preserve"> </w:t>
      </w:r>
      <w:r>
        <w:rPr>
          <w:rStyle w:val="CudocCodeString"/>
        </w:rPr>
        <w:t xml:space="preserve">"2026-09-21T00:00:00Z"</w:t>
      </w:r>
      <w:r>
        <w:t xml:space="preserve">,</w:t>
      </w:r>
    </w:p>
    <w:p>
      <w:pPr>
        <w:pStyle w:val="CudocCodeBlock"/>
        <w:overflowPunct/>
        <w:spacing w:after="0" w:before="0"/>
        <w:autoSpaceDN/>
      </w:pPr>
      <w:r>
        <w:t xml:space="preserve">      </w:t>
      </w:r>
      <w:r>
        <w:rPr>
          <w:rStyle w:val="CudocCodeString"/>
        </w:rPr>
        <w:t xml:space="preserve">"temperature"</w:t>
      </w:r>
      <w:r>
        <w:t xml:space="preserve">:</w:t>
      </w:r>
      <w:r>
        <w:t xml:space="preserve"> </w:t>
      </w:r>
      <w:r>
        <w:rPr>
          <w:rStyle w:val="CudocCodeNumber"/>
        </w:rPr>
        <w:t xml:space="preserve">9.8</w:t>
      </w:r>
      <w:r>
        <w:t xml:space="preserve">,</w:t>
      </w:r>
    </w:p>
    <w:p>
      <w:pPr>
        <w:pStyle w:val="CudocCodeBlock"/>
        <w:overflowPunct/>
        <w:spacing w:after="0" w:before="0"/>
        <w:autoSpaceDN/>
      </w:pPr>
      <w:r>
        <w:t xml:space="preserve">      </w:t>
      </w:r>
      <w:r>
        <w:rPr>
          <w:rStyle w:val="CudocCodeString"/>
        </w:rPr>
        <w:t xml:space="preserve">"temperatureMin"</w:t>
      </w:r>
      <w:r>
        <w:t xml:space="preserve">:</w:t>
      </w:r>
      <w:r>
        <w:t xml:space="preserve"> </w:t>
      </w:r>
      <w:r>
        <w:rPr>
          <w:rStyle w:val="CudocCodeNumber"/>
        </w:rPr>
        <w:t xml:space="preserve">9.1</w:t>
      </w:r>
      <w:r>
        <w:t xml:space="preserve">,</w:t>
      </w:r>
    </w:p>
    <w:p>
      <w:pPr>
        <w:pStyle w:val="CudocCodeBlock"/>
        <w:overflowPunct/>
        <w:spacing w:after="0" w:before="0"/>
        <w:autoSpaceDN/>
      </w:pPr>
      <w:r>
        <w:t xml:space="preserve">      </w:t>
      </w:r>
      <w:r>
        <w:rPr>
          <w:rStyle w:val="CudocCodeString"/>
        </w:rPr>
        <w:t xml:space="preserve">"temperatureMax"</w:t>
      </w:r>
      <w:r>
        <w:t xml:space="preserve">:</w:t>
      </w:r>
      <w:r>
        <w:t xml:space="preserve"> </w:t>
      </w:r>
      <w:r>
        <w:rPr>
          <w:rStyle w:val="CudocCodeNumber"/>
        </w:rPr>
        <w:t xml:space="preserve">10.4</w:t>
      </w:r>
      <w:r>
        <w:t xml:space="preserve">,</w:t>
      </w:r>
    </w:p>
    <w:p>
      <w:pPr>
        <w:pStyle w:val="CudocCodeBlock"/>
        <w:overflowPunct/>
        <w:spacing w:after="0" w:before="0"/>
        <w:autoSpaceDN/>
      </w:pPr>
      <w:r>
        <w:t xml:space="preserve">      </w:t>
      </w:r>
      <w:r>
        <w:rPr>
          <w:rStyle w:val="CudocCodeString"/>
        </w:rPr>
        <w:t xml:space="preserve">"windSpeed"</w:t>
      </w:r>
      <w:r>
        <w:t xml:space="preserve">:</w:t>
      </w:r>
      <w:r>
        <w:t xml:space="preserve"> </w:t>
      </w:r>
      <w:r>
        <w:rPr>
          <w:rStyle w:val="CudocCodeNumber"/>
        </w:rPr>
        <w:t xml:space="preserve">2.1</w:t>
      </w:r>
      <w:r>
        <w:t xml:space="preserve">,</w:t>
      </w:r>
    </w:p>
    <w:p>
      <w:pPr>
        <w:pStyle w:val="CudocCodeBlock"/>
        <w:overflowPunct/>
        <w:spacing w:after="0" w:before="0"/>
        <w:autoSpaceDN/>
      </w:pPr>
      <w:r>
        <w:t xml:space="preserve">      </w:t>
      </w:r>
      <w:r>
        <w:rPr>
          <w:rStyle w:val="CudocCodeString"/>
        </w:rPr>
        <w:t xml:space="preserve">"precipitation"</w:t>
      </w:r>
      <w:r>
        <w:t xml:space="preserve">:</w:t>
      </w:r>
      <w:r>
        <w:t xml:space="preserve"> </w:t>
      </w:r>
      <w:r>
        <w:rPr>
          <w:rStyle w:val="CudocCodeNumber"/>
        </w:rPr>
        <w:t xml:space="preserve">0.0</w:t>
      </w:r>
    </w:p>
    <w:p>
      <w:pPr>
        <w:pStyle w:val="CudocCodeBlock"/>
        <w:overflowPunct/>
        <w:spacing w:after="0" w:before="0"/>
        <w:autoSpaceDN/>
      </w:pPr>
      <w:r>
        <w:t xml:space="preserve">    </w:t>
      </w:r>
      <w:r>
        <w:t xml:space="preserve">}</w:t>
      </w:r>
    </w:p>
    <w:p>
      <w:pPr>
        <w:pStyle w:val="CudocCodeBlock"/>
        <w:overflowPunct/>
        <w:spacing w:after="0" w:before="0"/>
        <w:autoSpaceDN/>
      </w:pPr>
      <w:r>
        <w:t xml:space="preserve">  </w:t>
      </w:r>
      <w:r>
        <w:t xml:space="preserve">]</w:t>
      </w:r>
      <w:r>
        <w:t xml:space="preserve">,</w:t>
      </w:r>
    </w:p>
    <w:p>
      <w:pPr>
        <w:pStyle w:val="CudocCodeBlock"/>
        <w:overflowPunct/>
        <w:spacing w:after="0" w:before="0"/>
        <w:autoSpaceDN/>
      </w:pPr>
      <w:r>
        <w:t xml:space="preserve">  </w:t>
      </w:r>
      <w:r>
        <w:rPr>
          <w:rStyle w:val="CudocCodeString"/>
        </w:rPr>
        <w:t xml:space="preserve">"page"</w:t>
      </w:r>
      <w:r>
        <w:t xml:space="preserve">:</w:t>
      </w:r>
      <w:r>
        <w:t xml:space="preserve"> </w:t>
      </w:r>
      <w:r>
        <w:t xml:space="preserve">{</w:t>
      </w:r>
      <w:r>
        <w:t xml:space="preserve"> </w:t>
      </w:r>
      <w:r>
        <w:rPr>
          <w:rStyle w:val="CudocCodeString"/>
        </w:rPr>
        <w:t xml:space="preserve">"next"</w:t>
      </w:r>
      <w:r>
        <w:t xml:space="preserve">:</w:t>
      </w:r>
      <w:r>
        <w:t xml:space="preserve"> </w:t>
      </w:r>
      <w:r>
        <w:rPr>
          <w:rStyle w:val="CudocCodeString"/>
        </w:rPr>
        <w:t xml:space="preserve">"eyJvIjoiMjAyNi0wOS0yMVQwMTowMDowMFoifQ"</w:t>
      </w:r>
      <w:r>
        <w:t xml:space="preserve"> </w:t>
      </w:r>
      <w:r>
        <w:t xml:space="preserve">}</w:t>
      </w:r>
      <w:r>
        <w:t xml:space="preserve">,</w:t>
      </w:r>
    </w:p>
    <w:p>
      <w:pPr>
        <w:pStyle w:val="CudocCodeBlock"/>
        <w:overflowPunct/>
        <w:spacing w:after="0" w:before="0"/>
        <w:autoSpaceDN/>
      </w:pPr>
      <w:r>
        <w:t xml:space="preserve">  </w:t>
      </w:r>
      <w:r>
        <w:rPr>
          <w:rStyle w:val="CudocCodeString"/>
        </w:rPr>
        <w:t xml:space="preserve">"units"</w:t>
      </w:r>
      <w:r>
        <w:t xml:space="preserve">:</w:t>
      </w:r>
      <w:r>
        <w:t xml:space="preserve"> </w:t>
      </w:r>
      <w:r>
        <w:t xml:space="preserve">{</w:t>
      </w:r>
      <w:r>
        <w:t xml:space="preserve"> </w:t>
      </w:r>
      <w:r>
        <w:rPr>
          <w:rStyle w:val="CudocCodeString"/>
        </w:rPr>
        <w:t xml:space="preserve">"temperature"</w:t>
      </w:r>
      <w:r>
        <w:t xml:space="preserve">:</w:t>
      </w:r>
      <w:r>
        <w:t xml:space="preserve"> </w:t>
      </w:r>
      <w:r>
        <w:rPr>
          <w:rStyle w:val="CudocCodeString"/>
        </w:rPr>
        <w:t xml:space="preserve">"C"</w:t>
      </w:r>
      <w:r>
        <w:t xml:space="preserve">,</w:t>
      </w:r>
      <w:r>
        <w:t xml:space="preserve"> </w:t>
      </w:r>
      <w:r>
        <w:rPr>
          <w:rStyle w:val="CudocCodeString"/>
        </w:rPr>
        <w:t xml:space="preserve">"windSpeed"</w:t>
      </w:r>
      <w:r>
        <w:t xml:space="preserve">:</w:t>
      </w:r>
      <w:r>
        <w:t xml:space="preserve"> </w:t>
      </w:r>
      <w:r>
        <w:rPr>
          <w:rStyle w:val="CudocCodeString"/>
        </w:rPr>
        <w:t xml:space="preserve">"m/s"</w:t>
      </w:r>
      <w:r>
        <w:t xml:space="preserve">,</w:t>
      </w:r>
      <w:r>
        <w:t xml:space="preserve"> </w:t>
      </w:r>
      <w:r>
        <w:rPr>
          <w:rStyle w:val="CudocCodeString"/>
        </w:rPr>
        <w:t xml:space="preserve">"precipitation"</w:t>
      </w:r>
      <w:r>
        <w:t xml:space="preserve">:</w:t>
      </w:r>
      <w:r>
        <w:t xml:space="preserve"> </w:t>
      </w:r>
      <w:r>
        <w:rPr>
          <w:rStyle w:val="CudocCodeString"/>
        </w:rPr>
        <w:t xml:space="preserve">"mm"</w:t>
      </w:r>
      <w:r>
        <w:t xml:space="preserve"> </w:t>
      </w:r>
      <w:r>
        <w:t xml:space="preserve">}</w:t>
      </w:r>
    </w:p>
    <w:p>
      <w:pPr>
        <w:pStyle w:val="CudocCodeBlock"/>
        <w:overflowPunct/>
        <w:spacing w:after="210" w:before="0"/>
        <w:autoSpaceDN/>
      </w:pPr>
      <w:r>
        <w:t xml:space="preserve">}</w:t>
      </w:r>
    </w:p>
    <w:p>
      <w:pPr>
        <w:pStyle w:val="Heading2"/>
        <w:overflowPunct/>
        <w:autoSpaceDN/>
      </w:pPr>
      <w:bookmarkStart w:name="cudocjYerOFLkfLYDJesMgzCfLHXUFO" w:id="7"/>
      <w:r>
        <w:t xml:space="preserve">Station directory</w:t>
      </w:r>
      <w:bookmarkEnd w:id="7"/>
    </w:p>
    <w:p>
      <w:pPr>
        <w:pStyle w:val="CudocBody"/>
        <w:overflowPunct/>
        <w:autoSpaceDN/>
      </w:pPr>
      <w:r>
        <w:t xml:space="preserve">Lists the stations a key may read, with their location and status.</w:t>
      </w:r>
    </w:p>
    <w:tbl>
      <w:tblPr>
        <w:tblW w:type="pct" w:w="100%"/>
        <w:tblBorders>
          <w:top w:val="single" w:color="E2E8F0" w:sz="4"/>
          <w:left w:val="none" w:color="auto" w:sz="0"/>
          <w:bottom w:val="single" w:color="E2E8F0" w:sz="4"/>
          <w:right w:val="none" w:color="auto" w:sz="0"/>
          <w:insideH w:val="none" w:color="auto" w:sz="0"/>
          <w:insideV w:val="none" w:color="auto" w:sz="0"/>
        </w:tblBorders>
      </w:tblPr>
      <w:tblGrid>
        <w:gridCol w:w="3212"/>
        <w:gridCol w:w="3212"/>
        <w:gridCol w:w="3212"/>
      </w:tblGrid>
      <w:tr>
        <w:trPr>
          <w:cantSplit/>
          <w:tblHeader/>
        </w:trPr>
        <w:tc>
          <w:tcPr>
            <w:tcW w:type="dxa" w:w="321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Method</w:t>
            </w:r>
          </w:p>
        </w:tc>
        <w:tc>
          <w:tcPr>
            <w:tcW w:type="dxa" w:w="321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Path</w:t>
            </w:r>
          </w:p>
        </w:tc>
        <w:tc>
          <w:tcPr>
            <w:tcW w:type="dxa" w:w="321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Auth</w:t>
            </w:r>
          </w:p>
        </w:tc>
      </w:tr>
      <w:tr>
        <w:trPr>
          <w:cantSplit/>
          <w:tblHeader w:val="false"/>
        </w:trPr>
        <w:tc>
          <w:tcPr>
            <w:tcW w:type="dxa" w:w="3212"/>
            <w:gridSpan w:val="1"/>
            <w:tcBorders>
              <w:top w:val="none" w:color="auto" w:sz="0"/>
              <w:left w:val="none" w:color="auto" w:sz="0"/>
              <w:bottom w:val="none" w:color="auto" w:sz="0"/>
              <w:right w:val="none" w:color="auto" w:sz="0"/>
            </w:tcBorders>
            <w:tcMar>
              <w:top w:type="dxa" w:w="105"/>
              <w:left w:type="dxa" w:w="158"/>
              <w:bottom w:type="dxa" w:w="105"/>
              <w:right w:type="dxa" w:w="158"/>
            </w:tcMar>
            <w:vAlign w:val="top"/>
          </w:tcPr>
          <w:p>
            <w:pPr>
              <w:pStyle w:val="CudocTableCell"/>
              <w:overflowPunct/>
              <w:autoSpaceDN/>
            </w:pPr>
            <w:r>
              <w:t xml:space="preserve">GET</w:t>
            </w:r>
          </w:p>
        </w:tc>
        <w:tc>
          <w:tcPr>
            <w:tcW w:type="dxa" w:w="3212"/>
            <w:gridSpan w:val="1"/>
            <w:tcBorders>
              <w:top w:val="none" w:color="auto" w:sz="0"/>
              <w:left w:val="none" w:color="auto" w:sz="0"/>
              <w:bottom w:val="none" w:color="auto" w:sz="0"/>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/v1/stations</w:t>
            </w:r>
          </w:p>
        </w:tc>
        <w:tc>
          <w:tcPr>
            <w:tcW w:type="dxa" w:w="3212"/>
            <w:gridSpan w:val="1"/>
            <w:tcBorders>
              <w:top w:val="none" w:color="auto" w:sz="0"/>
              <w:left w:val="none" w:color="auto" w:sz="0"/>
              <w:bottom w:val="none" w:color="auto" w:sz="0"/>
              <w:right w:val="none" w:color="auto" w:sz="0"/>
            </w:tcBorders>
            <w:tcMar>
              <w:top w:type="dxa" w:w="105"/>
              <w:left w:type="dxa" w:w="158"/>
              <w:bottom w:type="dxa" w:w="105"/>
              <w:right w:type="dxa" w:w="158"/>
            </w:tcMar>
            <w:vAlign w:val="top"/>
          </w:tcPr>
          <w:p>
            <w:pPr>
              <w:pStyle w:val="CudocTableCell"/>
              <w:overflowPunct/>
              <w:autoSpaceDN/>
            </w:pPr>
            <w:r>
              <w:t xml:space="preserve">Bearer</w:t>
            </w:r>
          </w:p>
        </w:tc>
      </w:tr>
    </w:tbl>
    <w:p>
      <w:pPr>
        <w:pStyle w:val="CudocSpacer"/>
        <w:spacing w:after="0" w:before="210" w:line="240"/>
      </w:pPr>
    </w:p>
    <w:tbl>
      <w:tblPr>
        <w:tblW w:type="pct" w:w="100%"/>
        <w:tblBorders>
          <w:top w:val="single" w:color="E2E8F0" w:sz="4"/>
          <w:left w:val="none" w:color="auto" w:sz="0"/>
          <w:bottom w:val="single" w:color="E2E8F0" w:sz="4"/>
          <w:right w:val="none" w:color="auto" w:sz="0"/>
          <w:insideH w:val="none" w:color="auto" w:sz="0"/>
          <w:insideV w:val="none" w:color="auto" w:sz="0"/>
        </w:tblBorders>
      </w:tblPr>
      <w:tblGrid>
        <w:gridCol w:w="1772"/>
        <w:gridCol w:w="1772"/>
        <w:gridCol w:w="1772"/>
        <w:gridCol w:w="4320"/>
      </w:tblGrid>
      <w:tr>
        <w:trPr>
          <w:cantSplit/>
          <w:tblHeader/>
        </w:trPr>
        <w:tc>
          <w:tcPr>
            <w:tcW w:type="dxa" w:w="177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Parameter</w:t>
            </w:r>
          </w:p>
        </w:tc>
        <w:tc>
          <w:tcPr>
            <w:tcW w:type="dxa" w:w="177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Type</w:t>
            </w:r>
          </w:p>
        </w:tc>
        <w:tc>
          <w:tcPr>
            <w:tcW w:type="dxa" w:w="177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Required</w:t>
            </w:r>
          </w:p>
        </w:tc>
        <w:tc>
          <w:tcPr>
            <w:tcW w:type="dxa" w:w="4320"/>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Description</w:t>
            </w:r>
          </w:p>
        </w:tc>
      </w:tr>
      <w:tr>
        <w:trPr>
          <w:cantSplit/>
          <w:tblHeader w:val="false"/>
        </w:trPr>
        <w:tc>
          <w:tcPr>
            <w:tcW w:type="dxa" w:w="1772"/>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region</w:t>
            </w:r>
          </w:p>
        </w:tc>
        <w:tc>
          <w:tcPr>
            <w:tcW w:type="dxa" w:w="1772"/>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string</w:t>
            </w:r>
          </w:p>
        </w:tc>
        <w:tc>
          <w:tcPr>
            <w:tcW w:type="dxa" w:w="1772"/>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no</w:t>
            </w:r>
          </w:p>
        </w:tc>
        <w:tc>
          <w:tcPr>
            <w:tcW w:type="dxa" w:w="4320"/>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An ISO 3166-2 code to narrow the list, such as </w:t>
            </w:r>
            <w:r>
              <w:rPr>
                <w:rStyle w:val="CudocCode"/>
              </w:rPr>
              <w:t xml:space="preserve">NO-03</w:t>
            </w:r>
            <w:r>
              <w:t xml:space="preserve">.</w:t>
            </w:r>
          </w:p>
        </w:tc>
      </w:tr>
      <w:tr>
        <w:trPr>
          <w:cantSplit/>
          <w:tblHeader w:val="false"/>
        </w:trPr>
        <w:tc>
          <w:tcPr>
            <w:tcW w:type="dxa" w:w="1772"/>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rPr>
                <w:rStyle w:val="CudocCode"/>
              </w:rPr>
              <w:t xml:space="preserve">status</w:t>
            </w:r>
          </w:p>
        </w:tc>
        <w:tc>
          <w:tcPr>
            <w:tcW w:type="dxa" w:w="1772"/>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string</w:t>
            </w:r>
          </w:p>
        </w:tc>
        <w:tc>
          <w:tcPr>
            <w:tcW w:type="dxa" w:w="1772"/>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no</w:t>
            </w:r>
          </w:p>
        </w:tc>
        <w:tc>
          <w:tcPr>
            <w:tcW w:type="dxa" w:w="4320"/>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rPr>
                <w:rStyle w:val="CudocCode"/>
              </w:rPr>
              <w:t xml:space="preserve">active</w:t>
            </w:r>
            <w:r>
              <w:t xml:space="preserve">, </w:t>
            </w:r>
            <w:r>
              <w:rPr>
                <w:rStyle w:val="CudocCode"/>
              </w:rPr>
              <w:t xml:space="preserve">maintenance</w:t>
            </w:r>
            <w:r>
              <w:t xml:space="preserve"> or </w:t>
            </w:r>
            <w:r>
              <w:rPr>
                <w:rStyle w:val="CudocCode"/>
              </w:rPr>
              <w:t xml:space="preserve">retired</w:t>
            </w:r>
            <w:r>
              <w:t xml:space="preserve">.</w:t>
            </w:r>
          </w:p>
        </w:tc>
      </w:tr>
      <w:tr>
        <w:trPr>
          <w:cantSplit/>
          <w:tblHeader w:val="false"/>
        </w:trPr>
        <w:tc>
          <w:tcPr>
            <w:tcW w:type="dxa" w:w="1772"/>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limit</w:t>
            </w:r>
          </w:p>
        </w:tc>
        <w:tc>
          <w:tcPr>
            <w:tcW w:type="dxa" w:w="1772"/>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integer</w:t>
            </w:r>
          </w:p>
        </w:tc>
        <w:tc>
          <w:tcPr>
            <w:tcW w:type="dxa" w:w="1772"/>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no</w:t>
            </w:r>
          </w:p>
        </w:tc>
        <w:tc>
          <w:tcPr>
            <w:tcW w:type="dxa" w:w="4320"/>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Rows per page, 1 to 200, default 50.</w:t>
            </w:r>
          </w:p>
        </w:tc>
      </w:tr>
      <w:tr>
        <w:trPr>
          <w:cantSplit/>
          <w:tblHeader w:val="false"/>
        </w:trPr>
        <w:tc>
          <w:tcPr>
            <w:tcW w:type="dxa" w:w="1772"/>
            <w:gridSpan w:val="1"/>
            <w:tcBorders>
              <w:top w:val="none" w:color="auto" w:sz="0"/>
              <w:left w:val="none" w:color="auto" w:sz="0"/>
              <w:bottom w:val="none" w:color="auto" w:sz="0"/>
              <w:right w:val="none" w:color="auto" w:sz="0"/>
            </w:tcBorders>
            <w:shd w:fill="FAFBFD" w:val="clear"/>
            <w:tcMar>
              <w:top w:type="dxa" w:w="105"/>
              <w:left w:type="dxa" w:w="158"/>
              <w:bottom w:type="dxa" w:w="105"/>
              <w:right w:type="dxa" w:w="158"/>
            </w:tcMar>
            <w:vAlign w:val="top"/>
          </w:tcPr>
          <w:p>
            <w:pPr>
              <w:pStyle w:val="CudocTableCell"/>
              <w:overflowPunct/>
              <w:autoSpaceDN/>
            </w:pPr>
            <w:r>
              <w:rPr>
                <w:rStyle w:val="CudocCode"/>
              </w:rPr>
              <w:t xml:space="preserve">cursor</w:t>
            </w:r>
          </w:p>
        </w:tc>
        <w:tc>
          <w:tcPr>
            <w:tcW w:type="dxa" w:w="1772"/>
            <w:gridSpan w:val="1"/>
            <w:tcBorders>
              <w:top w:val="none" w:color="auto" w:sz="0"/>
              <w:left w:val="none" w:color="auto" w:sz="0"/>
              <w:bottom w:val="none" w:color="auto" w:sz="0"/>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string</w:t>
            </w:r>
          </w:p>
        </w:tc>
        <w:tc>
          <w:tcPr>
            <w:tcW w:type="dxa" w:w="1772"/>
            <w:gridSpan w:val="1"/>
            <w:tcBorders>
              <w:top w:val="none" w:color="auto" w:sz="0"/>
              <w:left w:val="none" w:color="auto" w:sz="0"/>
              <w:bottom w:val="none" w:color="auto" w:sz="0"/>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no</w:t>
            </w:r>
          </w:p>
        </w:tc>
        <w:tc>
          <w:tcPr>
            <w:tcW w:type="dxa" w:w="4320"/>
            <w:gridSpan w:val="1"/>
            <w:tcBorders>
              <w:top w:val="none" w:color="auto" w:sz="0"/>
              <w:left w:val="none" w:color="auto" w:sz="0"/>
              <w:bottom w:val="none" w:color="auto" w:sz="0"/>
              <w:right w:val="none" w:color="auto" w:sz="0"/>
            </w:tcBorders>
            <w:shd w:fill="FAFBFD" w:val="clear"/>
            <w:tcMar>
              <w:top w:type="dxa" w:w="105"/>
              <w:left w:type="dxa" w:w="158"/>
              <w:bottom w:type="dxa" w:w="105"/>
              <w:right w:type="dxa" w:w="158"/>
            </w:tcMar>
            <w:vAlign w:val="top"/>
          </w:tcPr>
          <w:p>
            <w:pPr>
              <w:pStyle w:val="CudocTableCell"/>
              <w:overflowPunct/>
              <w:autoSpaceDN/>
            </w:pPr>
            <w:r>
              <w:rPr>
                <w:rStyle w:val="CudocCode"/>
              </w:rPr>
              <w:t xml:space="preserve">page.next</w:t>
            </w:r>
            <w:r>
              <w:t xml:space="preserve"> from the previous page.</w:t>
            </w:r>
          </w:p>
        </w:tc>
      </w:tr>
    </w:tbl>
    <w:p>
      <w:pPr>
        <w:pStyle w:val="CudocBody"/>
        <w:overflowPunct/>
        <w:spacing w:before="210"/>
        <w:autoSpaceDN/>
      </w:pPr>
      <w:r>
        <w:t xml:space="preserve">Each row carries the code, the site name, coordinates, elevation, status and the instant of the last observation. Retired stations are included only when </w:t>
      </w:r>
      <w:r>
        <w:rPr>
          <w:rStyle w:val="CudocCode"/>
        </w:rPr>
        <w:t xml:space="preserve">status=retired</w:t>
      </w:r>
      <w:r>
        <w:t xml:space="preserve"> is asked for, so a client that lists stations sees them disappear rather than fail.</w:t>
      </w:r>
    </w:p>
    <w:p>
      <w:pPr>
        <w:pStyle w:val="CudocCodeBlock"/>
        <w:overflowPunct/>
        <w:spacing w:after="0" w:before="210"/>
        <w:autoSpaceDN/>
      </w:pPr>
      <w:r>
        <w:t xml:space="preserve">{</w:t>
      </w:r>
    </w:p>
    <w:p>
      <w:pPr>
        <w:pStyle w:val="CudocCodeBlock"/>
        <w:overflowPunct/>
        <w:spacing w:after="0" w:before="0"/>
        <w:autoSpaceDN/>
      </w:pPr>
      <w:r>
        <w:t xml:space="preserve">  </w:t>
      </w:r>
      <w:r>
        <w:rPr>
          <w:rStyle w:val="CudocCodeString"/>
        </w:rPr>
        <w:t xml:space="preserve">"stations"</w:t>
      </w:r>
      <w:r>
        <w:t xml:space="preserve">:</w:t>
      </w:r>
      <w:r>
        <w:t xml:space="preserve"> </w:t>
      </w:r>
      <w:r>
        <w:t xml:space="preserve">[</w:t>
      </w:r>
    </w:p>
    <w:p>
      <w:pPr>
        <w:pStyle w:val="CudocCodeBlock"/>
        <w:overflowPunct/>
        <w:spacing w:after="0" w:before="0"/>
        <w:autoSpaceDN/>
      </w:pPr>
      <w:r>
        <w:t xml:space="preserve">    </w:t>
      </w:r>
      <w:r>
        <w:t xml:space="preserve">{</w:t>
      </w:r>
    </w:p>
    <w:p>
      <w:pPr>
        <w:pStyle w:val="CudocCodeBlock"/>
        <w:overflowPunct/>
        <w:spacing w:after="0" w:before="0"/>
        <w:autoSpaceDN/>
      </w:pPr>
      <w:r>
        <w:t xml:space="preserve">      </w:t>
      </w:r>
      <w:r>
        <w:rPr>
          <w:rStyle w:val="CudocCodeString"/>
        </w:rPr>
        <w:t xml:space="preserve">"code"</w:t>
      </w:r>
      <w:r>
        <w:t xml:space="preserve">:</w:t>
      </w:r>
      <w:r>
        <w:t xml:space="preserve"> </w:t>
      </w:r>
      <w:r>
        <w:rPr>
          <w:rStyle w:val="CudocCodeString"/>
        </w:rPr>
        <w:t xml:space="preserve">"OSL-01"</w:t>
      </w:r>
      <w:r>
        <w:t xml:space="preserve">,</w:t>
      </w:r>
    </w:p>
    <w:p>
      <w:pPr>
        <w:pStyle w:val="CudocCodeBlock"/>
        <w:overflowPunct/>
        <w:spacing w:after="0" w:before="0"/>
        <w:autoSpaceDN/>
      </w:pPr>
      <w:r>
        <w:t xml:space="preserve">      </w:t>
      </w:r>
      <w:r>
        <w:rPr>
          <w:rStyle w:val="CudocCodeString"/>
        </w:rPr>
        <w:t xml:space="preserve">"site"</w:t>
      </w:r>
      <w:r>
        <w:t xml:space="preserve">:</w:t>
      </w:r>
      <w:r>
        <w:t xml:space="preserve"> </w:t>
      </w:r>
      <w:r>
        <w:rPr>
          <w:rStyle w:val="CudocCodeString"/>
        </w:rPr>
        <w:t xml:space="preserve">"Oslo"</w:t>
      </w:r>
      <w:r>
        <w:t xml:space="preserve">,</w:t>
      </w:r>
    </w:p>
    <w:p>
      <w:pPr>
        <w:pStyle w:val="CudocCodeBlock"/>
        <w:overflowPunct/>
        <w:spacing w:after="0" w:before="0"/>
        <w:autoSpaceDN/>
      </w:pPr>
      <w:r>
        <w:t xml:space="preserve">      </w:t>
      </w:r>
      <w:r>
        <w:rPr>
          <w:rStyle w:val="CudocCodeString"/>
        </w:rPr>
        <w:t xml:space="preserve">"latitude"</w:t>
      </w:r>
      <w:r>
        <w:t xml:space="preserve">:</w:t>
      </w:r>
      <w:r>
        <w:t xml:space="preserve"> </w:t>
      </w:r>
      <w:r>
        <w:rPr>
          <w:rStyle w:val="CudocCodeNumber"/>
        </w:rPr>
        <w:t xml:space="preserve">59.9423</w:t>
      </w:r>
      <w:r>
        <w:t xml:space="preserve">,</w:t>
      </w:r>
    </w:p>
    <w:p>
      <w:pPr>
        <w:pStyle w:val="CudocCodeBlock"/>
        <w:overflowPunct/>
        <w:spacing w:after="0" w:before="0"/>
        <w:autoSpaceDN/>
      </w:pPr>
      <w:r>
        <w:t xml:space="preserve">      </w:t>
      </w:r>
      <w:r>
        <w:rPr>
          <w:rStyle w:val="CudocCodeString"/>
        </w:rPr>
        <w:t xml:space="preserve">"longitude"</w:t>
      </w:r>
      <w:r>
        <w:t xml:space="preserve">:</w:t>
      </w:r>
      <w:r>
        <w:t xml:space="preserve"> </w:t>
      </w:r>
      <w:r>
        <w:rPr>
          <w:rStyle w:val="CudocCodeNumber"/>
        </w:rPr>
        <w:t xml:space="preserve">10.7203</w:t>
      </w:r>
      <w:r>
        <w:t xml:space="preserve">,</w:t>
      </w:r>
    </w:p>
    <w:p>
      <w:pPr>
        <w:pStyle w:val="CudocCodeBlock"/>
        <w:overflowPunct/>
        <w:spacing w:after="0" w:before="0"/>
        <w:autoSpaceDN/>
      </w:pPr>
      <w:r>
        <w:t xml:space="preserve">      </w:t>
      </w:r>
      <w:r>
        <w:rPr>
          <w:rStyle w:val="CudocCodeString"/>
        </w:rPr>
        <w:t xml:space="preserve">"elevation"</w:t>
      </w:r>
      <w:r>
        <w:t xml:space="preserve">:</w:t>
      </w:r>
      <w:r>
        <w:t xml:space="preserve"> </w:t>
      </w:r>
      <w:r>
        <w:rPr>
          <w:rStyle w:val="CudocCodeNumber"/>
        </w:rPr>
        <w:t xml:space="preserve">94</w:t>
      </w:r>
      <w:r>
        <w:t xml:space="preserve">,</w:t>
      </w:r>
    </w:p>
    <w:p>
      <w:pPr>
        <w:pStyle w:val="CudocCodeBlock"/>
        <w:overflowPunct/>
        <w:spacing w:after="0" w:before="0"/>
        <w:autoSpaceDN/>
      </w:pPr>
      <w:r>
        <w:t xml:space="preserve">      </w:t>
      </w:r>
      <w:r>
        <w:rPr>
          <w:rStyle w:val="CudocCodeString"/>
        </w:rPr>
        <w:t xml:space="preserve">"status"</w:t>
      </w:r>
      <w:r>
        <w:t xml:space="preserve">:</w:t>
      </w:r>
      <w:r>
        <w:t xml:space="preserve"> </w:t>
      </w:r>
      <w:r>
        <w:rPr>
          <w:rStyle w:val="CudocCodeString"/>
        </w:rPr>
        <w:t xml:space="preserve">"active"</w:t>
      </w:r>
      <w:r>
        <w:t xml:space="preserve">,</w:t>
      </w:r>
    </w:p>
    <w:p>
      <w:pPr>
        <w:pStyle w:val="CudocCodeBlock"/>
        <w:overflowPunct/>
        <w:spacing w:after="0" w:before="0"/>
        <w:autoSpaceDN/>
      </w:pPr>
      <w:r>
        <w:t xml:space="preserve">      </w:t>
      </w:r>
      <w:r>
        <w:rPr>
          <w:rStyle w:val="CudocCodeString"/>
        </w:rPr>
        <w:t xml:space="preserve">"lastObservedAt"</w:t>
      </w:r>
      <w:r>
        <w:t xml:space="preserve">:</w:t>
      </w:r>
      <w:r>
        <w:t xml:space="preserve"> </w:t>
      </w:r>
      <w:r>
        <w:rPr>
          <w:rStyle w:val="CudocCodeString"/>
        </w:rPr>
        <w:t xml:space="preserve">"2026-09-22T06:00:00Z"</w:t>
      </w:r>
    </w:p>
    <w:p>
      <w:pPr>
        <w:pStyle w:val="CudocCodeBlock"/>
        <w:overflowPunct/>
        <w:spacing w:after="0" w:before="0"/>
        <w:autoSpaceDN/>
      </w:pPr>
      <w:r>
        <w:t xml:space="preserve">    </w:t>
      </w:r>
      <w:r>
        <w:t xml:space="preserve">}</w:t>
      </w:r>
      <w:r>
        <w:t xml:space="preserve">,</w:t>
      </w:r>
    </w:p>
    <w:p>
      <w:pPr>
        <w:pStyle w:val="CudocCodeBlock"/>
        <w:overflowPunct/>
        <w:spacing w:after="0" w:before="0"/>
        <w:autoSpaceDN/>
      </w:pPr>
      <w:r>
        <w:t xml:space="preserve">    </w:t>
      </w:r>
      <w:r>
        <w:t xml:space="preserve">{</w:t>
      </w:r>
    </w:p>
    <w:p>
      <w:pPr>
        <w:pStyle w:val="CudocCodeBlock"/>
        <w:overflowPunct/>
        <w:spacing w:after="0" w:before="0"/>
        <w:autoSpaceDN/>
      </w:pPr>
      <w:r>
        <w:t xml:space="preserve">      </w:t>
      </w:r>
      <w:r>
        <w:rPr>
          <w:rStyle w:val="CudocCodeString"/>
        </w:rPr>
        <w:t xml:space="preserve">"code"</w:t>
      </w:r>
      <w:r>
        <w:t xml:space="preserve">:</w:t>
      </w:r>
      <w:r>
        <w:t xml:space="preserve"> </w:t>
      </w:r>
      <w:r>
        <w:rPr>
          <w:rStyle w:val="CudocCodeString"/>
        </w:rPr>
        <w:t xml:space="preserve">"BGO-02"</w:t>
      </w:r>
      <w:r>
        <w:t xml:space="preserve">,</w:t>
      </w:r>
    </w:p>
    <w:p>
      <w:pPr>
        <w:pStyle w:val="CudocCodeBlock"/>
        <w:overflowPunct/>
        <w:spacing w:after="0" w:before="0"/>
        <w:autoSpaceDN/>
      </w:pPr>
      <w:r>
        <w:t xml:space="preserve">      </w:t>
      </w:r>
      <w:r>
        <w:rPr>
          <w:rStyle w:val="CudocCodeString"/>
        </w:rPr>
        <w:t xml:space="preserve">"site"</w:t>
      </w:r>
      <w:r>
        <w:t xml:space="preserve">:</w:t>
      </w:r>
      <w:r>
        <w:t xml:space="preserve"> </w:t>
      </w:r>
      <w:r>
        <w:rPr>
          <w:rStyle w:val="CudocCodeString"/>
        </w:rPr>
        <w:t xml:space="preserve">"Bergen"</w:t>
      </w:r>
      <w:r>
        <w:t xml:space="preserve">,</w:t>
      </w:r>
    </w:p>
    <w:p>
      <w:pPr>
        <w:pStyle w:val="CudocCodeBlock"/>
        <w:overflowPunct/>
        <w:spacing w:after="0" w:before="0"/>
        <w:autoSpaceDN/>
      </w:pPr>
      <w:r>
        <w:t xml:space="preserve">      </w:t>
      </w:r>
      <w:r>
        <w:rPr>
          <w:rStyle w:val="CudocCodeString"/>
        </w:rPr>
        <w:t xml:space="preserve">"latitude"</w:t>
      </w:r>
      <w:r>
        <w:t xml:space="preserve">:</w:t>
      </w:r>
      <w:r>
        <w:t xml:space="preserve"> </w:t>
      </w:r>
      <w:r>
        <w:rPr>
          <w:rStyle w:val="CudocCodeNumber"/>
        </w:rPr>
        <w:t xml:space="preserve">60.3982</w:t>
      </w:r>
      <w:r>
        <w:t xml:space="preserve">,</w:t>
      </w:r>
    </w:p>
    <w:p>
      <w:pPr>
        <w:pStyle w:val="CudocCodeBlock"/>
        <w:overflowPunct/>
        <w:spacing w:after="0" w:before="0"/>
        <w:autoSpaceDN/>
      </w:pPr>
      <w:r>
        <w:t xml:space="preserve">      </w:t>
      </w:r>
      <w:r>
        <w:rPr>
          <w:rStyle w:val="CudocCodeString"/>
        </w:rPr>
        <w:t xml:space="preserve">"longitude"</w:t>
      </w:r>
      <w:r>
        <w:t xml:space="preserve">:</w:t>
      </w:r>
      <w:r>
        <w:t xml:space="preserve"> </w:t>
      </w:r>
      <w:r>
        <w:rPr>
          <w:rStyle w:val="CudocCodeNumber"/>
        </w:rPr>
        <w:t xml:space="preserve">5.3241</w:t>
      </w:r>
      <w:r>
        <w:t xml:space="preserve">,</w:t>
      </w:r>
    </w:p>
    <w:p>
      <w:pPr>
        <w:pStyle w:val="CudocCodeBlock"/>
        <w:overflowPunct/>
        <w:spacing w:after="0" w:before="0"/>
        <w:autoSpaceDN/>
      </w:pPr>
      <w:r>
        <w:t xml:space="preserve">      </w:t>
      </w:r>
      <w:r>
        <w:rPr>
          <w:rStyle w:val="CudocCodeString"/>
        </w:rPr>
        <w:t xml:space="preserve">"elevation"</w:t>
      </w:r>
      <w:r>
        <w:t xml:space="preserve">:</w:t>
      </w:r>
      <w:r>
        <w:t xml:space="preserve"> </w:t>
      </w:r>
      <w:r>
        <w:rPr>
          <w:rStyle w:val="CudocCodeNumber"/>
        </w:rPr>
        <w:t xml:space="preserve">320</w:t>
      </w:r>
      <w:r>
        <w:t xml:space="preserve">,</w:t>
      </w:r>
    </w:p>
    <w:p>
      <w:pPr>
        <w:pStyle w:val="CudocCodeBlock"/>
        <w:overflowPunct/>
        <w:spacing w:after="0" w:before="0"/>
        <w:autoSpaceDN/>
      </w:pPr>
      <w:r>
        <w:t xml:space="preserve">      </w:t>
      </w:r>
      <w:r>
        <w:rPr>
          <w:rStyle w:val="CudocCodeString"/>
        </w:rPr>
        <w:t xml:space="preserve">"status"</w:t>
      </w:r>
      <w:r>
        <w:t xml:space="preserve">:</w:t>
      </w:r>
      <w:r>
        <w:t xml:space="preserve"> </w:t>
      </w:r>
      <w:r>
        <w:rPr>
          <w:rStyle w:val="CudocCodeString"/>
        </w:rPr>
        <w:t xml:space="preserve">"maintenance"</w:t>
      </w:r>
      <w:r>
        <w:t xml:space="preserve">,</w:t>
      </w:r>
    </w:p>
    <w:p>
      <w:pPr>
        <w:pStyle w:val="CudocCodeBlock"/>
        <w:overflowPunct/>
        <w:spacing w:after="0" w:before="0"/>
        <w:autoSpaceDN/>
      </w:pPr>
      <w:r>
        <w:t xml:space="preserve">      </w:t>
      </w:r>
      <w:r>
        <w:rPr>
          <w:rStyle w:val="CudocCodeString"/>
        </w:rPr>
        <w:t xml:space="preserve">"lastObservedAt"</w:t>
      </w:r>
      <w:r>
        <w:t xml:space="preserve">:</w:t>
      </w:r>
      <w:r>
        <w:t xml:space="preserve"> </w:t>
      </w:r>
      <w:r>
        <w:rPr>
          <w:rStyle w:val="CudocCodeString"/>
        </w:rPr>
        <w:t xml:space="preserve">"2026-09-19T14:10:00Z"</w:t>
      </w:r>
    </w:p>
    <w:p>
      <w:pPr>
        <w:pStyle w:val="CudocCodeBlock"/>
        <w:overflowPunct/>
        <w:spacing w:after="0" w:before="0"/>
        <w:autoSpaceDN/>
      </w:pPr>
      <w:r>
        <w:t xml:space="preserve">    </w:t>
      </w:r>
      <w:r>
        <w:t xml:space="preserve">}</w:t>
      </w:r>
    </w:p>
    <w:p>
      <w:pPr>
        <w:pStyle w:val="CudocCodeBlock"/>
        <w:overflowPunct/>
        <w:spacing w:after="0" w:before="0"/>
        <w:autoSpaceDN/>
      </w:pPr>
      <w:r>
        <w:t xml:space="preserve">  </w:t>
      </w:r>
      <w:r>
        <w:t xml:space="preserve">]</w:t>
      </w:r>
      <w:r>
        <w:t xml:space="preserve">,</w:t>
      </w:r>
    </w:p>
    <w:p>
      <w:pPr>
        <w:pStyle w:val="CudocCodeBlock"/>
        <w:overflowPunct/>
        <w:spacing w:after="0" w:before="0"/>
        <w:autoSpaceDN/>
      </w:pPr>
      <w:r>
        <w:t xml:space="preserve">  </w:t>
      </w:r>
      <w:r>
        <w:rPr>
          <w:rStyle w:val="CudocCodeString"/>
        </w:rPr>
        <w:t xml:space="preserve">"page"</w:t>
      </w:r>
      <w:r>
        <w:t xml:space="preserve">:</w:t>
      </w:r>
      <w:r>
        <w:t xml:space="preserve"> </w:t>
      </w:r>
      <w:r>
        <w:t xml:space="preserve">{</w:t>
      </w:r>
      <w:r>
        <w:t xml:space="preserve"> </w:t>
      </w:r>
      <w:r>
        <w:rPr>
          <w:rStyle w:val="CudocCodeString"/>
        </w:rPr>
        <w:t xml:space="preserve">"next"</w:t>
      </w:r>
      <w:r>
        <w:t xml:space="preserve">:</w:t>
      </w:r>
      <w:r>
        <w:t xml:space="preserve"> </w:t>
      </w:r>
      <w:r>
        <w:rPr>
          <w:rStyle w:val="CudocCodeKeyword"/>
        </w:rPr>
        <w:t xml:space="preserve">null</w:t>
      </w:r>
      <w:r>
        <w:t xml:space="preserve"> </w:t>
      </w:r>
      <w:r>
        <w:t xml:space="preserve">}</w:t>
      </w:r>
    </w:p>
    <w:p>
      <w:pPr>
        <w:pStyle w:val="CudocCodeBlock"/>
        <w:overflowPunct/>
        <w:spacing w:after="210" w:before="0"/>
        <w:autoSpaceDN/>
      </w:pPr>
      <w:r>
        <w:t xml:space="preserve">}</w:t>
      </w:r>
    </w:p>
    <w:p>
      <w:pPr>
        <w:pStyle w:val="Heading2"/>
        <w:overflowPunct/>
        <w:autoSpaceDN/>
      </w:pPr>
      <w:bookmarkStart w:name="cudocRNkSpSSWjoUEdzc4DyJ1zfzG75" w:id="8"/>
      <w:r>
        <w:t xml:space="preserve">Station detail</w:t>
      </w:r>
      <w:bookmarkEnd w:id="8"/>
    </w:p>
    <w:p>
      <w:pPr>
        <w:pStyle w:val="CudocBody"/>
        <w:overflowPunct/>
        <w:autoSpaceDN/>
      </w:pPr>
      <w:r>
        <w:t xml:space="preserve">Returns one station's metadata, including its sensors and time zone.</w:t>
      </w:r>
    </w:p>
    <w:tbl>
      <w:tblPr>
        <w:tblW w:type="pct" w:w="100%"/>
        <w:tblBorders>
          <w:top w:val="single" w:color="E2E8F0" w:sz="4"/>
          <w:left w:val="none" w:color="auto" w:sz="0"/>
          <w:bottom w:val="single" w:color="E2E8F0" w:sz="4"/>
          <w:right w:val="none" w:color="auto" w:sz="0"/>
          <w:insideH w:val="none" w:color="auto" w:sz="0"/>
          <w:insideV w:val="none" w:color="auto" w:sz="0"/>
        </w:tblBorders>
      </w:tblPr>
      <w:tblGrid>
        <w:gridCol w:w="3212"/>
        <w:gridCol w:w="3212"/>
        <w:gridCol w:w="3212"/>
      </w:tblGrid>
      <w:tr>
        <w:trPr>
          <w:cantSplit/>
          <w:tblHeader/>
        </w:trPr>
        <w:tc>
          <w:tcPr>
            <w:tcW w:type="dxa" w:w="321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Method</w:t>
            </w:r>
          </w:p>
        </w:tc>
        <w:tc>
          <w:tcPr>
            <w:tcW w:type="dxa" w:w="321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Path</w:t>
            </w:r>
          </w:p>
        </w:tc>
        <w:tc>
          <w:tcPr>
            <w:tcW w:type="dxa" w:w="321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Auth</w:t>
            </w:r>
          </w:p>
        </w:tc>
      </w:tr>
      <w:tr>
        <w:trPr>
          <w:cantSplit/>
          <w:tblHeader w:val="false"/>
        </w:trPr>
        <w:tc>
          <w:tcPr>
            <w:tcW w:type="dxa" w:w="3212"/>
            <w:gridSpan w:val="1"/>
            <w:tcBorders>
              <w:top w:val="none" w:color="auto" w:sz="0"/>
              <w:left w:val="none" w:color="auto" w:sz="0"/>
              <w:bottom w:val="none" w:color="auto" w:sz="0"/>
              <w:right w:val="none" w:color="auto" w:sz="0"/>
            </w:tcBorders>
            <w:tcMar>
              <w:top w:type="dxa" w:w="105"/>
              <w:left w:type="dxa" w:w="158"/>
              <w:bottom w:type="dxa" w:w="105"/>
              <w:right w:type="dxa" w:w="158"/>
            </w:tcMar>
            <w:vAlign w:val="top"/>
          </w:tcPr>
          <w:p>
            <w:pPr>
              <w:pStyle w:val="CudocTableCell"/>
              <w:overflowPunct/>
              <w:autoSpaceDN/>
            </w:pPr>
            <w:r>
              <w:t xml:space="preserve">GET</w:t>
            </w:r>
          </w:p>
        </w:tc>
        <w:tc>
          <w:tcPr>
            <w:tcW w:type="dxa" w:w="3212"/>
            <w:gridSpan w:val="1"/>
            <w:tcBorders>
              <w:top w:val="none" w:color="auto" w:sz="0"/>
              <w:left w:val="none" w:color="auto" w:sz="0"/>
              <w:bottom w:val="none" w:color="auto" w:sz="0"/>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/v1/stations/{code}</w:t>
            </w:r>
          </w:p>
        </w:tc>
        <w:tc>
          <w:tcPr>
            <w:tcW w:type="dxa" w:w="3212"/>
            <w:gridSpan w:val="1"/>
            <w:tcBorders>
              <w:top w:val="none" w:color="auto" w:sz="0"/>
              <w:left w:val="none" w:color="auto" w:sz="0"/>
              <w:bottom w:val="none" w:color="auto" w:sz="0"/>
              <w:right w:val="none" w:color="auto" w:sz="0"/>
            </w:tcBorders>
            <w:tcMar>
              <w:top w:type="dxa" w:w="105"/>
              <w:left w:type="dxa" w:w="158"/>
              <w:bottom w:type="dxa" w:w="105"/>
              <w:right w:type="dxa" w:w="158"/>
            </w:tcMar>
            <w:vAlign w:val="top"/>
          </w:tcPr>
          <w:p>
            <w:pPr>
              <w:pStyle w:val="CudocTableCell"/>
              <w:overflowPunct/>
              <w:autoSpaceDN/>
            </w:pPr>
            <w:r>
              <w:t xml:space="preserve">Bearer</w:t>
            </w:r>
          </w:p>
        </w:tc>
      </w:tr>
    </w:tbl>
    <w:p>
      <w:pPr>
        <w:pStyle w:val="CudocSpacer"/>
        <w:spacing w:after="0" w:before="210" w:line="240"/>
      </w:pPr>
    </w:p>
    <w:tbl>
      <w:tblPr>
        <w:tblW w:type="pct" w:w="100%"/>
        <w:tblBorders>
          <w:top w:val="single" w:color="E2E8F0" w:sz="4"/>
          <w:left w:val="none" w:color="auto" w:sz="0"/>
          <w:bottom w:val="single" w:color="E2E8F0" w:sz="4"/>
          <w:right w:val="none" w:color="auto" w:sz="0"/>
          <w:insideH w:val="none" w:color="auto" w:sz="0"/>
          <w:insideV w:val="none" w:color="auto" w:sz="0"/>
        </w:tblBorders>
      </w:tblPr>
      <w:tblGrid>
        <w:gridCol w:w="1772"/>
        <w:gridCol w:w="1772"/>
        <w:gridCol w:w="1772"/>
        <w:gridCol w:w="4320"/>
      </w:tblGrid>
      <w:tr>
        <w:trPr>
          <w:cantSplit/>
          <w:tblHeader/>
        </w:trPr>
        <w:tc>
          <w:tcPr>
            <w:tcW w:type="dxa" w:w="177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Parameter</w:t>
            </w:r>
          </w:p>
        </w:tc>
        <w:tc>
          <w:tcPr>
            <w:tcW w:type="dxa" w:w="177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Type</w:t>
            </w:r>
          </w:p>
        </w:tc>
        <w:tc>
          <w:tcPr>
            <w:tcW w:type="dxa" w:w="177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Required</w:t>
            </w:r>
          </w:p>
        </w:tc>
        <w:tc>
          <w:tcPr>
            <w:tcW w:type="dxa" w:w="4320"/>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Description</w:t>
            </w:r>
          </w:p>
        </w:tc>
      </w:tr>
      <w:tr>
        <w:trPr>
          <w:cantSplit/>
          <w:tblHeader w:val="false"/>
        </w:trPr>
        <w:tc>
          <w:tcPr>
            <w:tcW w:type="dxa" w:w="1772"/>
            <w:gridSpan w:val="1"/>
            <w:tcBorders>
              <w:top w:val="none" w:color="auto" w:sz="0"/>
              <w:left w:val="none" w:color="auto" w:sz="0"/>
              <w:bottom w:val="none" w:color="auto" w:sz="0"/>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code</w:t>
            </w:r>
          </w:p>
        </w:tc>
        <w:tc>
          <w:tcPr>
            <w:tcW w:type="dxa" w:w="1772"/>
            <w:gridSpan w:val="1"/>
            <w:tcBorders>
              <w:top w:val="none" w:color="auto" w:sz="0"/>
              <w:left w:val="none" w:color="auto" w:sz="0"/>
              <w:bottom w:val="none" w:color="auto" w:sz="0"/>
              <w:right w:val="none" w:color="auto" w:sz="0"/>
            </w:tcBorders>
            <w:tcMar>
              <w:top w:type="dxa" w:w="105"/>
              <w:left w:type="dxa" w:w="158"/>
              <w:bottom w:type="dxa" w:w="105"/>
              <w:right w:type="dxa" w:w="158"/>
            </w:tcMar>
            <w:vAlign w:val="top"/>
          </w:tcPr>
          <w:p>
            <w:pPr>
              <w:pStyle w:val="CudocTableCell"/>
              <w:overflowPunct/>
              <w:autoSpaceDN/>
            </w:pPr>
            <w:r>
              <w:t xml:space="preserve">string</w:t>
            </w:r>
          </w:p>
        </w:tc>
        <w:tc>
          <w:tcPr>
            <w:tcW w:type="dxa" w:w="1772"/>
            <w:gridSpan w:val="1"/>
            <w:tcBorders>
              <w:top w:val="none" w:color="auto" w:sz="0"/>
              <w:left w:val="none" w:color="auto" w:sz="0"/>
              <w:bottom w:val="none" w:color="auto" w:sz="0"/>
              <w:right w:val="none" w:color="auto" w:sz="0"/>
            </w:tcBorders>
            <w:tcMar>
              <w:top w:type="dxa" w:w="105"/>
              <w:left w:type="dxa" w:w="158"/>
              <w:bottom w:type="dxa" w:w="105"/>
              <w:right w:type="dxa" w:w="158"/>
            </w:tcMar>
            <w:vAlign w:val="top"/>
          </w:tcPr>
          <w:p>
            <w:pPr>
              <w:pStyle w:val="CudocTableCell"/>
              <w:overflowPunct/>
              <w:autoSpaceDN/>
            </w:pPr>
            <w:r>
              <w:t xml:space="preserve">yes</w:t>
            </w:r>
          </w:p>
        </w:tc>
        <w:tc>
          <w:tcPr>
            <w:tcW w:type="dxa" w:w="4320"/>
            <w:gridSpan w:val="1"/>
            <w:tcBorders>
              <w:top w:val="none" w:color="auto" w:sz="0"/>
              <w:left w:val="none" w:color="auto" w:sz="0"/>
              <w:bottom w:val="none" w:color="auto" w:sz="0"/>
              <w:right w:val="none" w:color="auto" w:sz="0"/>
            </w:tcBorders>
            <w:tcMar>
              <w:top w:type="dxa" w:w="105"/>
              <w:left w:type="dxa" w:w="158"/>
              <w:bottom w:type="dxa" w:w="105"/>
              <w:right w:type="dxa" w:w="158"/>
            </w:tcMar>
            <w:vAlign w:val="top"/>
          </w:tcPr>
          <w:p>
            <w:pPr>
              <w:pStyle w:val="CudocTableCell"/>
              <w:overflowPunct/>
              <w:autoSpaceDN/>
            </w:pPr>
            <w:r>
              <w:t xml:space="preserve">The station code, in the path.</w:t>
            </w:r>
          </w:p>
        </w:tc>
      </w:tr>
    </w:tbl>
    <w:p>
      <w:pPr>
        <w:pStyle w:val="CudocBody"/>
        <w:overflowPunct/>
        <w:spacing w:before="210"/>
        <w:autoSpaceDN/>
      </w:pPr>
      <w:r>
        <w:t xml:space="preserve">The detail adds to the directory row the station's IANA time zone, its sensor list with the make and the installation date of each, the date it first reported and, for a retired station, the date it stopped. Metadata changes rarely; cache it for a day.</w:t>
      </w:r>
    </w:p>
    <w:tbl>
      <w:tblPr>
        <w:tblW w:type="pct" w:w="100%"/>
        <w:tblBorders>
          <w:top w:val="single" w:color="E2E8F0" w:sz="4"/>
          <w:left w:val="none" w:color="auto" w:sz="0"/>
          <w:bottom w:val="single" w:color="E2E8F0" w:sz="4"/>
          <w:right w:val="none" w:color="auto" w:sz="0"/>
          <w:insideH w:val="none" w:color="auto" w:sz="0"/>
          <w:insideV w:val="none" w:color="auto" w:sz="0"/>
        </w:tblBorders>
      </w:tblPr>
      <w:tblGrid>
        <w:gridCol w:w="2659"/>
        <w:gridCol w:w="2659"/>
        <w:gridCol w:w="4320"/>
      </w:tblGrid>
      <w:tr>
        <w:trPr>
          <w:cantSplit/>
          <w:tblHeader/>
        </w:trPr>
        <w:tc>
          <w:tcPr>
            <w:tcW w:type="dxa" w:w="2659"/>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Field</w:t>
            </w:r>
          </w:p>
        </w:tc>
        <w:tc>
          <w:tcPr>
            <w:tcW w:type="dxa" w:w="2659"/>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Type</w:t>
            </w:r>
          </w:p>
        </w:tc>
        <w:tc>
          <w:tcPr>
            <w:tcW w:type="dxa" w:w="4320"/>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Description</w:t>
            </w:r>
          </w:p>
        </w:tc>
      </w:tr>
      <w:tr>
        <w:trPr>
          <w:cantSplit/>
          <w:tblHeader w:val="false"/>
        </w:trPr>
        <w:tc>
          <w:tcPr>
            <w:tcW w:type="dxa" w:w="2659"/>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timezone</w:t>
            </w:r>
          </w:p>
        </w:tc>
        <w:tc>
          <w:tcPr>
            <w:tcW w:type="dxa" w:w="2659"/>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string</w:t>
            </w:r>
          </w:p>
        </w:tc>
        <w:tc>
          <w:tcPr>
            <w:tcW w:type="dxa" w:w="4320"/>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IANA zone name, such as </w:t>
            </w:r>
            <w:r>
              <w:rPr>
                <w:rStyle w:val="CudocCode"/>
              </w:rPr>
              <w:t xml:space="preserve">Europe/Oslo</w:t>
            </w:r>
            <w:r>
              <w:t xml:space="preserve">.</w:t>
            </w:r>
          </w:p>
        </w:tc>
      </w:tr>
      <w:tr>
        <w:trPr>
          <w:cantSplit/>
          <w:tblHeader w:val="false"/>
        </w:trPr>
        <w:tc>
          <w:tcPr>
            <w:tcW w:type="dxa" w:w="2659"/>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rPr>
                <w:rStyle w:val="CudocCode"/>
              </w:rPr>
              <w:t xml:space="preserve">sensors</w:t>
            </w:r>
          </w:p>
        </w:tc>
        <w:tc>
          <w:tcPr>
            <w:tcW w:type="dxa" w:w="2659"/>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list</w:t>
            </w:r>
          </w:p>
        </w:tc>
        <w:tc>
          <w:tcPr>
            <w:tcW w:type="dxa" w:w="4320"/>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numPr>
                <w:ilvl w:val="0"/>
                <w:numId w:val="3"/>
              </w:numPr>
              <w:overflowPunct/>
              <w:autoSpaceDN/>
            </w:pPr>
            <w:r>
              <w:rPr>
                <w:rStyle w:val="CudocCode"/>
              </w:rPr>
              <w:t xml:space="preserve">temperature</w:t>
            </w:r>
          </w:p>
          <w:p>
            <w:pPr>
              <w:pStyle w:val="CudocTableCell"/>
              <w:numPr>
                <w:ilvl w:val="0"/>
                <w:numId w:val="3"/>
              </w:numPr>
              <w:overflowPunct/>
              <w:autoSpaceDN/>
            </w:pPr>
            <w:r>
              <w:rPr>
                <w:rStyle w:val="CudocCode"/>
              </w:rPr>
              <w:t xml:space="preserve">wind</w:t>
            </w:r>
          </w:p>
          <w:p>
            <w:pPr>
              <w:pStyle w:val="CudocTableCell"/>
              <w:numPr>
                <w:ilvl w:val="0"/>
                <w:numId w:val="3"/>
              </w:numPr>
              <w:overflowPunct/>
              <w:autoSpaceDN/>
            </w:pPr>
            <w:r>
              <w:rPr>
                <w:rStyle w:val="CudocCode"/>
              </w:rPr>
              <w:t xml:space="preserve">humidity</w:t>
            </w:r>
          </w:p>
          <w:p>
            <w:pPr>
              <w:pStyle w:val="CudocTableCell"/>
              <w:numPr>
                <w:ilvl w:val="0"/>
                <w:numId w:val="3"/>
              </w:numPr>
              <w:overflowPunct/>
              <w:autoSpaceDN/>
            </w:pPr>
            <w:r>
              <w:rPr>
                <w:rStyle w:val="CudocCode"/>
              </w:rPr>
              <w:t xml:space="preserve">pressure</w:t>
            </w:r>
          </w:p>
          <w:p>
            <w:pPr>
              <w:pStyle w:val="CudocTableCell"/>
              <w:numPr>
                <w:ilvl w:val="0"/>
                <w:numId w:val="3"/>
              </w:numPr>
              <w:overflowPunct/>
              <w:autoSpaceDN/>
            </w:pPr>
            <w:r>
              <w:rPr>
                <w:rStyle w:val="CudocCode"/>
              </w:rPr>
              <w:t xml:space="preserve">precipitation</w:t>
            </w:r>
          </w:p>
        </w:tc>
      </w:tr>
      <w:tr>
        <w:trPr>
          <w:cantSplit/>
          <w:tblHeader w:val="false"/>
        </w:trPr>
        <w:tc>
          <w:tcPr>
            <w:tcW w:type="dxa" w:w="2659"/>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since</w:t>
            </w:r>
          </w:p>
        </w:tc>
        <w:tc>
          <w:tcPr>
            <w:tcW w:type="dxa" w:w="2659"/>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string</w:t>
            </w:r>
          </w:p>
        </w:tc>
        <w:tc>
          <w:tcPr>
            <w:tcW w:type="dxa" w:w="4320"/>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The date the station first reported.</w:t>
            </w:r>
          </w:p>
        </w:tc>
      </w:tr>
      <w:tr>
        <w:trPr>
          <w:cantSplit/>
          <w:tblHeader w:val="false"/>
        </w:trPr>
        <w:tc>
          <w:tcPr>
            <w:tcW w:type="dxa" w:w="2659"/>
            <w:gridSpan w:val="1"/>
            <w:tcBorders>
              <w:top w:val="none" w:color="auto" w:sz="0"/>
              <w:left w:val="none" w:color="auto" w:sz="0"/>
              <w:bottom w:val="none" w:color="auto" w:sz="0"/>
              <w:right w:val="none" w:color="auto" w:sz="0"/>
            </w:tcBorders>
            <w:shd w:fill="FAFBFD" w:val="clear"/>
            <w:tcMar>
              <w:top w:type="dxa" w:w="105"/>
              <w:left w:type="dxa" w:w="158"/>
              <w:bottom w:type="dxa" w:w="105"/>
              <w:right w:type="dxa" w:w="158"/>
            </w:tcMar>
            <w:vAlign w:val="top"/>
          </w:tcPr>
          <w:p>
            <w:pPr>
              <w:pStyle w:val="CudocTableCell"/>
              <w:overflowPunct/>
              <w:autoSpaceDN/>
            </w:pPr>
            <w:r>
              <w:rPr>
                <w:rStyle w:val="CudocCode"/>
              </w:rPr>
              <w:t xml:space="preserve">retiredAt</w:t>
            </w:r>
          </w:p>
        </w:tc>
        <w:tc>
          <w:tcPr>
            <w:tcW w:type="dxa" w:w="2659"/>
            <w:gridSpan w:val="1"/>
            <w:tcBorders>
              <w:top w:val="none" w:color="auto" w:sz="0"/>
              <w:left w:val="none" w:color="auto" w:sz="0"/>
              <w:bottom w:val="none" w:color="auto" w:sz="0"/>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string</w:t>
            </w:r>
          </w:p>
        </w:tc>
        <w:tc>
          <w:tcPr>
            <w:tcW w:type="dxa" w:w="4320"/>
            <w:gridSpan w:val="1"/>
            <w:tcBorders>
              <w:top w:val="none" w:color="auto" w:sz="0"/>
              <w:left w:val="none" w:color="auto" w:sz="0"/>
              <w:bottom w:val="none" w:color="auto" w:sz="0"/>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Present only for a retired station.</w:t>
            </w:r>
          </w:p>
        </w:tc>
      </w:tr>
    </w:tbl>
    <w:p>
      <w:pPr>
        <w:pStyle w:val="Heading2"/>
        <w:overflowPunct/>
        <w:autoSpaceDN/>
      </w:pPr>
      <w:bookmarkStart w:name="cudoc1F6m8rqRzdvRNDX5llVR9c5BMF" w:id="9"/>
      <w:r>
        <w:t xml:space="preserve">Weather alerts  </w:t>
      </w:r>
      <w:r>
        <w:rPr>
          <w:rStyle w:val="CudocBadge"/>
        </w:rPr>
        <w:t xml:space="preserve"> Beta </w:t>
      </w:r>
      <w:r>
        <w:t xml:space="preserve"/>
      </w:r>
      <w:bookmarkEnd w:id="9"/>
    </w:p>
    <w:p>
      <w:pPr>
        <w:pStyle w:val="CudocBody"/>
        <w:overflowPunct/>
        <w:autoSpaceDN/>
      </w:pPr>
      <w:r>
        <w:t xml:space="preserve">Lists active severe-weather alerts for a region, relayed from the national service.</w:t>
      </w:r>
    </w:p>
    <w:tbl>
      <w:tblPr>
        <w:tblW w:type="pct" w:w="100%"/>
        <w:tblBorders>
          <w:top w:val="single" w:color="E2E8F0" w:sz="4"/>
          <w:left w:val="none" w:color="auto" w:sz="0"/>
          <w:bottom w:val="single" w:color="E2E8F0" w:sz="4"/>
          <w:right w:val="none" w:color="auto" w:sz="0"/>
          <w:insideH w:val="none" w:color="auto" w:sz="0"/>
          <w:insideV w:val="none" w:color="auto" w:sz="0"/>
        </w:tblBorders>
      </w:tblPr>
      <w:tblGrid>
        <w:gridCol w:w="3212"/>
        <w:gridCol w:w="3212"/>
        <w:gridCol w:w="3212"/>
      </w:tblGrid>
      <w:tr>
        <w:trPr>
          <w:cantSplit/>
          <w:tblHeader/>
        </w:trPr>
        <w:tc>
          <w:tcPr>
            <w:tcW w:type="dxa" w:w="321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Method</w:t>
            </w:r>
          </w:p>
        </w:tc>
        <w:tc>
          <w:tcPr>
            <w:tcW w:type="dxa" w:w="321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Path</w:t>
            </w:r>
          </w:p>
        </w:tc>
        <w:tc>
          <w:tcPr>
            <w:tcW w:type="dxa" w:w="321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Auth</w:t>
            </w:r>
          </w:p>
        </w:tc>
      </w:tr>
      <w:tr>
        <w:trPr>
          <w:cantSplit/>
          <w:tblHeader w:val="false"/>
        </w:trPr>
        <w:tc>
          <w:tcPr>
            <w:tcW w:type="dxa" w:w="3212"/>
            <w:gridSpan w:val="1"/>
            <w:tcBorders>
              <w:top w:val="none" w:color="auto" w:sz="0"/>
              <w:left w:val="none" w:color="auto" w:sz="0"/>
              <w:bottom w:val="none" w:color="auto" w:sz="0"/>
              <w:right w:val="none" w:color="auto" w:sz="0"/>
            </w:tcBorders>
            <w:tcMar>
              <w:top w:type="dxa" w:w="105"/>
              <w:left w:type="dxa" w:w="158"/>
              <w:bottom w:type="dxa" w:w="105"/>
              <w:right w:type="dxa" w:w="158"/>
            </w:tcMar>
            <w:vAlign w:val="top"/>
          </w:tcPr>
          <w:p>
            <w:pPr>
              <w:pStyle w:val="CudocTableCell"/>
              <w:overflowPunct/>
              <w:autoSpaceDN/>
            </w:pPr>
            <w:r>
              <w:t xml:space="preserve">GET</w:t>
            </w:r>
          </w:p>
        </w:tc>
        <w:tc>
          <w:tcPr>
            <w:tcW w:type="dxa" w:w="3212"/>
            <w:gridSpan w:val="1"/>
            <w:tcBorders>
              <w:top w:val="none" w:color="auto" w:sz="0"/>
              <w:left w:val="none" w:color="auto" w:sz="0"/>
              <w:bottom w:val="none" w:color="auto" w:sz="0"/>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/v1/alerts</w:t>
            </w:r>
          </w:p>
        </w:tc>
        <w:tc>
          <w:tcPr>
            <w:tcW w:type="dxa" w:w="3212"/>
            <w:gridSpan w:val="1"/>
            <w:tcBorders>
              <w:top w:val="none" w:color="auto" w:sz="0"/>
              <w:left w:val="none" w:color="auto" w:sz="0"/>
              <w:bottom w:val="none" w:color="auto" w:sz="0"/>
              <w:right w:val="none" w:color="auto" w:sz="0"/>
            </w:tcBorders>
            <w:tcMar>
              <w:top w:type="dxa" w:w="105"/>
              <w:left w:type="dxa" w:w="158"/>
              <w:bottom w:type="dxa" w:w="105"/>
              <w:right w:type="dxa" w:w="158"/>
            </w:tcMar>
            <w:vAlign w:val="top"/>
          </w:tcPr>
          <w:p>
            <w:pPr>
              <w:pStyle w:val="CudocTableCell"/>
              <w:overflowPunct/>
              <w:autoSpaceDN/>
            </w:pPr>
            <w:r>
              <w:t xml:space="preserve">Bearer</w:t>
            </w:r>
          </w:p>
        </w:tc>
      </w:tr>
    </w:tbl>
    <w:p>
      <w:pPr>
        <w:pStyle w:val="CudocSpacer"/>
        <w:spacing w:after="0" w:before="210" w:line="240"/>
      </w:pPr>
    </w:p>
    <w:tbl>
      <w:tblPr>
        <w:tblW w:type="pct" w:w="100%"/>
        <w:tblBorders>
          <w:top w:val="single" w:color="E2E8F0" w:sz="4"/>
          <w:left w:val="none" w:color="auto" w:sz="0"/>
          <w:bottom w:val="single" w:color="E2E8F0" w:sz="4"/>
          <w:right w:val="none" w:color="auto" w:sz="0"/>
          <w:insideH w:val="none" w:color="auto" w:sz="0"/>
          <w:insideV w:val="none" w:color="auto" w:sz="0"/>
        </w:tblBorders>
      </w:tblPr>
      <w:tblGrid>
        <w:gridCol w:w="1772"/>
        <w:gridCol w:w="1772"/>
        <w:gridCol w:w="1772"/>
        <w:gridCol w:w="4320"/>
      </w:tblGrid>
      <w:tr>
        <w:trPr>
          <w:cantSplit/>
          <w:tblHeader/>
        </w:trPr>
        <w:tc>
          <w:tcPr>
            <w:tcW w:type="dxa" w:w="177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Parameter</w:t>
            </w:r>
          </w:p>
        </w:tc>
        <w:tc>
          <w:tcPr>
            <w:tcW w:type="dxa" w:w="177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Type</w:t>
            </w:r>
          </w:p>
        </w:tc>
        <w:tc>
          <w:tcPr>
            <w:tcW w:type="dxa" w:w="177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Required</w:t>
            </w:r>
          </w:p>
        </w:tc>
        <w:tc>
          <w:tcPr>
            <w:tcW w:type="dxa" w:w="4320"/>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Description</w:t>
            </w:r>
          </w:p>
        </w:tc>
      </w:tr>
      <w:tr>
        <w:trPr>
          <w:cantSplit/>
          <w:tblHeader w:val="false"/>
        </w:trPr>
        <w:tc>
          <w:tcPr>
            <w:tcW w:type="dxa" w:w="1772"/>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region</w:t>
            </w:r>
          </w:p>
        </w:tc>
        <w:tc>
          <w:tcPr>
            <w:tcW w:type="dxa" w:w="1772"/>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string</w:t>
            </w:r>
          </w:p>
        </w:tc>
        <w:tc>
          <w:tcPr>
            <w:tcW w:type="dxa" w:w="1772"/>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yes</w:t>
            </w:r>
          </w:p>
        </w:tc>
        <w:tc>
          <w:tcPr>
            <w:tcW w:type="dxa" w:w="4320"/>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An ISO 3166-2 code.</w:t>
            </w:r>
          </w:p>
        </w:tc>
      </w:tr>
      <w:tr>
        <w:trPr>
          <w:cantSplit/>
          <w:tblHeader w:val="false"/>
        </w:trPr>
        <w:tc>
          <w:tcPr>
            <w:tcW w:type="dxa" w:w="1772"/>
            <w:gridSpan w:val="1"/>
            <w:tcBorders>
              <w:top w:val="none" w:color="auto" w:sz="0"/>
              <w:left w:val="none" w:color="auto" w:sz="0"/>
              <w:bottom w:val="none" w:color="auto" w:sz="0"/>
              <w:right w:val="none" w:color="auto" w:sz="0"/>
            </w:tcBorders>
            <w:shd w:fill="FAFBFD" w:val="clear"/>
            <w:tcMar>
              <w:top w:type="dxa" w:w="105"/>
              <w:left w:type="dxa" w:w="158"/>
              <w:bottom w:type="dxa" w:w="105"/>
              <w:right w:type="dxa" w:w="158"/>
            </w:tcMar>
            <w:vAlign w:val="top"/>
          </w:tcPr>
          <w:p>
            <w:pPr>
              <w:pStyle w:val="CudocTableCell"/>
              <w:overflowPunct/>
              <w:autoSpaceDN/>
            </w:pPr>
            <w:r>
              <w:rPr>
                <w:rStyle w:val="CudocCode"/>
              </w:rPr>
              <w:t xml:space="preserve">severity</w:t>
            </w:r>
          </w:p>
        </w:tc>
        <w:tc>
          <w:tcPr>
            <w:tcW w:type="dxa" w:w="1772"/>
            <w:gridSpan w:val="1"/>
            <w:tcBorders>
              <w:top w:val="none" w:color="auto" w:sz="0"/>
              <w:left w:val="none" w:color="auto" w:sz="0"/>
              <w:bottom w:val="none" w:color="auto" w:sz="0"/>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string</w:t>
            </w:r>
          </w:p>
        </w:tc>
        <w:tc>
          <w:tcPr>
            <w:tcW w:type="dxa" w:w="1772"/>
            <w:gridSpan w:val="1"/>
            <w:tcBorders>
              <w:top w:val="none" w:color="auto" w:sz="0"/>
              <w:left w:val="none" w:color="auto" w:sz="0"/>
              <w:bottom w:val="none" w:color="auto" w:sz="0"/>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no</w:t>
            </w:r>
          </w:p>
        </w:tc>
        <w:tc>
          <w:tcPr>
            <w:tcW w:type="dxa" w:w="4320"/>
            <w:gridSpan w:val="1"/>
            <w:tcBorders>
              <w:top w:val="none" w:color="auto" w:sz="0"/>
              <w:left w:val="none" w:color="auto" w:sz="0"/>
              <w:bottom w:val="none" w:color="auto" w:sz="0"/>
              <w:right w:val="none" w:color="auto" w:sz="0"/>
            </w:tcBorders>
            <w:shd w:fill="FAFBFD" w:val="clear"/>
            <w:tcMar>
              <w:top w:type="dxa" w:w="105"/>
              <w:left w:type="dxa" w:w="158"/>
              <w:bottom w:type="dxa" w:w="105"/>
              <w:right w:type="dxa" w:w="158"/>
            </w:tcMar>
            <w:vAlign w:val="top"/>
          </w:tcPr>
          <w:p>
            <w:pPr>
              <w:pStyle w:val="CudocTableCell"/>
              <w:overflowPunct/>
              <w:autoSpaceDN/>
            </w:pPr>
            <w:r>
              <w:rPr>
                <w:rStyle w:val="CudocCode"/>
              </w:rPr>
              <w:t xml:space="preserve">yellow</w:t>
            </w:r>
            <w:r>
              <w:t xml:space="preserve">, </w:t>
            </w:r>
            <w:r>
              <w:rPr>
                <w:rStyle w:val="CudocCode"/>
              </w:rPr>
              <w:t xml:space="preserve">orange</w:t>
            </w:r>
            <w:r>
              <w:t xml:space="preserve"> or </w:t>
            </w:r>
            <w:r>
              <w:rPr>
                <w:rStyle w:val="CudocCode"/>
              </w:rPr>
              <w:t xml:space="preserve">red</w:t>
            </w:r>
            <w:r>
              <w:t xml:space="preserve">; lower levels are excluded.</w:t>
            </w:r>
          </w:p>
        </w:tc>
      </w:tr>
    </w:tbl>
    <w:p>
      <w:pPr>
        <w:pStyle w:val="CudocBody"/>
        <w:overflowPunct/>
        <w:spacing w:before="210"/>
        <w:autoSpaceDN/>
      </w:pPr>
      <w:r>
        <w:t xml:space="preserve">Each alert carries </w:t>
      </w:r>
      <w:r>
        <w:rPr>
          <w:rStyle w:val="CudocCode"/>
        </w:rPr>
        <w:t xml:space="preserve">event</w:t>
      </w:r>
      <w:r>
        <w:t xml:space="preserve"> (</w:t>
      </w:r>
      <w:r>
        <w:rPr>
          <w:rStyle w:val="CudocCode"/>
        </w:rPr>
        <w:t xml:space="preserve">wind</w:t>
      </w:r>
      <w:r>
        <w:t xml:space="preserve">, </w:t>
      </w:r>
      <w:r>
        <w:rPr>
          <w:rStyle w:val="CudocCode"/>
        </w:rPr>
        <w:t xml:space="preserve">rain</w:t>
      </w:r>
      <w:r>
        <w:t xml:space="preserve">, </w:t>
      </w:r>
      <w:r>
        <w:rPr>
          <w:rStyle w:val="CudocCode"/>
        </w:rPr>
        <w:t xml:space="preserve">snow</w:t>
      </w:r>
      <w:r>
        <w:t xml:space="preserve">, </w:t>
      </w:r>
      <w:r>
        <w:rPr>
          <w:rStyle w:val="CudocCode"/>
        </w:rPr>
        <w:t xml:space="preserve">ice</w:t>
      </w:r>
      <w:r>
        <w:t xml:space="preserve"> or </w:t>
      </w:r>
      <w:r>
        <w:rPr>
          <w:rStyle w:val="CudocCode"/>
        </w:rPr>
        <w:t xml:space="preserve">flood</w:t>
      </w:r>
      <w:r>
        <w:t xml:space="preserve">), </w:t>
      </w:r>
      <w:r>
        <w:rPr>
          <w:rStyle w:val="CudocCode"/>
        </w:rPr>
        <w:t xml:space="preserve">severity</w:t>
      </w:r>
      <w:r>
        <w:t xml:space="preserve">, </w:t>
      </w:r>
      <w:r>
        <w:rPr>
          <w:rStyle w:val="CudocCode"/>
        </w:rPr>
        <w:t xml:space="preserve">onset</w:t>
      </w:r>
      <w:r>
        <w:t xml:space="preserve">, </w:t>
      </w:r>
      <w:r>
        <w:rPr>
          <w:rStyle w:val="CudocCode"/>
        </w:rPr>
        <w:t xml:space="preserve">expires</w:t>
      </w:r>
      <w:r>
        <w:t xml:space="preserve"> and a </w:t>
      </w:r>
      <w:r>
        <w:rPr>
          <w:rStyle w:val="CudocCode"/>
        </w:rPr>
        <w:t xml:space="preserve">headline</w:t>
      </w:r>
      <w:r>
        <w:t xml:space="preserve"> in the region's language. The endpoint is in beta: its shape may change with thirty days' notice rather than ninety, and it is available on the Business and Enterprise plans.</w:t>
      </w:r>
    </w:p>
    <w:p>
      <w:pPr>
        <w:pStyle w:val="CudocCalloutCautionTitle"/>
        <w:overflowPunct/>
        <w:autoSpaceDN/>
      </w:pPr>
      <w:r>
        <w:t xml:space="preserve">Not a warning service</w:t>
      </w:r>
    </w:p>
    <w:p>
      <w:pPr>
        <w:pStyle w:val="CudocCalloutCaution"/>
        <w:overflowPunct/>
        <w:autoSpaceDN/>
      </w:pPr>
      <w:r>
        <w:t xml:space="preserve">Alerts are relayed with a delay of up to five minutes and may be withdrawn. Use them to annotate a forecast, not to trigger safety-critical actions.</w:t>
      </w:r>
    </w:p>
    <w:sectPr>
      <w:headerReference w:type="default" r:id="rId7"/>
      <w:headerReference w:type="first" r:id="rId8"/>
      <w:footerReference w:type="default" r:id="rId9"/>
      <w:footerReference w:type="first" r:id="rId10"/>
      <w:pgSz w:w="11906" w:h="16838" w:orient="portrait"/>
      <w:pgMar w:top="1134" w:right="1134" w:bottom="1247"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udocRunning"/>
      <w:tabs>
        <w:tab w:val="center" w:pos="4819"/>
        <w:tab w:val="right" w:pos="9638"/>
      </w:tabs>
    </w:pPr>
    <w:r/>
    <w:r>
      <w:tab/>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CudocRunning"/>
      <w:tabs>
        <w:tab w:val="center" w:pos="4819"/>
        <w:tab w:val="right" w:pos="9638"/>
      </w:tabs>
    </w:pPr>
    <w:r>
      <w:t xml:space="preserve">Endpoint reference</w:t>
    </w:r>
    <w:r>
      <w:tab/>
    </w:r>
    <w:r>
      <w:tab/>
      <w:t xml:space="preserve">2026-09-22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5" w:hanging="189"/>
      </w:pPr>
      <w:rPr>
        <w:color w:val="5B6B7F"/>
      </w:rPr>
    </w:lvl>
    <w:lvl w:ilvl="1" w15:tentative="1">
      <w:start w:val="1"/>
      <w:numFmt w:val="bullet"/>
      <w:lvlText w:val="◦"/>
      <w:lvlJc w:val="left"/>
      <w:pPr>
        <w:ind w:left="630" w:hanging="189"/>
      </w:pPr>
      <w:rPr>
        <w:color w:val="5B6B7F"/>
      </w:rPr>
    </w:lvl>
    <w:lvl w:ilvl="2" w15:tentative="1">
      <w:start w:val="1"/>
      <w:numFmt w:val="bullet"/>
      <w:lvlText w:val="•"/>
      <w:lvlJc w:val="left"/>
      <w:pPr>
        <w:ind w:left="945" w:hanging="189"/>
      </w:pPr>
      <w:rPr>
        <w:color w:val="5B6B7F"/>
      </w:rPr>
    </w:lvl>
    <w:lvl w:ilvl="3" w15:tentative="1">
      <w:start w:val="1"/>
      <w:numFmt w:val="bullet"/>
      <w:lvlText w:val="◦"/>
      <w:lvlJc w:val="left"/>
      <w:pPr>
        <w:ind w:left="1260" w:hanging="189"/>
      </w:pPr>
      <w:rPr>
        <w:color w:val="5B6B7F"/>
      </w:rPr>
    </w:lvl>
    <w:lvl w:ilvl="4" w15:tentative="1">
      <w:start w:val="1"/>
      <w:numFmt w:val="bullet"/>
      <w:lvlText w:val="•"/>
      <w:lvlJc w:val="left"/>
      <w:pPr>
        <w:ind w:left="1575" w:hanging="189"/>
      </w:pPr>
      <w:rPr>
        <w:color w:val="5B6B7F"/>
      </w:rPr>
    </w:lvl>
    <w:lvl w:ilvl="5" w15:tentative="1">
      <w:start w:val="1"/>
      <w:numFmt w:val="bullet"/>
      <w:lvlText w:val="◦"/>
      <w:lvlJc w:val="left"/>
      <w:pPr>
        <w:ind w:left="1890" w:hanging="189"/>
      </w:pPr>
      <w:rPr>
        <w:color w:val="5B6B7F"/>
      </w:rPr>
    </w:lvl>
    <w:lvl w:ilvl="6" w15:tentative="1">
      <w:start w:val="1"/>
      <w:numFmt w:val="bullet"/>
      <w:lvlText w:val="•"/>
      <w:lvlJc w:val="left"/>
      <w:pPr>
        <w:ind w:left="2205" w:hanging="189"/>
      </w:pPr>
      <w:rPr>
        <w:color w:val="5B6B7F"/>
      </w:rPr>
    </w:lvl>
    <w:lvl w:ilvl="7" w15:tentative="1">
      <w:start w:val="1"/>
      <w:numFmt w:val="bullet"/>
      <w:lvlText w:val="◦"/>
      <w:lvlJc w:val="left"/>
      <w:pPr>
        <w:ind w:left="2520" w:hanging="189"/>
      </w:pPr>
      <w:rPr>
        <w:color w:val="5B6B7F"/>
      </w:rPr>
    </w:lvl>
    <w:lvl w:ilvl="8" w15:tentative="1">
      <w:start w:val="1"/>
      <w:numFmt w:val="bullet"/>
      <w:lvlText w:val="•"/>
      <w:lvlJc w:val="left"/>
      <w:pPr>
        <w:ind w:left="2835" w:hanging="189"/>
      </w:pPr>
      <w:rPr>
        <w:color w:val="5B6B7F"/>
      </w:rPr>
    </w:lvl>
  </w:abstractNum>
  <w:abstractNum w:abstractNumId="3" w15:restartNumberingAfterBreak="0">
    <w:multiLevelType w:val="hybridMultilevel"/>
    <w:lvl w:ilvl="0" w15:tentative="1">
      <w:start w:val="1"/>
      <w:numFmt w:val="decimal"/>
      <w:lvlText w:val="%1."/>
      <w:lvlJc w:val="left"/>
      <w:pPr>
        <w:ind w:left="315" w:hanging="189"/>
      </w:pPr>
      <w:rPr>
        <w:color w:val="5B6B7F"/>
      </w:rPr>
    </w:lvl>
    <w:lvl w:ilvl="1" w15:tentative="1">
      <w:start w:val="1"/>
      <w:numFmt w:val="decimal"/>
      <w:lvlText w:val="%2."/>
      <w:lvlJc w:val="left"/>
      <w:pPr>
        <w:ind w:left="630" w:hanging="189"/>
      </w:pPr>
      <w:rPr>
        <w:color w:val="5B6B7F"/>
      </w:rPr>
    </w:lvl>
    <w:lvl w:ilvl="2" w15:tentative="1">
      <w:start w:val="1"/>
      <w:numFmt w:val="decimal"/>
      <w:lvlText w:val="%3."/>
      <w:lvlJc w:val="left"/>
      <w:pPr>
        <w:ind w:left="945" w:hanging="189"/>
      </w:pPr>
      <w:rPr>
        <w:color w:val="5B6B7F"/>
      </w:rPr>
    </w:lvl>
    <w:lvl w:ilvl="3" w15:tentative="1">
      <w:start w:val="1"/>
      <w:numFmt w:val="decimal"/>
      <w:lvlText w:val="%4."/>
      <w:lvlJc w:val="left"/>
      <w:pPr>
        <w:ind w:left="1260" w:hanging="189"/>
      </w:pPr>
      <w:rPr>
        <w:color w:val="5B6B7F"/>
      </w:rPr>
    </w:lvl>
    <w:lvl w:ilvl="4" w15:tentative="1">
      <w:start w:val="1"/>
      <w:numFmt w:val="decimal"/>
      <w:lvlText w:val="%5."/>
      <w:lvlJc w:val="left"/>
      <w:pPr>
        <w:ind w:left="1575" w:hanging="189"/>
      </w:pPr>
      <w:rPr>
        <w:color w:val="5B6B7F"/>
      </w:rPr>
    </w:lvl>
    <w:lvl w:ilvl="5" w15:tentative="1">
      <w:start w:val="1"/>
      <w:numFmt w:val="decimal"/>
      <w:lvlText w:val="%6."/>
      <w:lvlJc w:val="left"/>
      <w:pPr>
        <w:ind w:left="1890" w:hanging="189"/>
      </w:pPr>
      <w:rPr>
        <w:color w:val="5B6B7F"/>
      </w:rPr>
    </w:lvl>
    <w:lvl w:ilvl="6" w15:tentative="1">
      <w:start w:val="1"/>
      <w:numFmt w:val="decimal"/>
      <w:lvlText w:val="%7."/>
      <w:lvlJc w:val="left"/>
      <w:pPr>
        <w:ind w:left="2205" w:hanging="189"/>
      </w:pPr>
      <w:rPr>
        <w:color w:val="5B6B7F"/>
      </w:rPr>
    </w:lvl>
    <w:lvl w:ilvl="7" w15:tentative="1">
      <w:start w:val="1"/>
      <w:numFmt w:val="decimal"/>
      <w:lvlText w:val="%8."/>
      <w:lvlJc w:val="left"/>
      <w:pPr>
        <w:ind w:left="2520" w:hanging="189"/>
      </w:pPr>
      <w:rPr>
        <w:color w:val="5B6B7F"/>
      </w:rPr>
    </w:lvl>
    <w:lvl w:ilvl="8" w15:tentative="1">
      <w:start w:val="1"/>
      <w:numFmt w:val="decimal"/>
      <w:lvlText w:val="%9."/>
      <w:lvlJc w:val="left"/>
      <w:pPr>
        <w:ind w:left="2835" w:hanging="189"/>
      </w:pPr>
      <w:rPr>
        <w:color w:val="5B6B7F"/>
      </w:rPr>
    </w:lvl>
  </w:abstractNum>
  <w:abstractNum w:abstractNumId="4" w15:restartNumberingAfterBreak="0">
    <w:multiLevelType w:val="hybridMultilevel"/>
    <w:lvl w:ilvl="0" w15:tentative="1">
      <w:start w:val="1"/>
      <w:numFmt w:val="bullet"/>
      <w:lvlText w:val="•"/>
      <w:lvlJc w:val="left"/>
      <w:pPr>
        <w:ind w:left="210" w:hanging="126"/>
      </w:pPr>
      <w:rPr>
        <w:color w:val="5B6B7F"/>
      </w:rPr>
    </w:lvl>
    <w:lvl w:ilvl="1" w15:tentative="1">
      <w:start w:val="1"/>
      <w:numFmt w:val="bullet"/>
      <w:lvlText w:val="◦"/>
      <w:lvlJc w:val="left"/>
      <w:pPr>
        <w:ind w:left="420" w:hanging="126"/>
      </w:pPr>
      <w:rPr>
        <w:color w:val="5B6B7F"/>
      </w:rPr>
    </w:lvl>
    <w:lvl w:ilvl="2" w15:tentative="1">
      <w:start w:val="1"/>
      <w:numFmt w:val="bullet"/>
      <w:lvlText w:val="•"/>
      <w:lvlJc w:val="left"/>
      <w:pPr>
        <w:ind w:left="630" w:hanging="126"/>
      </w:pPr>
      <w:rPr>
        <w:color w:val="5B6B7F"/>
      </w:rPr>
    </w:lvl>
    <w:lvl w:ilvl="3" w15:tentative="1">
      <w:start w:val="1"/>
      <w:numFmt w:val="bullet"/>
      <w:lvlText w:val="◦"/>
      <w:lvlJc w:val="left"/>
      <w:pPr>
        <w:ind w:left="840" w:hanging="126"/>
      </w:pPr>
      <w:rPr>
        <w:color w:val="5B6B7F"/>
      </w:rPr>
    </w:lvl>
    <w:lvl w:ilvl="4" w15:tentative="1">
      <w:start w:val="1"/>
      <w:numFmt w:val="bullet"/>
      <w:lvlText w:val="•"/>
      <w:lvlJc w:val="left"/>
      <w:pPr>
        <w:ind w:left="1050" w:hanging="126"/>
      </w:pPr>
      <w:rPr>
        <w:color w:val="5B6B7F"/>
      </w:rPr>
    </w:lvl>
    <w:lvl w:ilvl="5" w15:tentative="1">
      <w:start w:val="1"/>
      <w:numFmt w:val="bullet"/>
      <w:lvlText w:val="◦"/>
      <w:lvlJc w:val="left"/>
      <w:pPr>
        <w:ind w:left="1260" w:hanging="126"/>
      </w:pPr>
      <w:rPr>
        <w:color w:val="5B6B7F"/>
      </w:rPr>
    </w:lvl>
    <w:lvl w:ilvl="6" w15:tentative="1">
      <w:start w:val="1"/>
      <w:numFmt w:val="bullet"/>
      <w:lvlText w:val="•"/>
      <w:lvlJc w:val="left"/>
      <w:pPr>
        <w:ind w:left="1470" w:hanging="126"/>
      </w:pPr>
      <w:rPr>
        <w:color w:val="5B6B7F"/>
      </w:rPr>
    </w:lvl>
    <w:lvl w:ilvl="7" w15:tentative="1">
      <w:start w:val="1"/>
      <w:numFmt w:val="bullet"/>
      <w:lvlText w:val="◦"/>
      <w:lvlJc w:val="left"/>
      <w:pPr>
        <w:ind w:left="1680" w:hanging="126"/>
      </w:pPr>
      <w:rPr>
        <w:color w:val="5B6B7F"/>
      </w:rPr>
    </w:lvl>
    <w:lvl w:ilvl="8" w15:tentative="1">
      <w:start w:val="1"/>
      <w:numFmt w:val="bullet"/>
      <w:lvlText w:val="•"/>
      <w:lvlJc w:val="left"/>
      <w:pPr>
        <w:ind w:left="1890" w:hanging="126"/>
      </w:pPr>
      <w:rPr>
        <w:color w:val="5B6B7F"/>
      </w:rPr>
    </w:lvl>
  </w:abstractNum>
  <w:abstractNum w:abstractNumId="5" w15:restartNumberingAfterBreak="0">
    <w:multiLevelType w:val="hybridMultilevel"/>
    <w:lvl w:ilvl="0" w15:tentative="1">
      <w:start w:val="1"/>
      <w:numFmt w:val="decimal"/>
      <w:lvlText w:val="%1."/>
      <w:lvlJc w:val="left"/>
      <w:pPr>
        <w:ind w:left="210" w:hanging="126"/>
      </w:pPr>
      <w:rPr>
        <w:color w:val="5B6B7F"/>
      </w:rPr>
    </w:lvl>
    <w:lvl w:ilvl="1" w15:tentative="1">
      <w:start w:val="1"/>
      <w:numFmt w:val="decimal"/>
      <w:lvlText w:val="%2."/>
      <w:lvlJc w:val="left"/>
      <w:pPr>
        <w:ind w:left="420" w:hanging="126"/>
      </w:pPr>
      <w:rPr>
        <w:color w:val="5B6B7F"/>
      </w:rPr>
    </w:lvl>
    <w:lvl w:ilvl="2" w15:tentative="1">
      <w:start w:val="1"/>
      <w:numFmt w:val="decimal"/>
      <w:lvlText w:val="%3."/>
      <w:lvlJc w:val="left"/>
      <w:pPr>
        <w:ind w:left="630" w:hanging="126"/>
      </w:pPr>
      <w:rPr>
        <w:color w:val="5B6B7F"/>
      </w:rPr>
    </w:lvl>
    <w:lvl w:ilvl="3" w15:tentative="1">
      <w:start w:val="1"/>
      <w:numFmt w:val="decimal"/>
      <w:lvlText w:val="%4."/>
      <w:lvlJc w:val="left"/>
      <w:pPr>
        <w:ind w:left="840" w:hanging="126"/>
      </w:pPr>
      <w:rPr>
        <w:color w:val="5B6B7F"/>
      </w:rPr>
    </w:lvl>
    <w:lvl w:ilvl="4" w15:tentative="1">
      <w:start w:val="1"/>
      <w:numFmt w:val="decimal"/>
      <w:lvlText w:val="%5."/>
      <w:lvlJc w:val="left"/>
      <w:pPr>
        <w:ind w:left="1050" w:hanging="126"/>
      </w:pPr>
      <w:rPr>
        <w:color w:val="5B6B7F"/>
      </w:rPr>
    </w:lvl>
    <w:lvl w:ilvl="5" w15:tentative="1">
      <w:start w:val="1"/>
      <w:numFmt w:val="decimal"/>
      <w:lvlText w:val="%6."/>
      <w:lvlJc w:val="left"/>
      <w:pPr>
        <w:ind w:left="1260" w:hanging="126"/>
      </w:pPr>
      <w:rPr>
        <w:color w:val="5B6B7F"/>
      </w:rPr>
    </w:lvl>
    <w:lvl w:ilvl="6" w15:tentative="1">
      <w:start w:val="1"/>
      <w:numFmt w:val="decimal"/>
      <w:lvlText w:val="%7."/>
      <w:lvlJc w:val="left"/>
      <w:pPr>
        <w:ind w:left="1470" w:hanging="126"/>
      </w:pPr>
      <w:rPr>
        <w:color w:val="5B6B7F"/>
      </w:rPr>
    </w:lvl>
    <w:lvl w:ilvl="7" w15:tentative="1">
      <w:start w:val="1"/>
      <w:numFmt w:val="decimal"/>
      <w:lvlText w:val="%8."/>
      <w:lvlJc w:val="left"/>
      <w:pPr>
        <w:ind w:left="1680" w:hanging="126"/>
      </w:pPr>
      <w:rPr>
        <w:color w:val="5B6B7F"/>
      </w:rPr>
    </w:lvl>
    <w:lvl w:ilvl="8" w15:tentative="1">
      <w:start w:val="1"/>
      <w:numFmt w:val="decimal"/>
      <w:lvlText w:val="%9."/>
      <w:lvlJc w:val="left"/>
      <w:pPr>
        <w:ind w:left="1890" w:hanging="126"/>
      </w:pPr>
      <w:rPr>
        <w:color w:val="5B6B7F"/>
      </w:rPr>
    </w:lvl>
  </w:abstractNum>
  <w:num w:numId="1">
    <w:abstractNumId w:val="1"/>
    <w:lvlOverride w:ilvl="0">
      <w:startOverride w:val="1"/>
    </w:lvlOverride>
  </w:num>
  <w:num w:numId="2">
    <w:abstractNumId w:val="4"/>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algun Gothic" w:hAnsi="Calibri"/>
        <w:color w:val="1E293B"/>
        <w:sz w:val="20"/>
        <w:szCs w:val="20"/>
      </w:rPr>
    </w:rPrDefault>
    <w:pPrDefault>
      <w:pPr>
        <w:spacing w:after="21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58" w:before="420" w:line="260"/>
    </w:pPr>
    <w:rPr>
      <w:rFonts w:ascii="Calibri" w:cs="Calibri" w:eastAsia="Malgun Gothic" w:hAnsi="Calibri"/>
      <w:b/>
      <w:bCs/>
      <w:color w:val="1E293B"/>
      <w:sz w:val="42"/>
      <w:szCs w:val="42"/>
    </w:rPr>
  </w:style>
  <w:style w:type="paragraph" w:styleId="Heading2">
    <w:name w:val="Heading 2"/>
    <w:basedOn w:val="Normal"/>
    <w:next w:val="Normal"/>
    <w:qFormat/>
    <w:pPr>
      <w:keepNext/>
      <w:pBdr>
        <w:top w:val="single" w:color="E2E8F0" w:sz="8"/>
      </w:pBdr>
      <w:spacing w:after="158" w:before="315" w:line="260"/>
    </w:pPr>
    <w:rPr>
      <w:rFonts w:ascii="Calibri" w:cs="Calibri" w:eastAsia="Malgun Gothic" w:hAnsi="Calibri"/>
      <w:b/>
      <w:bCs/>
      <w:color w:val="1E293B"/>
      <w:sz w:val="32"/>
      <w:szCs w:val="32"/>
    </w:rPr>
  </w:style>
  <w:style w:type="paragraph" w:styleId="Heading3">
    <w:name w:val="Heading 3"/>
    <w:basedOn w:val="Normal"/>
    <w:next w:val="Normal"/>
    <w:qFormat/>
    <w:pPr>
      <w:keepNext/>
      <w:spacing w:after="158" w:before="315" w:line="260"/>
    </w:pPr>
    <w:rPr>
      <w:rFonts w:ascii="Calibri" w:cs="Calibri" w:eastAsia="Malgun Gothic" w:hAnsi="Calibri"/>
      <w:b/>
      <w:bCs/>
      <w:color w:val="1E293B"/>
      <w:sz w:val="25"/>
      <w:szCs w:val="25"/>
    </w:rPr>
  </w:style>
  <w:style w:type="paragraph" w:styleId="Heading4">
    <w:name w:val="Heading 4"/>
    <w:basedOn w:val="Normal"/>
    <w:next w:val="Normal"/>
    <w:qFormat/>
    <w:pPr>
      <w:keepNext/>
      <w:spacing w:after="158" w:before="315" w:line="260"/>
    </w:pPr>
    <w:rPr>
      <w:rFonts w:ascii="Calibri" w:cs="Calibri" w:eastAsia="Malgun Gothic" w:hAnsi="Calibri"/>
      <w:b/>
      <w:bCs/>
      <w:color w:val="475569"/>
      <w:sz w:val="22"/>
      <w:szCs w:val="22"/>
    </w:rPr>
  </w:style>
  <w:style w:type="paragraph" w:styleId="Heading5">
    <w:name w:val="Heading 5"/>
    <w:basedOn w:val="Normal"/>
    <w:next w:val="Normal"/>
    <w:qFormat/>
    <w:pPr>
      <w:keepNext/>
      <w:spacing w:after="158" w:before="315" w:line="260"/>
    </w:pPr>
    <w:rPr>
      <w:rFonts w:ascii="Calibri" w:cs="Calibri" w:eastAsia="Malgun Gothic" w:hAnsi="Calibri"/>
      <w:b/>
      <w:bCs/>
      <w:color w:val="475569"/>
      <w:sz w:val="20"/>
      <w:szCs w:val="20"/>
    </w:rPr>
  </w:style>
  <w:style w:type="paragraph" w:styleId="Heading6">
    <w:name w:val="Heading 6"/>
    <w:basedOn w:val="Normal"/>
    <w:next w:val="Normal"/>
    <w:qFormat/>
    <w:pPr>
      <w:keepNext/>
      <w:spacing w:after="158" w:before="315" w:line="260"/>
    </w:pPr>
    <w:rPr>
      <w:rFonts w:ascii="Calibri" w:cs="Calibri" w:eastAsia="Malgun Gothic" w:hAnsi="Calibri"/>
      <w:b/>
      <w:bCs/>
      <w:color w:val="475569"/>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155E75"/>
      <w:u w:val="single"/>
    </w:rPr>
  </w:style>
  <w:style w:type="character" w:styleId="FootnoteReference">
    <w:name w:val="footnote reference"/>
    <w:basedOn w:val="DefaultParagraphFont"/>
    <w:uiPriority w:val="99"/>
    <w:semiHidden/>
    <w:unhideWhenUsed/>
    <w:rPr>
      <w:color w:val="155E75"/>
    </w:rPr>
  </w:style>
  <w:style w:type="paragraph" w:styleId="FootnoteText">
    <w:name w:val="footnote text"/>
    <w:basedOn w:val="Normal"/>
    <w:link w:val="FootnoteTextChar"/>
    <w:uiPriority w:val="99"/>
    <w:semiHidden/>
    <w:unhideWhenUsed/>
    <w:pPr>
      <w:spacing w:after="53" w:line="240"/>
    </w:pPr>
    <w:rPr>
      <w:rFonts w:ascii="Calibri" w:cs="Calibri" w:eastAsia="Malgun Gothic" w:hAnsi="Calibri"/>
      <w:color w:val="475569"/>
      <w:sz w:val="18"/>
      <w:szCs w:val="18"/>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udocBody">
    <w:name w:val="cudoc Body"/>
    <w:basedOn w:val="Normal"/>
    <w:next w:val="CudocBody"/>
    <w:qFormat/>
    <w:pPr>
      <w:spacing w:after="210" w:line="340"/>
    </w:pPr>
    <w:rPr>
      <w:rFonts w:ascii="Calibri" w:cs="Calibri" w:eastAsia="Malgun Gothic" w:hAnsi="Calibri"/>
      <w:color w:val="1E293B"/>
      <w:sz w:val="20"/>
      <w:szCs w:val="20"/>
    </w:rPr>
  </w:style>
  <w:style w:type="paragraph" w:styleId="CudocQuote">
    <w:name w:val="cudoc Quote"/>
    <w:basedOn w:val="CudocBody"/>
    <w:next w:val="CudocBody"/>
    <w:pPr>
      <w:pBdr>
        <w:left w:val="single" w:color="E2E8F0" w:sz="12"/>
      </w:pBdr>
      <w:ind w:left="210"/>
    </w:pPr>
    <w:rPr>
      <w:color w:val="475569"/>
    </w:rPr>
  </w:style>
  <w:style w:type="paragraph" w:styleId="CudocListItem">
    <w:name w:val="cudoc List Item"/>
    <w:basedOn w:val="CudocBody"/>
    <w:next w:val="CudocListItem"/>
    <w:pPr>
      <w:spacing w:after="53"/>
    </w:pPr>
  </w:style>
  <w:style w:type="paragraph" w:styleId="CudocSpacer">
    <w:name w:val="cudoc Spacer"/>
    <w:basedOn w:val="Normal"/>
    <w:next w:val="CudocBody"/>
    <w:pPr>
      <w:spacing w:after="0" w:before="0" w:line="240"/>
    </w:pPr>
    <w:rPr>
      <w:sz w:val="2"/>
      <w:szCs w:val="2"/>
    </w:rPr>
  </w:style>
  <w:style w:type="paragraph" w:styleId="CudocCodeBlock">
    <w:name w:val="cudoc Code Block"/>
    <w:basedOn w:val="Normal"/>
    <w:next w:val="CudocBody"/>
    <w:pPr>
      <w:keepLines/>
      <w:pBdr>
        <w:top w:val="single" w:color="F1F5F9" w:sz="4" w:space="5"/>
        <w:bottom w:val="single" w:color="F1F5F9" w:sz="4" w:space="5"/>
        <w:left w:val="single" w:color="F1F5F9" w:sz="4" w:space="5"/>
        <w:right w:val="single" w:color="F1F5F9" w:sz="4" w:space="5"/>
      </w:pBdr>
      <w:shd w:fill="F1F5F9" w:val="clear"/>
      <w:spacing w:after="0" w:before="0" w:line="320"/>
    </w:pPr>
    <w:rPr>
      <w:rFonts w:ascii="Consolas" w:cs="Consolas" w:eastAsia="Malgun Gothic" w:hAnsi="Consolas"/>
      <w:color w:val="1E293B"/>
      <w:sz w:val="18"/>
      <w:szCs w:val="18"/>
    </w:rPr>
  </w:style>
  <w:style w:type="paragraph" w:styleId="CudocCodeHighlighted">
    <w:name w:val="cudoc Code Highlighted"/>
    <w:basedOn w:val="CudocCodeBlock"/>
    <w:next w:val="CudocCodeBlock"/>
    <w:pPr>
      <w:shd w:fill="E0F2FE" w:val="clear"/>
    </w:pPr>
  </w:style>
  <w:style w:type="paragraph" w:styleId="CudocTableHeader">
    <w:name w:val="cudoc Table Header"/>
    <w:basedOn w:val="Normal"/>
    <w:next w:val="CudocTableCell"/>
    <w:pPr>
      <w:keepNext/>
      <w:spacing w:after="0" w:before="0" w:line="240"/>
    </w:pPr>
    <w:rPr>
      <w:rFonts w:ascii="Calibri" w:cs="Calibri" w:eastAsia="Malgun Gothic" w:hAnsi="Calibri"/>
      <w:b/>
      <w:bCs/>
      <w:color w:val="475569"/>
      <w:sz w:val="18"/>
      <w:szCs w:val="18"/>
    </w:rPr>
  </w:style>
  <w:style w:type="paragraph" w:styleId="CudocTableCell">
    <w:name w:val="cudoc Table Cell"/>
    <w:basedOn w:val="Normal"/>
    <w:next w:val="CudocTableCell"/>
    <w:pPr>
      <w:spacing w:after="0" w:before="0" w:line="300"/>
    </w:pPr>
    <w:rPr>
      <w:rFonts w:ascii="Calibri" w:cs="Calibri" w:eastAsia="Malgun Gothic" w:hAnsi="Calibri"/>
      <w:color w:val="1E293B"/>
      <w:sz w:val="18"/>
      <w:szCs w:val="18"/>
    </w:rPr>
  </w:style>
  <w:style w:type="paragraph" w:styleId="CudocCaption">
    <w:name w:val="cudoc Caption"/>
    <w:basedOn w:val="Normal"/>
    <w:next w:val="CudocBody"/>
    <w:pPr>
      <w:spacing w:after="210"/>
    </w:pPr>
    <w:rPr>
      <w:rFonts w:ascii="Calibri" w:cs="Calibri" w:eastAsia="Malgun Gothic" w:hAnsi="Calibri"/>
      <w:i/>
      <w:iCs/>
      <w:color w:val="5B6B7F"/>
      <w:sz w:val="17"/>
      <w:szCs w:val="17"/>
    </w:rPr>
  </w:style>
  <w:style w:type="paragraph" w:styleId="CudocCodeTitle">
    <w:name w:val="cudoc Code Title"/>
    <w:basedOn w:val="Normal"/>
    <w:next w:val="CudocCodeBlock"/>
    <w:pPr>
      <w:keepNext/>
      <w:spacing w:after="0" w:before="210"/>
    </w:pPr>
    <w:rPr>
      <w:rFonts w:ascii="Consolas" w:cs="Consolas" w:eastAsia="Malgun Gothic" w:hAnsi="Consolas"/>
      <w:color w:val="5B6B7F"/>
      <w:sz w:val="17"/>
      <w:szCs w:val="17"/>
    </w:rPr>
  </w:style>
  <w:style w:type="paragraph" w:styleId="CudocTabLabel">
    <w:name w:val="cudoc Tab Label"/>
    <w:basedOn w:val="Normal"/>
    <w:next w:val="CudocBody"/>
    <w:pPr>
      <w:keepNext/>
      <w:spacing w:after="210" w:before="210"/>
    </w:pPr>
    <w:rPr>
      <w:rFonts w:ascii="Calibri" w:cs="Calibri" w:eastAsia="Malgun Gothic" w:hAnsi="Calibri"/>
      <w:b/>
      <w:bCs/>
      <w:color w:val="475569"/>
      <w:sz w:val="18"/>
      <w:szCs w:val="18"/>
    </w:rPr>
  </w:style>
  <w:style w:type="paragraph" w:styleId="CudocTableNote">
    <w:name w:val="cudoc Table Note"/>
    <w:basedOn w:val="Normal"/>
    <w:next w:val="CudocBody"/>
    <w:pPr>
      <w:keepLines/>
      <w:spacing w:after="210"/>
    </w:pPr>
    <w:rPr>
      <w:rFonts w:ascii="Calibri" w:cs="Calibri" w:eastAsia="Malgun Gothic" w:hAnsi="Calibri"/>
      <w:color w:val="5B6B7F"/>
      <w:sz w:val="17"/>
      <w:szCs w:val="17"/>
    </w:rPr>
  </w:style>
  <w:style w:type="paragraph" w:styleId="CudocRule">
    <w:name w:val="cudoc Rule"/>
    <w:basedOn w:val="Normal"/>
    <w:next w:val="CudocBody"/>
    <w:pPr>
      <w:pBdr>
        <w:bottom w:val="single" w:color="E2E8F0" w:sz="8"/>
      </w:pBdr>
      <w:spacing w:after="210" w:before="210"/>
    </w:pPr>
    <w:rPr>
      <w:sz w:val="2"/>
      <w:szCs w:val="2"/>
    </w:rPr>
  </w:style>
  <w:style w:type="paragraph" w:styleId="CudocDetailsSummary">
    <w:name w:val="cudoc Details Summary"/>
    <w:basedOn w:val="CudocBody"/>
    <w:next w:val="CudocDetailsBody"/>
    <w:pPr>
      <w:keepNext/>
      <w:spacing w:after="105"/>
    </w:pPr>
    <w:rPr>
      <w:b/>
      <w:bCs/>
    </w:rPr>
  </w:style>
  <w:style w:type="paragraph" w:styleId="CudocDetailsBody">
    <w:name w:val="cudoc Details Body"/>
    <w:basedOn w:val="CudocBody"/>
    <w:next w:val="CudocDetailsBody"/>
    <w:pPr>
      <w:shd w:fill="F1F5F9" w:val="clear"/>
      <w:ind w:left="210"/>
    </w:pPr>
  </w:style>
  <w:style w:type="paragraph" w:styleId="CudocRunning">
    <w:name w:val="cudoc Running"/>
    <w:basedOn w:val="Normal"/>
    <w:next w:val="CudocRunning"/>
    <w:pPr>
      <w:spacing w:after="0" w:before="0" w:line="240"/>
    </w:pPr>
    <w:rPr>
      <w:rFonts w:ascii="Calibri" w:cs="Calibri" w:eastAsia="Malgun Gothic" w:hAnsi="Calibri"/>
      <w:color w:val="5B6B7F"/>
      <w:sz w:val="17"/>
      <w:szCs w:val="17"/>
    </w:rPr>
  </w:style>
  <w:style w:type="paragraph" w:styleId="CudocCoverTitle">
    <w:name w:val="cudoc Cover Title"/>
    <w:basedOn w:val="Normal"/>
    <w:next w:val="CudocBody"/>
    <w:pPr>
      <w:spacing w:after="0" w:before="10409" w:line="260"/>
    </w:pPr>
    <w:rPr>
      <w:rFonts w:ascii="Calibri" w:cs="Calibri" w:eastAsia="Malgun Gothic" w:hAnsi="Calibri"/>
      <w:b/>
      <w:bCs/>
      <w:color w:val="1E293B"/>
      <w:sz w:val="53"/>
      <w:szCs w:val="53"/>
    </w:rPr>
  </w:style>
  <w:style w:type="paragraph" w:styleId="CudocCoverTitlePanel">
    <w:name w:val="cudoc Cover Title on Image"/>
    <w:basedOn w:val="CudocCoverTitle"/>
    <w:next w:val="CudocBody"/>
    <w:pPr>
      <w:pBdr>
        <w:top w:val="none" w:color="auto" w:sz="0" w:space="8"/>
        <w:bottom w:val="none" w:color="auto" w:sz="0" w:space="8"/>
      </w:pBdr>
      <w:shd w:fill="FFFFFF" w:val="clear"/>
      <w:ind w:left="315" w:right="315"/>
    </w:pPr>
  </w:style>
  <w:style w:type="paragraph" w:styleId="CudocContentsTitle">
    <w:name w:val="cudoc Contents Title"/>
    <w:basedOn w:val="Normal"/>
    <w:next w:val="TOC1"/>
    <w:pPr>
      <w:keepNext/>
      <w:spacing w:after="210" w:before="315" w:line="260"/>
    </w:pPr>
    <w:rPr>
      <w:rFonts w:ascii="Calibri" w:cs="Calibri" w:eastAsia="Malgun Gothic" w:hAnsi="Calibri"/>
      <w:b/>
      <w:bCs/>
      <w:color w:val="1E293B"/>
      <w:sz w:val="32"/>
      <w:szCs w:val="32"/>
    </w:rPr>
  </w:style>
  <w:style w:type="paragraph" w:styleId="TOC1">
    <w:name w:val="toc 1"/>
    <w:basedOn w:val="CudocBody"/>
    <w:next w:val="TOC1"/>
    <w:pPr>
      <w:spacing w:after="53" w:before="53"/>
    </w:pPr>
  </w:style>
  <w:style w:type="paragraph" w:styleId="CudocFootnote">
    <w:name w:val="cudoc Footnote"/>
    <w:basedOn w:val="Normal"/>
    <w:next w:val="CudocFootnote"/>
    <w:pPr>
      <w:spacing w:after="53" w:line="240"/>
    </w:pPr>
    <w:rPr>
      <w:rFonts w:ascii="Calibri" w:cs="Calibri" w:eastAsia="Malgun Gothic" w:hAnsi="Calibri"/>
      <w:color w:val="475569"/>
      <w:sz w:val="18"/>
      <w:szCs w:val="18"/>
    </w:rPr>
  </w:style>
  <w:style w:type="paragraph" w:styleId="CudocCalloutNote">
    <w:name w:val="cudoc Callout — Note"/>
    <w:basedOn w:val="CudocBody"/>
    <w:next w:val="CudocCalloutNote"/>
    <w:pPr>
      <w:pBdr>
        <w:top w:val="single" w:color="EEF2F7" w:sz="4" w:space="5"/>
        <w:bottom w:val="single" w:color="EEF2F7" w:sz="4" w:space="5"/>
        <w:left w:val="single" w:color="155E75" w:sz="18" w:space="5"/>
        <w:right w:val="single" w:color="EEF2F7" w:sz="4" w:space="5"/>
      </w:pBdr>
      <w:shd w:fill="F1F5F9" w:val="clear"/>
      <w:spacing w:after="53" w:before="53"/>
      <w:ind w:left="210" w:right="210"/>
    </w:pPr>
  </w:style>
  <w:style w:type="paragraph" w:styleId="CudocCalloutNoteTitle">
    <w:name w:val="cudoc Callout — Note Title"/>
    <w:basedOn w:val="CudocCalloutNote"/>
    <w:next w:val="CudocCalloutNote"/>
    <w:pPr>
      <w:keepNext/>
      <w:spacing w:after="0"/>
    </w:pPr>
    <w:rPr>
      <w:b/>
      <w:bCs/>
      <w:color w:val="155E75"/>
    </w:rPr>
  </w:style>
  <w:style w:type="paragraph" w:styleId="CudocCalloutTip">
    <w:name w:val="cudoc Callout — Tip"/>
    <w:basedOn w:val="CudocBody"/>
    <w:next w:val="CudocCalloutTip"/>
    <w:pPr>
      <w:pBdr>
        <w:top w:val="single" w:color="EEF2F7" w:sz="4" w:space="5"/>
        <w:bottom w:val="single" w:color="EEF2F7" w:sz="4" w:space="5"/>
        <w:left w:val="single" w:color="155E75" w:sz="18" w:space="5"/>
        <w:right w:val="single" w:color="EEF2F7" w:sz="4" w:space="5"/>
      </w:pBdr>
      <w:shd w:fill="F1F5F9" w:val="clear"/>
      <w:spacing w:after="53" w:before="53"/>
      <w:ind w:left="210" w:right="210"/>
    </w:pPr>
  </w:style>
  <w:style w:type="paragraph" w:styleId="CudocCalloutTipTitle">
    <w:name w:val="cudoc Callout — Tip Title"/>
    <w:basedOn w:val="CudocCalloutTip"/>
    <w:next w:val="CudocCalloutTip"/>
    <w:pPr>
      <w:keepNext/>
      <w:spacing w:after="0"/>
    </w:pPr>
    <w:rPr>
      <w:b/>
      <w:bCs/>
      <w:color w:val="155E75"/>
    </w:rPr>
  </w:style>
  <w:style w:type="paragraph" w:styleId="CudocCalloutImportant">
    <w:name w:val="cudoc Callout — Important"/>
    <w:basedOn w:val="CudocBody"/>
    <w:next w:val="CudocCalloutImportant"/>
    <w:pPr>
      <w:pBdr>
        <w:top w:val="single" w:color="EEF2F7" w:sz="4" w:space="5"/>
        <w:bottom w:val="single" w:color="EEF2F7" w:sz="4" w:space="5"/>
        <w:left w:val="single" w:color="155E75" w:sz="18" w:space="5"/>
        <w:right w:val="single" w:color="EEF2F7" w:sz="4" w:space="5"/>
      </w:pBdr>
      <w:shd w:fill="F1F5F9" w:val="clear"/>
      <w:spacing w:after="53" w:before="53"/>
      <w:ind w:left="210" w:right="210"/>
    </w:pPr>
  </w:style>
  <w:style w:type="paragraph" w:styleId="CudocCalloutImportantTitle">
    <w:name w:val="cudoc Callout — Important Title"/>
    <w:basedOn w:val="CudocCalloutImportant"/>
    <w:next w:val="CudocCalloutImportant"/>
    <w:pPr>
      <w:keepNext/>
      <w:spacing w:after="0"/>
    </w:pPr>
    <w:rPr>
      <w:b/>
      <w:bCs/>
      <w:color w:val="155E75"/>
    </w:rPr>
  </w:style>
  <w:style w:type="paragraph" w:styleId="CudocCalloutWarning">
    <w:name w:val="cudoc Callout — Warning"/>
    <w:basedOn w:val="CudocBody"/>
    <w:next w:val="CudocCalloutWarning"/>
    <w:pPr>
      <w:pBdr>
        <w:top w:val="single" w:color="EEF2F7" w:sz="4" w:space="5"/>
        <w:bottom w:val="single" w:color="EEF2F7" w:sz="4" w:space="5"/>
        <w:left w:val="single" w:color="B45309" w:sz="18" w:space="5"/>
        <w:right w:val="single" w:color="EEF2F7" w:sz="4" w:space="5"/>
      </w:pBdr>
      <w:shd w:fill="FEF6E7" w:val="clear"/>
      <w:spacing w:after="53" w:before="53"/>
      <w:ind w:left="210" w:right="210"/>
    </w:pPr>
  </w:style>
  <w:style w:type="paragraph" w:styleId="CudocCalloutWarningTitle">
    <w:name w:val="cudoc Callout — Warning Title"/>
    <w:basedOn w:val="CudocCalloutWarning"/>
    <w:next w:val="CudocCalloutWarning"/>
    <w:pPr>
      <w:keepNext/>
      <w:spacing w:after="0"/>
    </w:pPr>
    <w:rPr>
      <w:b/>
      <w:bCs/>
      <w:color w:val="B45309"/>
    </w:rPr>
  </w:style>
  <w:style w:type="paragraph" w:styleId="CudocCalloutCaution">
    <w:name w:val="cudoc Callout — Caution"/>
    <w:basedOn w:val="CudocBody"/>
    <w:next w:val="CudocCalloutCaution"/>
    <w:pPr>
      <w:pBdr>
        <w:top w:val="single" w:color="EEF2F7" w:sz="4" w:space="5"/>
        <w:bottom w:val="single" w:color="EEF2F7" w:sz="4" w:space="5"/>
        <w:left w:val="single" w:color="B91C1C" w:sz="18" w:space="5"/>
        <w:right w:val="single" w:color="EEF2F7" w:sz="4" w:space="5"/>
      </w:pBdr>
      <w:shd w:fill="FDEEEE" w:val="clear"/>
      <w:spacing w:after="53" w:before="53"/>
      <w:ind w:left="210" w:right="210"/>
    </w:pPr>
  </w:style>
  <w:style w:type="paragraph" w:styleId="CudocCalloutCautionTitle">
    <w:name w:val="cudoc Callout — Caution Title"/>
    <w:basedOn w:val="CudocCalloutCaution"/>
    <w:next w:val="CudocCalloutCaution"/>
    <w:pPr>
      <w:keepNext/>
      <w:spacing w:after="0"/>
    </w:pPr>
    <w:rPr>
      <w:b/>
      <w:bCs/>
      <w:color w:val="B91C1C"/>
    </w:rPr>
  </w:style>
  <w:style w:type="paragraph" w:styleId="CudocCalloutSuccess">
    <w:name w:val="cudoc Callout — Success"/>
    <w:basedOn w:val="CudocBody"/>
    <w:next w:val="CudocCalloutSuccess"/>
    <w:pPr>
      <w:pBdr>
        <w:top w:val="single" w:color="EEF2F7" w:sz="4" w:space="5"/>
        <w:bottom w:val="single" w:color="EEF2F7" w:sz="4" w:space="5"/>
        <w:left w:val="single" w:color="155E75" w:sz="18" w:space="5"/>
        <w:right w:val="single" w:color="EEF2F7" w:sz="4" w:space="5"/>
      </w:pBdr>
      <w:shd w:fill="F1F5F9" w:val="clear"/>
      <w:spacing w:after="53" w:before="53"/>
      <w:ind w:left="210" w:right="210"/>
    </w:pPr>
  </w:style>
  <w:style w:type="paragraph" w:styleId="CudocCalloutSuccessTitle">
    <w:name w:val="cudoc Callout — Success Title"/>
    <w:basedOn w:val="CudocCalloutSuccess"/>
    <w:next w:val="CudocCalloutSuccess"/>
    <w:pPr>
      <w:keepNext/>
      <w:spacing w:after="0"/>
    </w:pPr>
    <w:rPr>
      <w:b/>
      <w:bCs/>
      <w:color w:val="155E75"/>
    </w:rPr>
  </w:style>
  <w:style w:type="character" w:styleId="IndexLink">
    <w:name w:val="cudoc Contents Link"/>
    <w:basedOn w:val="DefaultParagraphFont"/>
    <w:uiPriority w:val="99"/>
    <w:unhideWhenUsed/>
    <w:rPr>
      <w:color w:val="1E293B"/>
    </w:rPr>
  </w:style>
  <w:style w:type="character" w:styleId="CudocCode">
    <w:name w:val="cudoc Code"/>
    <w:basedOn w:val="DefaultParagraphFont"/>
    <w:uiPriority w:val="99"/>
    <w:unhideWhenUsed/>
    <w:rPr>
      <w:rFonts w:ascii="Consolas" w:cs="Consolas" w:eastAsia="Malgun Gothic" w:hAnsi="Consolas"/>
      <w:sz w:val="18"/>
      <w:szCs w:val="18"/>
      <w:shd w:fill="F1F5F9" w:val="clear"/>
    </w:rPr>
  </w:style>
  <w:style w:type="character" w:styleId="CudocLinkUrl">
    <w:name w:val="cudoc Link URL"/>
    <w:basedOn w:val="DefaultParagraphFont"/>
    <w:uiPriority w:val="99"/>
    <w:unhideWhenUsed/>
    <w:rPr>
      <w:color w:val="475569"/>
      <w:sz w:val="17"/>
      <w:szCs w:val="17"/>
    </w:rPr>
  </w:style>
  <w:style w:type="character" w:styleId="CudocBadge">
    <w:name w:val="cudoc Badge"/>
    <w:basedOn w:val="DefaultParagraphFont"/>
    <w:uiPriority w:val="99"/>
    <w:unhideWhenUsed/>
    <w:rPr>
      <w:b/>
      <w:bCs/>
      <w:color w:val="155E75"/>
      <w:sz w:val="17"/>
      <w:szCs w:val="17"/>
      <w:shd w:fill="E0F2FE" w:val="clear"/>
    </w:rPr>
  </w:style>
  <w:style w:type="character" w:styleId="CudocCodeKeyword">
    <w:name w:val="cudoc Code Keyword"/>
    <w:basedOn w:val="CudocCode"/>
    <w:uiPriority w:val="99"/>
    <w:unhideWhenUsed/>
    <w:rPr>
      <w:color w:val="7C3AED"/>
    </w:rPr>
  </w:style>
  <w:style w:type="character" w:styleId="CudocCodeString">
    <w:name w:val="cudoc Code String"/>
    <w:basedOn w:val="CudocCode"/>
    <w:uiPriority w:val="99"/>
    <w:unhideWhenUsed/>
    <w:rPr>
      <w:color w:val="0F766E"/>
    </w:rPr>
  </w:style>
  <w:style w:type="character" w:styleId="CudocCodeComment">
    <w:name w:val="cudoc Code Comment"/>
    <w:basedOn w:val="CudocCode"/>
    <w:uiPriority w:val="99"/>
    <w:unhideWhenUsed/>
    <w:rPr>
      <w:i/>
      <w:iCs/>
      <w:color w:val="5B6B7F"/>
    </w:rPr>
  </w:style>
  <w:style w:type="character" w:styleId="CudocCodeNumber">
    <w:name w:val="cudoc Code Number"/>
    <w:basedOn w:val="CudocCode"/>
    <w:uiPriority w:val="99"/>
    <w:unhideWhenUsed/>
    <w:rPr>
      <w:color w:val="B4530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kcljsbcx00myfmtoiezcs" Type="http://schemas.openxmlformats.org/officeDocument/2006/relationships/hyperlink" Target="errors.docx" TargetMode="External"/><Relationship Id="rIdgkzlvfxiio3wnaz-7jupe" Type="http://schemas.openxmlformats.org/officeDocument/2006/relationships/hyperlink" Target="../getting-started.docx" TargetMode="External"/><Relationship Id="rIdlukby5rut3gvxc3wo35bi" Type="http://schemas.openxmlformats.org/officeDocument/2006/relationships/hyperlink" Target="limits.docx"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Northlight Weather API</dc:title>
  <dc:creator>Un-named</dc:creator>
  <cp:lastModifiedBy>Un-named</cp:lastModifiedBy>
  <cp:revision>1</cp:revision>
  <dcterms:created xsi:type="dcterms:W3CDTF">2026-10-23T12:36:41.882Z</dcterms:created>
  <dcterms:modified xsi:type="dcterms:W3CDTF">2026-10-23T12:36:41.882Z</dcterms:modified>
</cp:coreProperties>
</file>

<file path=docProps/custom.xml><?xml version="1.0" encoding="utf-8"?>
<Properties xmlns="http://schemas.openxmlformats.org/officeDocument/2006/custom-properties" xmlns:vt="http://schemas.openxmlformats.org/officeDocument/2006/docPropsVTypes"/>
</file>