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footer+xml" PartName="/word/footer5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overflowPunct/>
        <w:autoSpaceDN/>
      </w:pPr>
      <w:bookmarkStart w:name="cudocNVUtYegLq1pwV6XrAPDkfwpWd7" w:id="2"/>
      <w:bookmarkEnd w:id="2"/>
      <w:bookmarkStart w:name="cudocWrzvUubieLLpL4pAcOcvkxxZty" w:id="1"/>
      <w:r>
        <w:t xml:space="preserve">Rate limits</w:t>
      </w:r>
      <w:bookmarkEnd w:id="1"/>
    </w:p>
    <w:p>
      <w:pPr>
        <w:pStyle w:val="CudocBody"/>
        <w:overflowPunct/>
        <w:autoSpaceDN/>
      </w:pPr>
      <w:r>
        <w:t xml:space="preserve">Limits protect the stations, which report on fixed schedules, from being asked the same question thousands of times a minute. They are generous for any client that respects the cache, and every response says where you stand, so a well-behaved client never has to guess.</w:t>
      </w:r>
    </w:p>
    <w:p>
      <w:pPr>
        <w:pStyle w:val="Heading2"/>
        <w:overflowPunct/>
        <w:autoSpaceDN/>
      </w:pPr>
      <w:bookmarkStart w:name="cudocjDz9EmtO2RJTi5l92xOGYhGHIA" w:id="3"/>
      <w:r>
        <w:t xml:space="preserve">Windows</w:t>
      </w:r>
      <w:bookmarkEnd w:id="3"/>
    </w:p>
    <w:p>
      <w:pPr>
        <w:pStyle w:val="CudocBody"/>
        <w:overflowPunct/>
        <w:autoSpaceDN/>
      </w:pPr>
      <w:r>
        <w:t xml:space="preserve">Every plan shares one rule: a key has a rolling minute window on </w:t>
      </w:r>
      <w:r>
        <w:rPr>
          <w:rStyle w:val="CudocCode"/>
        </w:rPr>
        <w:t xml:space="preserve">/v1/weather/current</w:t>
      </w:r>
      <w:r>
        <w:t xml:space="preserve"> and a rolling hour window across all endpoints, the size of each depends on the plan, and both counters are reported on every response. A request that finds either window empty is answered with </w:t>
      </w:r>
      <w:r>
        <w:rPr>
          <w:rStyle w:val="CudocCode"/>
        </w:rPr>
        <w:t xml:space="preserve">429 rate_limited</w:t>
      </w:r>
      <w:r>
        <w:t xml:space="preserve"> and is not counted.</w:t>
      </w:r>
    </w:p>
    <w:tbl>
      <w:tblPr>
        <w:tblW w:type="pct" w:w="100%"/>
        <w:tblBorders>
          <w:top w:val="single" w:color="E2E8F0" w:sz="4"/>
          <w:left w:val="none" w:color="auto" w:sz="0"/>
          <w:bottom w:val="single" w:color="E2E8F0" w:sz="4"/>
          <w:right w:val="none" w:color="auto" w:sz="0"/>
          <w:insideH w:val="none" w:color="auto" w:sz="0"/>
          <w:insideV w:val="none" w:color="auto" w:sz="0"/>
        </w:tblBorders>
      </w:tblPr>
      <w:tblGrid>
        <w:gridCol w:w="5798"/>
        <w:gridCol w:w="3840"/>
      </w:tblGrid>
      <w:tr>
        <w:trPr>
          <w:cantSplit/>
          <w:tblHeader/>
        </w:trPr>
        <w:tc>
          <w:tcPr>
            <w:tcW w:type="dxa" w:w="5798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Header</w:t>
            </w:r>
          </w:p>
        </w:tc>
        <w:tc>
          <w:tcPr>
            <w:tcW w:type="dxa" w:w="3840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5798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rPr>
                <w:rStyle w:val="CudocCode"/>
              </w:rPr>
              <w:t xml:space="preserve">X-Limit-Minute</w:t>
            </w:r>
          </w:p>
        </w:tc>
        <w:tc>
          <w:tcPr>
            <w:tcW w:type="dxa" w:w="3840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Requests left in the current minute window.</w:t>
            </w:r>
          </w:p>
        </w:tc>
      </w:tr>
      <w:tr>
        <w:trPr>
          <w:cantSplit/>
          <w:tblHeader w:val="false"/>
        </w:trPr>
        <w:tc>
          <w:tcPr>
            <w:tcW w:type="dxa" w:w="5798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rPr>
                <w:rStyle w:val="CudocCode"/>
              </w:rPr>
              <w:t xml:space="preserve">X-Limit-Hour</w:t>
            </w:r>
          </w:p>
        </w:tc>
        <w:tc>
          <w:tcPr>
            <w:tcW w:type="dxa" w:w="3840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Requests left in the current hour window.</w:t>
            </w:r>
          </w:p>
        </w:tc>
      </w:tr>
      <w:tr>
        <w:trPr>
          <w:cantSplit/>
          <w:tblHeader w:val="false"/>
        </w:trPr>
        <w:tc>
          <w:tcPr>
            <w:tcW w:type="dxa" w:w="5798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rPr>
                <w:rStyle w:val="CudocCode"/>
              </w:rPr>
              <w:t xml:space="preserve">Retry-After</w:t>
            </w:r>
          </w:p>
        </w:tc>
        <w:tc>
          <w:tcPr>
            <w:tcW w:type="dxa" w:w="384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Seconds to wait, present only on a </w:t>
            </w:r>
            <w:r>
              <w:rPr>
                <w:rStyle w:val="CudocCode"/>
              </w:rPr>
              <w:t xml:space="preserve">429</w:t>
            </w:r>
            <w:r>
              <w:t xml:space="preserve">.</w:t>
            </w:r>
          </w:p>
        </w:tc>
      </w:tr>
    </w:tbl>
    <w:p>
      <w:pPr>
        <w:pStyle w:val="CudocBody"/>
        <w:overflowPunct/>
        <w:spacing w:before="210"/>
        <w:autoSpaceDN/>
      </w:pPr>
      <w:r>
        <w:t xml:space="preserve">Windows are rolling, not aligned to the clock: a request made at 12:00:30 leaves the minute window at 12:01:30. A </w:t>
      </w:r>
      <w:r>
        <w:rPr>
          <w:rStyle w:val="CudocCode"/>
        </w:rPr>
        <w:t xml:space="preserve">304</w:t>
      </w:r>
      <w:r>
        <w:t xml:space="preserve"> answer to a conditional request counts against neither window, and neither does a </w:t>
      </w:r>
      <w:r>
        <w:rPr>
          <w:rStyle w:val="CudocCode"/>
        </w:rPr>
        <w:t xml:space="preserve">429</w:t>
      </w:r>
      <w:r>
        <w:t xml:space="preserve"> or a </w:t>
      </w:r>
      <w:r>
        <w:rPr>
          <w:rStyle w:val="CudocCode"/>
        </w:rPr>
        <w:t xml:space="preserve">5xx</w:t>
      </w:r>
      <w:r>
        <w:t xml:space="preserve">.</w:t>
      </w:r>
    </w:p>
    <w:p>
      <w:pPr>
        <w:pStyle w:val="Heading3"/>
        <w:overflowPunct/>
        <w:autoSpaceDN/>
      </w:pPr>
      <w:bookmarkStart w:name="cudocv3rHarMXqVOOSiHHl6Erq8Xl29" w:id="4"/>
      <w:r>
        <w:t xml:space="preserve">Backoff</w:t>
      </w:r>
      <w:bookmarkEnd w:id="4"/>
    </w:p>
    <w:p>
      <w:pPr>
        <w:pStyle w:val="CudocBody"/>
        <w:overflowPunct/>
        <w:autoSpaceDN/>
      </w:pPr>
      <w:r>
        <w:t xml:space="preserve">On a </w:t>
      </w:r>
      <w:r>
        <w:rPr>
          <w:rStyle w:val="CudocCode"/>
        </w:rPr>
        <w:t xml:space="preserve">429</w:t>
      </w:r>
      <w:r>
        <w:t xml:space="preserve"> or a </w:t>
      </w:r>
      <w:r>
        <w:rPr>
          <w:rStyle w:val="CudocCode"/>
        </w:rPr>
        <w:t xml:space="preserve">503</w:t>
      </w:r>
      <w:r>
        <w:t xml:space="preserve">, wait for </w:t>
      </w:r>
      <w:r>
        <w:rPr>
          <w:rStyle w:val="CudocCode"/>
        </w:rPr>
        <w:t xml:space="preserve">Retry-After</w:t>
      </w:r>
      <w:r>
        <w:t xml:space="preserve"> when present, otherwise double the delay from one second up to thirty, and stop after five attempts. Add a random fraction of a second to every delay so that several clients that failed together do not retry together.</w:t>
      </w:r>
    </w:p>
    <w:p>
      <w:pPr>
        <w:pStyle w:val="CudocCodeBlock"/>
        <w:overflowPunct/>
        <w:spacing w:after="0" w:before="210"/>
        <w:autoSpaceDN/>
      </w:pPr>
      <w:r>
        <w:rPr>
          <w:rStyle w:val="CudocCodeKeyword"/>
        </w:rPr>
        <w:t xml:space="preserve">async</w:t>
      </w:r>
      <w:r>
        <w:t xml:space="preserve"> </w:t>
      </w:r>
      <w:r>
        <w:rPr>
          <w:rStyle w:val="CudocCodeKeyword"/>
        </w:rPr>
        <w:t xml:space="preserve">function</w:t>
      </w:r>
      <w:r>
        <w:t xml:space="preserve"> </w:t>
      </w:r>
      <w:r>
        <w:rPr>
          <w:rStyle w:val="CudocCodeNumber"/>
        </w:rPr>
        <w:t xml:space="preserve">withBackoff</w:t>
      </w:r>
      <w:r>
        <w:t xml:space="preserve">(</w:t>
      </w:r>
      <w:r>
        <w:t xml:space="preserve">request, attempts = </w:t>
      </w:r>
      <w:r>
        <w:rPr>
          <w:rStyle w:val="CudocCodeNumber"/>
        </w:rPr>
        <w:t xml:space="preserve">5</w:t>
      </w:r>
      <w:r>
        <w:t xml:space="preserve">) {</w:t>
      </w:r>
    </w:p>
    <w:p>
      <w:pPr>
        <w:pStyle w:val="CudocCodeBlock"/>
        <w:overflowPunct/>
        <w:spacing w:after="0" w:before="0"/>
        <w:autoSpaceDN/>
      </w:pPr>
      <w:r>
        <w:t xml:space="preserve">  </w:t>
      </w:r>
      <w:r>
        <w:rPr>
          <w:rStyle w:val="CudocCodeKeyword"/>
        </w:rPr>
        <w:t xml:space="preserve">let</w:t>
      </w:r>
      <w:r>
        <w:t xml:space="preserve"> delay = </w:t>
      </w:r>
      <w:r>
        <w:rPr>
          <w:rStyle w:val="CudocCodeNumber"/>
        </w:rPr>
        <w:t xml:space="preserve">1000</w:t>
      </w:r>
    </w:p>
    <w:p>
      <w:pPr>
        <w:pStyle w:val="CudocCodeBlock"/>
        <w:overflowPunct/>
        <w:spacing w:after="0" w:before="0"/>
        <w:autoSpaceDN/>
      </w:pPr>
      <w:r>
        <w:t xml:space="preserve">  </w:t>
      </w:r>
      <w:r>
        <w:rPr>
          <w:rStyle w:val="CudocCodeKeyword"/>
        </w:rPr>
        <w:t xml:space="preserve">for</w:t>
      </w:r>
      <w:r>
        <w:t xml:space="preserve"> (</w:t>
      </w:r>
      <w:r>
        <w:rPr>
          <w:rStyle w:val="CudocCodeKeyword"/>
        </w:rPr>
        <w:t xml:space="preserve">let</w:t>
      </w:r>
      <w:r>
        <w:t xml:space="preserve"> attempt = </w:t>
      </w:r>
      <w:r>
        <w:rPr>
          <w:rStyle w:val="CudocCodeNumber"/>
        </w:rPr>
        <w:t xml:space="preserve">1</w:t>
      </w:r>
      <w:r>
        <w:t xml:space="preserve">; ; attempt++) {</w:t>
      </w:r>
    </w:p>
    <w:p>
      <w:pPr>
        <w:pStyle w:val="CudocCodeBlock"/>
        <w:overflowPunct/>
        <w:spacing w:after="0" w:before="0"/>
        <w:autoSpaceDN/>
      </w:pPr>
      <w:r>
        <w:t xml:space="preserve">    </w:t>
      </w:r>
      <w:r>
        <w:rPr>
          <w:rStyle w:val="CudocCodeKeyword"/>
        </w:rPr>
        <w:t xml:space="preserve">const</w:t>
      </w:r>
      <w:r>
        <w:t xml:space="preserve"> response = </w:t>
      </w:r>
      <w:r>
        <w:rPr>
          <w:rStyle w:val="CudocCodeKeyword"/>
        </w:rPr>
        <w:t xml:space="preserve">await</w:t>
      </w:r>
      <w:r>
        <w:t xml:space="preserve"> </w:t>
      </w:r>
      <w:r>
        <w:rPr>
          <w:rStyle w:val="CudocCodeNumber"/>
        </w:rPr>
        <w:t xml:space="preserve">request</w:t>
      </w:r>
      <w:r>
        <w:t xml:space="preserve">()</w:t>
      </w:r>
    </w:p>
    <w:p>
      <w:pPr>
        <w:pStyle w:val="CudocCodeBlock"/>
        <w:overflowPunct/>
        <w:spacing w:after="0" w:before="0"/>
        <w:autoSpaceDN/>
      </w:pPr>
      <w:r>
        <w:t xml:space="preserve">    </w:t>
      </w:r>
      <w:r>
        <w:rPr>
          <w:rStyle w:val="CudocCodeKeyword"/>
        </w:rPr>
        <w:t xml:space="preserve">if</w:t>
      </w:r>
      <w:r>
        <w:t xml:space="preserve"> (response.</w:t>
      </w:r>
      <w:r>
        <w:t xml:space="preserve">status</w:t>
      </w:r>
      <w:r>
        <w:t xml:space="preserve"> !== </w:t>
      </w:r>
      <w:r>
        <w:rPr>
          <w:rStyle w:val="CudocCodeNumber"/>
        </w:rPr>
        <w:t xml:space="preserve">429</w:t>
      </w:r>
      <w:r>
        <w:t xml:space="preserve"> &amp;&amp; response.</w:t>
      </w:r>
      <w:r>
        <w:t xml:space="preserve">status</w:t>
      </w:r>
      <w:r>
        <w:t xml:space="preserve"> !== </w:t>
      </w:r>
      <w:r>
        <w:rPr>
          <w:rStyle w:val="CudocCodeNumber"/>
        </w:rPr>
        <w:t xml:space="preserve">503</w:t>
      </w:r>
      <w:r>
        <w:t xml:space="preserve">) </w:t>
      </w:r>
      <w:r>
        <w:rPr>
          <w:rStyle w:val="CudocCodeKeyword"/>
        </w:rPr>
        <w:t xml:space="preserve">return</w:t>
      </w:r>
      <w:r>
        <w:t xml:space="preserve"> response</w:t>
      </w:r>
    </w:p>
    <w:p>
      <w:pPr>
        <w:pStyle w:val="CudocCodeBlock"/>
        <w:overflowPunct/>
        <w:spacing w:after="0" w:before="0"/>
        <w:autoSpaceDN/>
      </w:pPr>
      <w:r>
        <w:t xml:space="preserve">    </w:t>
      </w:r>
      <w:r>
        <w:rPr>
          <w:rStyle w:val="CudocCodeKeyword"/>
        </w:rPr>
        <w:t xml:space="preserve">if</w:t>
      </w:r>
      <w:r>
        <w:t xml:space="preserve"> (attempt === attempts) </w:t>
      </w:r>
      <w:r>
        <w:rPr>
          <w:rStyle w:val="CudocCodeKeyword"/>
        </w:rPr>
        <w:t xml:space="preserve">return</w:t>
      </w:r>
      <w:r>
        <w:t xml:space="preserve"> response</w:t>
      </w:r>
    </w:p>
    <w:p>
      <w:pPr>
        <w:pStyle w:val="CudocCodeBlock"/>
        <w:overflowPunct/>
        <w:spacing w:after="0" w:before="0"/>
        <w:autoSpaceDN/>
      </w:pPr>
      <w:r>
        <w:t xml:space="preserve">    </w:t>
      </w:r>
      <w:r>
        <w:rPr>
          <w:rStyle w:val="CudocCodeKeyword"/>
        </w:rPr>
        <w:t xml:space="preserve">const</w:t>
      </w:r>
      <w:r>
        <w:t xml:space="preserve"> retryAfter = </w:t>
      </w:r>
      <w:r>
        <w:rPr>
          <w:rStyle w:val="CudocCodeNumber"/>
        </w:rPr>
        <w:t xml:space="preserve">Number</w:t>
      </w:r>
      <w:r>
        <w:t xml:space="preserve">(response.</w:t>
      </w:r>
      <w:r>
        <w:t xml:space="preserve">headers</w:t>
      </w:r>
      <w:r>
        <w:t xml:space="preserve">.</w:t>
      </w:r>
      <w:r>
        <w:rPr>
          <w:rStyle w:val="CudocCodeNumber"/>
        </w:rPr>
        <w:t xml:space="preserve">get</w:t>
      </w:r>
      <w:r>
        <w:t xml:space="preserve">(</w:t>
      </w:r>
      <w:r>
        <w:rPr>
          <w:rStyle w:val="CudocCodeString"/>
        </w:rPr>
        <w:t xml:space="preserve">"retry-after"</w:t>
      </w:r>
      <w:r>
        <w:t xml:space="preserve">))</w:t>
      </w:r>
    </w:p>
    <w:p>
      <w:pPr>
        <w:pStyle w:val="CudocCodeBlock"/>
        <w:overflowPunct/>
        <w:spacing w:after="0" w:before="0"/>
        <w:autoSpaceDN/>
      </w:pPr>
      <w:r>
        <w:t xml:space="preserve">    </w:t>
      </w:r>
      <w:r>
        <w:rPr>
          <w:rStyle w:val="CudocCodeKeyword"/>
        </w:rPr>
        <w:t xml:space="preserve">const</w:t>
      </w:r>
      <w:r>
        <w:t xml:space="preserve"> wait =</w:t>
      </w:r>
    </w:p>
    <w:p>
      <w:pPr>
        <w:pStyle w:val="CudocCodeBlock"/>
        <w:overflowPunct/>
        <w:spacing w:after="0" w:before="0"/>
        <w:autoSpaceDN/>
      </w:pPr>
      <w:r>
        <w:t xml:space="preserve">      retryAfter &gt; </w:t>
      </w:r>
      <w:r>
        <w:rPr>
          <w:rStyle w:val="CudocCodeNumber"/>
        </w:rPr>
        <w:t xml:space="preserve">0</w:t>
      </w:r>
      <w:r>
        <w:t xml:space="preserve"> ? retryAfter * </w:t>
      </w:r>
      <w:r>
        <w:rPr>
          <w:rStyle w:val="CudocCodeNumber"/>
        </w:rPr>
        <w:t xml:space="preserve">1000</w:t>
      </w:r>
      <w:r>
        <w:t xml:space="preserve"> : delay + </w:t>
      </w:r>
      <w:r>
        <w:rPr>
          <w:rStyle w:val="CudocCodeNumber"/>
        </w:rPr>
        <w:t xml:space="preserve">Math</w:t>
      </w:r>
      <w:r>
        <w:t xml:space="preserve">.</w:t>
      </w:r>
      <w:r>
        <w:rPr>
          <w:rStyle w:val="CudocCodeNumber"/>
        </w:rPr>
        <w:t xml:space="preserve">random</w:t>
      </w:r>
      <w:r>
        <w:t xml:space="preserve">() * </w:t>
      </w:r>
      <w:r>
        <w:rPr>
          <w:rStyle w:val="CudocCodeNumber"/>
        </w:rPr>
        <w:t xml:space="preserve">1000</w:t>
      </w:r>
    </w:p>
    <w:p>
      <w:pPr>
        <w:pStyle w:val="CudocCodeBlock"/>
        <w:overflowPunct/>
        <w:spacing w:after="0" w:before="0"/>
        <w:autoSpaceDN/>
      </w:pPr>
      <w:r>
        <w:t xml:space="preserve">    </w:t>
      </w:r>
      <w:r>
        <w:rPr>
          <w:rStyle w:val="CudocCodeKeyword"/>
        </w:rPr>
        <w:t xml:space="preserve">await</w:t>
      </w:r>
      <w:r>
        <w:t xml:space="preserve"> </w:t>
      </w:r>
      <w:r>
        <w:rPr>
          <w:rStyle w:val="CudocCodeKeyword"/>
        </w:rPr>
        <w:t xml:space="preserve">new</w:t>
      </w:r>
      <w:r>
        <w:t xml:space="preserve"> </w:t>
      </w:r>
      <w:r>
        <w:rPr>
          <w:rStyle w:val="CudocCodeNumber"/>
        </w:rPr>
        <w:t xml:space="preserve">Promise</w:t>
      </w:r>
      <w:r>
        <w:t xml:space="preserve">(</w:t>
      </w:r>
      <w:r>
        <w:t xml:space="preserve">(</w:t>
      </w:r>
      <w:r>
        <w:t xml:space="preserve">resolve</w:t>
      </w:r>
      <w:r>
        <w:t xml:space="preserve">) =&gt;</w:t>
      </w:r>
      <w:r>
        <w:t xml:space="preserve"> </w:t>
      </w:r>
      <w:r>
        <w:rPr>
          <w:rStyle w:val="CudocCodeKeyword"/>
        </w:rPr>
        <w:t xml:space="preserve">setTimeout</w:t>
      </w:r>
      <w:r>
        <w:t xml:space="preserve">(resolve, wait))</w:t>
      </w:r>
    </w:p>
    <w:p>
      <w:pPr>
        <w:pStyle w:val="CudocCodeBlock"/>
        <w:overflowPunct/>
        <w:spacing w:after="0" w:before="0"/>
        <w:autoSpaceDN/>
      </w:pPr>
      <w:r>
        <w:t xml:space="preserve">    delay = </w:t>
      </w:r>
      <w:r>
        <w:rPr>
          <w:rStyle w:val="CudocCodeNumber"/>
        </w:rPr>
        <w:t xml:space="preserve">Math</w:t>
      </w:r>
      <w:r>
        <w:t xml:space="preserve">.</w:t>
      </w:r>
      <w:r>
        <w:rPr>
          <w:rStyle w:val="CudocCodeNumber"/>
        </w:rPr>
        <w:t xml:space="preserve">min</w:t>
      </w:r>
      <w:r>
        <w:t xml:space="preserve">(delay * </w:t>
      </w:r>
      <w:r>
        <w:rPr>
          <w:rStyle w:val="CudocCodeNumber"/>
        </w:rPr>
        <w:t xml:space="preserve">2</w:t>
      </w:r>
      <w:r>
        <w:t xml:space="preserve">, </w:t>
      </w:r>
      <w:r>
        <w:rPr>
          <w:rStyle w:val="CudocCodeNumber"/>
        </w:rPr>
        <w:t xml:space="preserve">30_000</w:t>
      </w:r>
      <w:r>
        <w:t xml:space="preserve">)</w:t>
      </w:r>
    </w:p>
    <w:p>
      <w:pPr>
        <w:pStyle w:val="CudocCodeBlock"/>
        <w:overflowPunct/>
        <w:spacing w:after="0" w:before="0"/>
        <w:autoSpaceDN/>
      </w:pPr>
      <w:r>
        <w:t xml:space="preserve">  }</w:t>
      </w:r>
    </w:p>
    <w:p>
      <w:pPr>
        <w:pStyle w:val="CudocCodeBlock"/>
        <w:overflowPunct/>
        <w:spacing w:after="210" w:before="0"/>
        <w:autoSpaceDN/>
      </w:pPr>
      <w:r>
        <w:t xml:space="preserve">}</w:t>
      </w:r>
    </w:p>
    <w:p>
      <w:pPr>
        <w:pStyle w:val="Heading3"/>
        <w:overflowPunct/>
        <w:autoSpaceDN/>
      </w:pPr>
      <w:bookmarkStart w:name="cudoct9HNP43WQ4hklEezoHg9IjWR38" w:id="5"/>
      <w:r>
        <w:t xml:space="preserve">Caching</w:t>
      </w:r>
      <w:bookmarkEnd w:id="5"/>
    </w:p>
    <w:p>
      <w:pPr>
        <w:pStyle w:val="CudocBody"/>
        <w:overflowPunct/>
        <w:autoSpaceDN/>
      </w:pPr>
      <w:r>
        <w:t xml:space="preserve">Current conditions are cached at the edge for sixty seconds, so a poll faster than that returns the same reading and spends the minute window for nothing. Forecasts are cached until the next model run, and history responses for a day. Every cached response carries an </w:t>
      </w:r>
      <w:r>
        <w:rPr>
          <w:rStyle w:val="CudocCode"/>
        </w:rPr>
        <w:t xml:space="preserve">ETag</w:t>
      </w:r>
      <w:r>
        <w:t xml:space="preserve">; sending it back as </w:t>
      </w:r>
      <w:r>
        <w:rPr>
          <w:rStyle w:val="CudocCode"/>
        </w:rPr>
        <w:t xml:space="preserve">If-None-Match</w:t>
      </w:r>
      <w:r>
        <w:t xml:space="preserve"> turns an unchanged answer into a </w:t>
      </w:r>
      <w:r>
        <w:rPr>
          <w:rStyle w:val="CudocCode"/>
        </w:rPr>
        <w:t xml:space="preserve">304</w:t>
      </w:r>
      <w:r>
        <w:t xml:space="preserve"> that costs nothing.</w:t>
      </w:r>
    </w:p>
    <w:p>
      <w:pPr>
        <w:pStyle w:val="Heading2"/>
        <w:overflowPunct/>
        <w:autoSpaceDN/>
      </w:pPr>
      <w:bookmarkStart w:name="cudocr0612Fj3R2BGSUuAoWEsqWbSUy" w:id="6"/>
      <w:r>
        <w:t xml:space="preserve">Request costs</w:t>
      </w:r>
      <w:bookmarkEnd w:id="6"/>
    </w:p>
    <w:p>
      <w:pPr>
        <w:pStyle w:val="CudocBody"/>
        <w:overflowPunct/>
        <w:autoSpaceDN/>
      </w:pPr>
      <w:r>
        <w:t xml:space="preserve">Not every request weighs the same against the hour window. Heavier queries cost more, so a client that pages through history with small pages pays more than one that asks for large pages.</w:t>
      </w:r>
    </w:p>
    <w:tbl>
      <w:tblPr>
        <w:tblW w:type="pct" w:w="100%"/>
        <w:tblBorders>
          <w:top w:val="single" w:color="E2E8F0" w:sz="4"/>
          <w:left w:val="none" w:color="auto" w:sz="0"/>
          <w:bottom w:val="single" w:color="E2E8F0" w:sz="4"/>
          <w:right w:val="none" w:color="auto" w:sz="0"/>
          <w:insideH w:val="none" w:color="auto" w:sz="0"/>
          <w:insideV w:val="none" w:color="auto" w:sz="0"/>
        </w:tblBorders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Endpoint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Cost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hyperlink w:history="1" r:id="rIdqbujrulh0ivclrlqoyy-t">
              <w:r>
                <w:t xml:space="preserve">Current conditions</w:t>
              </w:r>
            </w:hyperlink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1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Also counted in the minute window.</w:t>
            </w:r>
          </w:p>
        </w:tc>
      </w:tr>
      <w:tr>
        <w:trPr>
          <w:cantSplit/>
          <w:tblHeader w:val="false"/>
        </w:trPr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hyperlink w:history="1" r:id="rIdl7263haso4qnwwsa6gjb-">
              <w:r>
                <w:t xml:space="preserve">Hourly forecast</w:t>
              </w:r>
            </w:hyperlink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2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Regardless of </w:t>
            </w:r>
            <w:r>
              <w:rPr>
                <w:rStyle w:val="CudocCode"/>
              </w:rPr>
              <w:t xml:space="preserve">hours</w:t>
            </w:r>
            <w:r>
              <w:t xml:space="preserve"> and </w:t>
            </w:r>
            <w:r>
              <w:rPr>
                <w:rStyle w:val="CudocCode"/>
              </w:rPr>
              <w:t xml:space="preserve">fields</w:t>
            </w:r>
            <w: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hyperlink w:history="1" r:id="rIdgihb3xaijydoli7m7kiyd">
              <w:r>
                <w:t xml:space="preserve">Daily forecast</w:t>
              </w:r>
            </w:hyperlink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2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</w:p>
        </w:tc>
      </w:tr>
      <w:tr>
        <w:trPr>
          <w:cantSplit/>
          <w:tblHeader w:val="false"/>
        </w:trPr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hyperlink w:history="1" r:id="rIditih3wdm4y0ltah0qdjtp">
              <w:r>
                <w:t xml:space="preserve">Observation history</w:t>
              </w:r>
            </w:hyperlink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5 per page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A page of 1,000 rows costs the same as one of 10.</w:t>
            </w:r>
          </w:p>
        </w:tc>
      </w:tr>
      <w:tr>
        <w:trPr>
          <w:cantSplit/>
          <w:tblHeader w:val="false"/>
        </w:trPr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hyperlink w:history="1" r:id="rIdyataibm5ztabiupi8qlj7">
              <w:r>
                <w:t xml:space="preserve">Station directory</w:t>
              </w:r>
            </w:hyperlink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1 per page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</w:p>
        </w:tc>
      </w:tr>
      <w:tr>
        <w:trPr>
          <w:cantSplit/>
          <w:tblHeader w:val="false"/>
        </w:trPr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hyperlink w:history="1" r:id="rIdjmmptkp8drssktpkc5xzx">
              <w:r>
                <w:t xml:space="preserve">Station detail</w:t>
              </w:r>
            </w:hyperlink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1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Cache it for a day.</w:t>
            </w:r>
          </w:p>
        </w:tc>
      </w:tr>
      <w:tr>
        <w:trPr>
          <w:cantSplit/>
          <w:tblHeader w:val="false"/>
        </w:trPr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hyperlink w:history="1" r:id="rId_nraecxyhiudd5ibn6txi">
              <w:r>
                <w:t xml:space="preserve">Weather alerts</w:t>
              </w:r>
            </w:hyperlink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1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Business and Enterprise plans.</w:t>
            </w:r>
          </w:p>
        </w:tc>
      </w:tr>
    </w:tbl>
    <w:p>
      <w:pPr>
        <w:pStyle w:val="CudocBody"/>
        <w:overflowPunct/>
        <w:spacing w:before="210"/>
        <w:autoSpaceDN/>
      </w:pPr>
      <w:r>
        <w:rPr>
          <w:rStyle w:val="CudocCode"/>
        </w:rPr>
        <w:t xml:space="preserve">X-Limit-Hour</w:t>
      </w:r>
      <w:r>
        <w:t xml:space="preserve"> reports the remaining hour budget in cost units, not in requests; </w:t>
      </w:r>
      <w:r>
        <w:rPr>
          <w:rStyle w:val="CudocCode"/>
        </w:rPr>
        <w:t xml:space="preserve">X-Limit-Minute</w:t>
      </w:r>
      <w:r>
        <w:t xml:space="preserve"> counts requests, since only one endpoint has a minute window.</w:t>
      </w:r>
    </w:p>
    <w:p>
      <w:pPr>
        <w:pStyle w:val="Heading2"/>
        <w:overflowPunct/>
        <w:autoSpaceDN/>
      </w:pPr>
      <w:bookmarkStart w:name="cudoc8zey7K4Di8xHlBV00R0uBvTRHF" w:id="7"/>
      <w:r>
        <w:t xml:space="preserve">Plans compared</w:t>
      </w:r>
      <w:bookmarkEnd w:id="7"/>
    </w:p>
    <w:p>
      <w:pPr>
        <w:pStyle w:val="CudocBody"/>
        <w:overflowPunct/>
        <w:autoSpaceDN/>
      </w:pPr>
      <w:r>
        <w:t xml:space="preserve">The plans differ in window size, forecast horizon, history retention and support. The table has seven columns, so the paginated outputs put it on a landscape page of its own.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134" w:right="1134" w:bottom="1247" w:left="1134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E2E8F0" w:sz="4"/>
          <w:left w:val="none" w:color="auto" w:sz="0"/>
          <w:bottom w:val="single" w:color="E2E8F0" w:sz="4"/>
          <w:right w:val="none" w:color="auto" w:sz="0"/>
          <w:insideH w:val="none" w:color="auto" w:sz="0"/>
          <w:insideV w:val="none" w:color="auto" w:sz="0"/>
        </w:tblBorders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rPr>
          <w:cantSplit/>
          <w:tblHeader/>
        </w:trPr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Plan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Stations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Minute window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Hour window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Forecast hours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History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Support</w:t>
            </w:r>
          </w:p>
        </w:tc>
      </w:tr>
      <w:tr>
        <w:trPr>
          <w:cantSplit/>
          <w:tblHeader w:val="false"/>
        </w:trPr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Community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3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60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600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24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7 days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Forum</w:t>
            </w:r>
          </w:p>
        </w:tc>
      </w:tr>
      <w:tr>
        <w:trPr>
          <w:cantSplit/>
          <w:tblHeader w:val="false"/>
        </w:trPr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Team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25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120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6,000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48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90 days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Email, 2 days</w:t>
            </w:r>
          </w:p>
        </w:tc>
      </w:tr>
      <w:tr>
        <w:trPr>
          <w:cantSplit/>
          <w:tblHeader w:val="false"/>
        </w:trPr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Business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250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600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60,000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48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1 year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Email, 1 day</w:t>
            </w:r>
          </w:p>
        </w:tc>
      </w:tr>
      <w:tr>
        <w:trPr>
          <w:cantSplit/>
          <w:tblHeader w:val="false"/>
        </w:trPr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Enterprise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Custom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Custom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Custom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48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Custom</w:t>
            </w:r>
          </w:p>
        </w:tc>
        <w:tc>
          <w:tcPr>
            <w:tcW w:type="dxa" w:w="2081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Named contact</w:t>
            </w:r>
          </w:p>
        </w:tc>
      </w:tr>
    </w:tbl>
    <w:p>
      <w:pPr>
        <w:sectPr>
          <w:headerReference w:type="default" r:id="rId11"/>
          <w:headerReference w:type="first" r:id="rId12"/>
          <w:footerReference w:type="default" r:id="rId13"/>
          <w:footerReference w:type="first" r:id="rId14"/>
          <w:pgSz w:w="16838" w:h="11906" w:orient="landscape"/>
          <w:pgMar w:top="1134" w:right="1134" w:bottom="1247" w:left="1134" w:header="708" w:footer="708" w:gutter="0"/>
          <w:pgNumType/>
          <w:docGrid w:linePitch="360"/>
        </w:sectPr>
      </w:pPr>
    </w:p>
    <w:p>
      <w:pPr>
        <w:pStyle w:val="CudocBody"/>
        <w:overflowPunct/>
        <w:spacing w:before="210"/>
        <w:autoSpaceDN/>
      </w:pPr>
      <w:r>
        <w:t xml:space="preserve">Stations counts the distinct stations a project's keys may read, not the number of keys; a project may hold up to ten keys. The minute window applies per key, and the hour window applies to the project as a whole, so it is shared by every key the project holds.</w:t>
      </w:r>
    </w:p>
    <w:p>
      <w:pPr>
        <w:pStyle w:val="Heading3"/>
        <w:overflowPunct/>
        <w:autoSpaceDN/>
      </w:pPr>
      <w:bookmarkStart w:name="cudocSArzFrjW9K73pXAblrA2VZt0uZ" w:id="8"/>
      <w:r>
        <w:t xml:space="preserve">Changing plans</w:t>
      </w:r>
      <w:bookmarkEnd w:id="8"/>
    </w:p>
    <w:p>
      <w:pPr>
        <w:pStyle w:val="CudocBody"/>
        <w:overflowPunct/>
        <w:autoSpaceDN/>
      </w:pPr>
      <w:r>
        <w:t xml:space="preserve">An upgrade takes effect within a minute and widens the current windows in place, so a client that is being limited recovers without waiting for the hour to roll over. A downgrade takes effect at the end of the billing period. History older than the new retention stops being served at that point but is kept for thirty days, so a downgrade made by mistake can be reversed without loss.</w:t>
      </w:r>
    </w:p>
    <w:tbl>
      <w:tblPr>
        <w:tblW w:type="pct" w:w="100%"/>
        <w:tblBorders>
          <w:top w:val="single" w:color="E2E8F0" w:sz="4"/>
          <w:left w:val="none" w:color="auto" w:sz="0"/>
          <w:bottom w:val="single" w:color="E2E8F0" w:sz="4"/>
          <w:right w:val="none" w:color="auto" w:sz="0"/>
          <w:insideH w:val="none" w:color="auto" w:sz="0"/>
          <w:insideV w:val="none" w:color="auto" w:sz="0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Change</w:t>
            </w:r>
          </w:p>
        </w:tc>
        <w:tc>
          <w:tcPr>
            <w:tcW w:type="dxa" w:w="2409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Takes effect</w:t>
            </w:r>
          </w:p>
        </w:tc>
        <w:tc>
          <w:tcPr>
            <w:tcW w:type="dxa" w:w="2409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Windows</w:t>
            </w:r>
          </w:p>
        </w:tc>
        <w:tc>
          <w:tcPr>
            <w:tcW w:type="dxa" w:w="2409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History</w:t>
            </w:r>
          </w:p>
        </w:tc>
      </w:tr>
      <w:tr>
        <w:trPr>
          <w:cantSplit/>
          <w:tblHeader w:val="false"/>
        </w:trPr>
        <w:tc>
          <w:tcPr>
            <w:tcW w:type="dxa" w:w="2409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Upgrade</w:t>
            </w:r>
          </w:p>
        </w:tc>
        <w:tc>
          <w:tcPr>
            <w:tcW w:type="dxa" w:w="2409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Within a minute</w:t>
            </w:r>
          </w:p>
        </w:tc>
        <w:tc>
          <w:tcPr>
            <w:tcW w:type="dxa" w:w="2409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Widened in place</w:t>
            </w:r>
          </w:p>
        </w:tc>
        <w:tc>
          <w:tcPr>
            <w:tcW w:type="dxa" w:w="2409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Older history becomes available at once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Downgrade</w:t>
            </w:r>
          </w:p>
        </w:tc>
        <w:tc>
          <w:tcPr>
            <w:tcW w:type="dxa" w:w="2409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End of the billing period</w:t>
            </w:r>
          </w:p>
        </w:tc>
        <w:tc>
          <w:tcPr>
            <w:tcW w:type="dxa" w:w="2409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Narrowed at the next hour window</w:t>
            </w:r>
          </w:p>
        </w:tc>
        <w:tc>
          <w:tcPr>
            <w:tcW w:type="dxa" w:w="2409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Kept for thirty days, then trimmed</w:t>
            </w:r>
          </w:p>
        </w:tc>
      </w:tr>
      <w:tr>
        <w:trPr>
          <w:cantSplit/>
          <w:tblHeader w:val="false"/>
        </w:trPr>
        <w:tc>
          <w:tcPr>
            <w:tcW w:type="dxa" w:w="2409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Cancellation</w:t>
            </w:r>
          </w:p>
        </w:tc>
        <w:tc>
          <w:tcPr>
            <w:tcW w:type="dxa" w:w="2409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End of the billing period</w:t>
            </w:r>
          </w:p>
        </w:tc>
        <w:tc>
          <w:tcPr>
            <w:tcW w:type="dxa" w:w="2409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Live keys stop; test keys keep working</w:t>
            </w:r>
          </w:p>
        </w:tc>
        <w:tc>
          <w:tcPr>
            <w:tcW w:type="dxa" w:w="2409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Exportable for thirty days</w:t>
            </w:r>
          </w:p>
        </w:tc>
      </w:tr>
    </w:tbl>
    <w:p>
      <w:pPr>
        <w:spacing w:before="210"/>
      </w:pPr>
      <w:r>
        <w:br w:type="page"/>
      </w:r>
    </w:p>
    <w:p>
      <w:pPr>
        <w:pStyle w:val="Heading2"/>
        <w:overflowPunct/>
        <w:autoSpaceDN/>
      </w:pPr>
      <w:bookmarkStart w:name="cudocAuSR5IEYaEyKOF8QgyDuwu0sLF" w:id="9"/>
      <w:r>
        <w:t xml:space="preserve">Appendix: measuring your own usage</w:t>
      </w:r>
      <w:bookmarkEnd w:id="9"/>
    </w:p>
    <w:p>
      <w:pPr>
        <w:pStyle w:val="CudocBody"/>
        <w:overflowPunct/>
        <w:autoSpaceDN/>
      </w:pPr>
      <w:r>
        <w:t xml:space="preserve">Log the two limit headers with every response and chart the minimum per minute. A flat line near zero means a client is polling faster than the sixty-second cache refreshes; slow it down rather than raising the plan. One log line per response is enough:</w:t>
      </w:r>
    </w:p>
    <w:p>
      <w:pPr>
        <w:pStyle w:val="CudocCodeBlock"/>
        <w:overflowPunct/>
        <w:spacing w:after="210" w:before="210"/>
        <w:autoSpaceDN/>
      </w:pPr>
      <w:r>
        <w:t xml:space="preserve">2026-09-22T06:00:01Z GET /v1/weather/current station=OSL-01 status=200 minute=57 hour=5931 request=req_7f3a9c2e</w:t>
      </w:r>
    </w:p>
    <w:p>
      <w:pPr>
        <w:pStyle w:val="CudocBody"/>
        <w:overflowPunct/>
        <w:autoSpaceDN/>
      </w:pPr>
      <w:r>
        <w:t xml:space="preserve">A query over a day of such lines shows where the window runs lowest:</w:t>
      </w:r>
    </w:p>
    <w:p>
      <w:pPr>
        <w:pStyle w:val="CudocCodeBlock"/>
        <w:overflowPunct/>
        <w:spacing w:after="0" w:before="210"/>
        <w:autoSpaceDN/>
      </w:pPr>
      <w:r>
        <w:rPr>
          <w:rStyle w:val="CudocCodeKeyword"/>
        </w:rPr>
        <w:t xml:space="preserve">SELECT</w:t>
      </w:r>
      <w:r>
        <w:t xml:space="preserve"> date_trunc(</w:t>
      </w:r>
      <w:r>
        <w:rPr>
          <w:rStyle w:val="CudocCodeString"/>
        </w:rPr>
        <w:t xml:space="preserve">'minute'</w:t>
      </w:r>
      <w:r>
        <w:t xml:space="preserve">, </w:t>
      </w:r>
      <w:r>
        <w:rPr>
          <w:rStyle w:val="CudocCodeKeyword"/>
        </w:rPr>
        <w:t xml:space="preserve">at</w:t>
      </w:r>
      <w:r>
        <w:t xml:space="preserve">) </w:t>
      </w:r>
      <w:r>
        <w:rPr>
          <w:rStyle w:val="CudocCodeKeyword"/>
        </w:rPr>
        <w:t xml:space="preserve">AS</w:t>
      </w:r>
      <w:r>
        <w:t xml:space="preserve"> </w:t>
      </w:r>
      <w:r>
        <w:rPr>
          <w:rStyle w:val="CudocCodeKeyword"/>
        </w:rPr>
        <w:t xml:space="preserve">minute</w:t>
      </w:r>
      <w:r>
        <w:t xml:space="preserve">, </w:t>
      </w:r>
      <w:r>
        <w:rPr>
          <w:rStyle w:val="CudocCodeKeyword"/>
        </w:rPr>
        <w:t xml:space="preserve">min</w:t>
      </w:r>
      <w:r>
        <w:t xml:space="preserve">(minute_left) </w:t>
      </w:r>
      <w:r>
        <w:rPr>
          <w:rStyle w:val="CudocCodeKeyword"/>
        </w:rPr>
        <w:t xml:space="preserve">AS</w:t>
      </w:r>
      <w:r>
        <w:t xml:space="preserve"> worst</w:t>
      </w:r>
    </w:p>
    <w:p>
      <w:pPr>
        <w:pStyle w:val="CudocCodeBlock"/>
        <w:overflowPunct/>
        <w:spacing w:after="0" w:before="0"/>
        <w:autoSpaceDN/>
      </w:pPr>
      <w:r>
        <w:rPr>
          <w:rStyle w:val="CudocCodeKeyword"/>
        </w:rPr>
        <w:t xml:space="preserve">FROM</w:t>
      </w:r>
      <w:r>
        <w:t xml:space="preserve"> northlight_requests</w:t>
      </w:r>
    </w:p>
    <w:p>
      <w:pPr>
        <w:pStyle w:val="CudocCodeBlock"/>
        <w:overflowPunct/>
        <w:spacing w:after="0" w:before="0"/>
        <w:autoSpaceDN/>
      </w:pPr>
      <w:r>
        <w:rPr>
          <w:rStyle w:val="CudocCodeKeyword"/>
        </w:rPr>
        <w:t xml:space="preserve">WHERE</w:t>
      </w:r>
      <w:r>
        <w:t xml:space="preserve"> </w:t>
      </w:r>
      <w:r>
        <w:rPr>
          <w:rStyle w:val="CudocCodeKeyword"/>
        </w:rPr>
        <w:t xml:space="preserve">at</w:t>
      </w:r>
      <w:r>
        <w:t xml:space="preserve"> </w:t>
      </w:r>
      <w:r>
        <w:t xml:space="preserve">&gt;</w:t>
      </w:r>
      <w:r>
        <w:t xml:space="preserve"> now() </w:t>
      </w:r>
      <w:r>
        <w:t xml:space="preserve">-</w:t>
      </w:r>
      <w:r>
        <w:t xml:space="preserve"> </w:t>
      </w:r>
      <w:r>
        <w:t xml:space="preserve">interval</w:t>
      </w:r>
      <w:r>
        <w:t xml:space="preserve"> </w:t>
      </w:r>
      <w:r>
        <w:rPr>
          <w:rStyle w:val="CudocCodeString"/>
        </w:rPr>
        <w:t xml:space="preserve">'1 day'</w:t>
      </w:r>
    </w:p>
    <w:p>
      <w:pPr>
        <w:pStyle w:val="CudocCodeBlock"/>
        <w:overflowPunct/>
        <w:spacing w:after="0" w:before="0"/>
        <w:autoSpaceDN/>
      </w:pPr>
      <w:r>
        <w:rPr>
          <w:rStyle w:val="CudocCodeKeyword"/>
        </w:rPr>
        <w:t xml:space="preserve">GROUP</w:t>
      </w:r>
      <w:r>
        <w:t xml:space="preserve"> </w:t>
      </w:r>
      <w:r>
        <w:rPr>
          <w:rStyle w:val="CudocCodeKeyword"/>
        </w:rPr>
        <w:t xml:space="preserve">BY</w:t>
      </w:r>
      <w:r>
        <w:t xml:space="preserve"> </w:t>
      </w:r>
      <w:r>
        <w:rPr>
          <w:rStyle w:val="CudocCodeNumber"/>
        </w:rPr>
        <w:t xml:space="preserve">1</w:t>
      </w:r>
    </w:p>
    <w:p>
      <w:pPr>
        <w:pStyle w:val="CudocCodeBlock"/>
        <w:overflowPunct/>
        <w:spacing w:after="0" w:before="0"/>
        <w:autoSpaceDN/>
      </w:pPr>
      <w:r>
        <w:rPr>
          <w:rStyle w:val="CudocCodeKeyword"/>
        </w:rPr>
        <w:t xml:space="preserve">ORDER</w:t>
      </w:r>
      <w:r>
        <w:t xml:space="preserve"> </w:t>
      </w:r>
      <w:r>
        <w:rPr>
          <w:rStyle w:val="CudocCodeKeyword"/>
        </w:rPr>
        <w:t xml:space="preserve">BY</w:t>
      </w:r>
      <w:r>
        <w:t xml:space="preserve"> worst</w:t>
      </w:r>
    </w:p>
    <w:p>
      <w:pPr>
        <w:pStyle w:val="CudocCodeBlock"/>
        <w:overflowPunct/>
        <w:spacing w:after="210" w:before="0"/>
        <w:autoSpaceDN/>
      </w:pPr>
      <w:r>
        <w:t xml:space="preserve">LIMIT </w:t>
      </w:r>
      <w:r>
        <w:rPr>
          <w:rStyle w:val="CudocCodeNumber"/>
        </w:rPr>
        <w:t xml:space="preserve">20</w:t>
      </w:r>
      <w:r>
        <w:t xml:space="preserve">;</w:t>
      </w:r>
    </w:p>
    <w:p>
      <w:pPr>
        <w:pStyle w:val="CudocBody"/>
        <w:overflowPunct/>
        <w:autoSpaceDN/>
      </w:pPr>
      <w:r>
        <w:t xml:space="preserve">Three patterns account for almost every limit incident:</w:t>
      </w:r>
    </w:p>
    <w:p>
      <w:pPr>
        <w:pStyle w:val="CudocListItem"/>
        <w:numPr>
          <w:ilvl w:val="0"/>
          <w:numId w:val="2"/>
        </w:numPr>
        <w:overflowPunct/>
        <w:autoSpaceDN/>
      </w:pPr>
      <w:r>
        <w:rPr>
          <w:b/>
          <w:bCs/>
        </w:rPr>
        <w:t xml:space="preserve">Synchronized polling.</w:t>
      </w:r>
      <w:r>
        <w:t xml:space="preserve"> Every instance of a service wakes on the same second. Offset instances by a few seconds each.</w:t>
      </w:r>
    </w:p>
    <w:p>
      <w:pPr>
        <w:pStyle w:val="CudocListItem"/>
        <w:numPr>
          <w:ilvl w:val="0"/>
          <w:numId w:val="2"/>
        </w:numPr>
        <w:overflowPunct/>
        <w:autoSpaceDN/>
      </w:pPr>
      <w:r>
        <w:rPr>
          <w:b/>
          <w:bCs/>
        </w:rPr>
        <w:t xml:space="preserve">Retry storms.</w:t>
      </w:r>
      <w:r>
        <w:t xml:space="preserve"> A </w:t>
      </w:r>
      <w:r>
        <w:rPr>
          <w:rStyle w:val="CudocCode"/>
        </w:rPr>
        <w:t xml:space="preserve">503</w:t>
      </w:r>
      <w:r>
        <w:t xml:space="preserve"> from one station is retried at once by every instance. Use the backoff above; the jitter is not optional.</w:t>
      </w:r>
    </w:p>
    <w:p>
      <w:pPr>
        <w:pStyle w:val="CudocListItem"/>
        <w:numPr>
          <w:ilvl w:val="0"/>
          <w:numId w:val="2"/>
        </w:numPr>
        <w:overflowPunct/>
        <w:autoSpaceDN/>
      </w:pPr>
      <w:r>
        <w:rPr>
          <w:b/>
          <w:bCs/>
        </w:rPr>
        <w:t xml:space="preserve">Missing conditional requests.</w:t>
      </w:r>
      <w:r>
        <w:t xml:space="preserve"> A poll that ignores </w:t>
      </w:r>
      <w:r>
        <w:rPr>
          <w:rStyle w:val="CudocCode"/>
        </w:rPr>
        <w:t xml:space="preserve">ETag</w:t>
      </w:r>
      <w:r>
        <w:t xml:space="preserve"> pays for every unchanged reading. Send </w:t>
      </w:r>
      <w:r>
        <w:rPr>
          <w:rStyle w:val="CudocCode"/>
        </w:rPr>
        <w:t xml:space="preserve">If-None-Match</w:t>
      </w:r>
      <w:r>
        <w:t xml:space="preserve">.</w:t>
      </w:r>
    </w:p>
    <w:p>
      <w:pPr>
        <w:pStyle w:val="CudocCalloutCautionTitle"/>
        <w:overflowPunct/>
        <w:autoSpaceDN/>
      </w:pPr>
      <w:r>
        <w:t xml:space="preserve">Retired keys keep counting</w:t>
      </w:r>
    </w:p>
    <w:p>
      <w:pPr>
        <w:pStyle w:val="CudocCalloutCaution"/>
        <w:overflowPunct/>
        <w:autoSpaceDN/>
      </w:pPr>
      <w:r>
        <w:t xml:space="preserve">Requests made with a retired key are rejected but still counted against the project for one hour, so rotate keys during a quiet period and switch every consumer before the old key is revoked.</w:t>
      </w:r>
    </w:p>
    <w:sectPr>
      <w:headerReference w:type="default" r:id="rId15"/>
      <w:headerReference w:type="first" r:id="rId16"/>
      <w:footerReference w:type="default" r:id="rId17"/>
      <w:footerReference w:type="first" r:id="rId18"/>
      <w:pgSz w:w="11906" w:h="16838" w:orient="portrait"/>
      <w:pgMar w:top="1134" w:right="1134" w:bottom="124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udocRunning"/>
      <w:tabs>
        <w:tab w:val="center" w:pos="4819"/>
        <w:tab w:val="right" w:pos="9638"/>
      </w:tabs>
    </w:pPr>
    <w:r/>
    <w:r>
      <w:tab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udocRunning"/>
      <w:tabs>
        <w:tab w:val="center" w:pos="7285"/>
        <w:tab w:val="right" w:pos="14570"/>
      </w:tabs>
    </w:pPr>
    <w:r/>
    <w:r>
      <w:tab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  <w:r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udocRunning"/>
      <w:tabs>
        <w:tab w:val="center" w:pos="4819"/>
        <w:tab w:val="right" w:pos="9638"/>
      </w:tabs>
    </w:pPr>
    <w:r/>
    <w:r>
      <w:tab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  <w:r>
      <w:tab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CudocRunning"/>
      <w:tabs>
        <w:tab w:val="center" w:pos="4819"/>
        <w:tab w:val="right" w:pos="9638"/>
      </w:tabs>
    </w:pPr>
    <w:r>
      <w:t xml:space="preserve">Rate limits</w:t>
    </w:r>
    <w:r>
      <w:tab/>
    </w:r>
    <w:r>
      <w:tab/>
      <w:t xml:space="preserve">2026-09-22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CudocRunning"/>
      <w:tabs>
        <w:tab w:val="center" w:pos="7285"/>
        <w:tab w:val="right" w:pos="14570"/>
      </w:tabs>
    </w:pPr>
    <w:r>
      <w:t xml:space="preserve">Rate limits</w:t>
    </w:r>
    <w:r>
      <w:tab/>
    </w:r>
    <w:r>
      <w:tab/>
      <w:t xml:space="preserve">2026-09-22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CudocRunning"/>
      <w:tabs>
        <w:tab w:val="center" w:pos="4819"/>
        <w:tab w:val="right" w:pos="9638"/>
      </w:tabs>
    </w:pPr>
    <w:r>
      <w:t xml:space="preserve">Rate limits</w:t>
    </w:r>
    <w:r>
      <w:tab/>
    </w:r>
    <w:r>
      <w:tab/>
      <w:t xml:space="preserve">2026-09-22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5" w:hanging="189"/>
      </w:pPr>
      <w:rPr>
        <w:color w:val="5B6B7F"/>
      </w:rPr>
    </w:lvl>
    <w:lvl w:ilvl="1" w15:tentative="1">
      <w:start w:val="1"/>
      <w:numFmt w:val="bullet"/>
      <w:lvlText w:val="◦"/>
      <w:lvlJc w:val="left"/>
      <w:pPr>
        <w:ind w:left="630" w:hanging="189"/>
      </w:pPr>
      <w:rPr>
        <w:color w:val="5B6B7F"/>
      </w:rPr>
    </w:lvl>
    <w:lvl w:ilvl="2" w15:tentative="1">
      <w:start w:val="1"/>
      <w:numFmt w:val="bullet"/>
      <w:lvlText w:val="•"/>
      <w:lvlJc w:val="left"/>
      <w:pPr>
        <w:ind w:left="945" w:hanging="189"/>
      </w:pPr>
      <w:rPr>
        <w:color w:val="5B6B7F"/>
      </w:rPr>
    </w:lvl>
    <w:lvl w:ilvl="3" w15:tentative="1">
      <w:start w:val="1"/>
      <w:numFmt w:val="bullet"/>
      <w:lvlText w:val="◦"/>
      <w:lvlJc w:val="left"/>
      <w:pPr>
        <w:ind w:left="1260" w:hanging="189"/>
      </w:pPr>
      <w:rPr>
        <w:color w:val="5B6B7F"/>
      </w:rPr>
    </w:lvl>
    <w:lvl w:ilvl="4" w15:tentative="1">
      <w:start w:val="1"/>
      <w:numFmt w:val="bullet"/>
      <w:lvlText w:val="•"/>
      <w:lvlJc w:val="left"/>
      <w:pPr>
        <w:ind w:left="1575" w:hanging="189"/>
      </w:pPr>
      <w:rPr>
        <w:color w:val="5B6B7F"/>
      </w:rPr>
    </w:lvl>
    <w:lvl w:ilvl="5" w15:tentative="1">
      <w:start w:val="1"/>
      <w:numFmt w:val="bullet"/>
      <w:lvlText w:val="◦"/>
      <w:lvlJc w:val="left"/>
      <w:pPr>
        <w:ind w:left="1890" w:hanging="189"/>
      </w:pPr>
      <w:rPr>
        <w:color w:val="5B6B7F"/>
      </w:rPr>
    </w:lvl>
    <w:lvl w:ilvl="6" w15:tentative="1">
      <w:start w:val="1"/>
      <w:numFmt w:val="bullet"/>
      <w:lvlText w:val="•"/>
      <w:lvlJc w:val="left"/>
      <w:pPr>
        <w:ind w:left="2205" w:hanging="189"/>
      </w:pPr>
      <w:rPr>
        <w:color w:val="5B6B7F"/>
      </w:rPr>
    </w:lvl>
    <w:lvl w:ilvl="7" w15:tentative="1">
      <w:start w:val="1"/>
      <w:numFmt w:val="bullet"/>
      <w:lvlText w:val="◦"/>
      <w:lvlJc w:val="left"/>
      <w:pPr>
        <w:ind w:left="2520" w:hanging="189"/>
      </w:pPr>
      <w:rPr>
        <w:color w:val="5B6B7F"/>
      </w:rPr>
    </w:lvl>
    <w:lvl w:ilvl="8" w15:tentative="1">
      <w:start w:val="1"/>
      <w:numFmt w:val="bullet"/>
      <w:lvlText w:val="•"/>
      <w:lvlJc w:val="left"/>
      <w:pPr>
        <w:ind w:left="2835" w:hanging="189"/>
      </w:pPr>
      <w:rPr>
        <w:color w:val="5B6B7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15" w:hanging="189"/>
      </w:pPr>
      <w:rPr>
        <w:color w:val="5B6B7F"/>
      </w:rPr>
    </w:lvl>
    <w:lvl w:ilvl="1" w15:tentative="1">
      <w:start w:val="1"/>
      <w:numFmt w:val="decimal"/>
      <w:lvlText w:val="%2."/>
      <w:lvlJc w:val="left"/>
      <w:pPr>
        <w:ind w:left="630" w:hanging="189"/>
      </w:pPr>
      <w:rPr>
        <w:color w:val="5B6B7F"/>
      </w:rPr>
    </w:lvl>
    <w:lvl w:ilvl="2" w15:tentative="1">
      <w:start w:val="1"/>
      <w:numFmt w:val="decimal"/>
      <w:lvlText w:val="%3."/>
      <w:lvlJc w:val="left"/>
      <w:pPr>
        <w:ind w:left="945" w:hanging="189"/>
      </w:pPr>
      <w:rPr>
        <w:color w:val="5B6B7F"/>
      </w:rPr>
    </w:lvl>
    <w:lvl w:ilvl="3" w15:tentative="1">
      <w:start w:val="1"/>
      <w:numFmt w:val="decimal"/>
      <w:lvlText w:val="%4."/>
      <w:lvlJc w:val="left"/>
      <w:pPr>
        <w:ind w:left="1260" w:hanging="189"/>
      </w:pPr>
      <w:rPr>
        <w:color w:val="5B6B7F"/>
      </w:rPr>
    </w:lvl>
    <w:lvl w:ilvl="4" w15:tentative="1">
      <w:start w:val="1"/>
      <w:numFmt w:val="decimal"/>
      <w:lvlText w:val="%5."/>
      <w:lvlJc w:val="left"/>
      <w:pPr>
        <w:ind w:left="1575" w:hanging="189"/>
      </w:pPr>
      <w:rPr>
        <w:color w:val="5B6B7F"/>
      </w:rPr>
    </w:lvl>
    <w:lvl w:ilvl="5" w15:tentative="1">
      <w:start w:val="1"/>
      <w:numFmt w:val="decimal"/>
      <w:lvlText w:val="%6."/>
      <w:lvlJc w:val="left"/>
      <w:pPr>
        <w:ind w:left="1890" w:hanging="189"/>
      </w:pPr>
      <w:rPr>
        <w:color w:val="5B6B7F"/>
      </w:rPr>
    </w:lvl>
    <w:lvl w:ilvl="6" w15:tentative="1">
      <w:start w:val="1"/>
      <w:numFmt w:val="decimal"/>
      <w:lvlText w:val="%7."/>
      <w:lvlJc w:val="left"/>
      <w:pPr>
        <w:ind w:left="2205" w:hanging="189"/>
      </w:pPr>
      <w:rPr>
        <w:color w:val="5B6B7F"/>
      </w:rPr>
    </w:lvl>
    <w:lvl w:ilvl="7" w15:tentative="1">
      <w:start w:val="1"/>
      <w:numFmt w:val="decimal"/>
      <w:lvlText w:val="%8."/>
      <w:lvlJc w:val="left"/>
      <w:pPr>
        <w:ind w:left="2520" w:hanging="189"/>
      </w:pPr>
      <w:rPr>
        <w:color w:val="5B6B7F"/>
      </w:rPr>
    </w:lvl>
    <w:lvl w:ilvl="8" w15:tentative="1">
      <w:start w:val="1"/>
      <w:numFmt w:val="decimal"/>
      <w:lvlText w:val="%9."/>
      <w:lvlJc w:val="left"/>
      <w:pPr>
        <w:ind w:left="2835" w:hanging="189"/>
      </w:pPr>
      <w:rPr>
        <w:color w:val="5B6B7F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0" w:hanging="126"/>
      </w:pPr>
      <w:rPr>
        <w:color w:val="5B6B7F"/>
      </w:rPr>
    </w:lvl>
    <w:lvl w:ilvl="1" w15:tentative="1">
      <w:start w:val="1"/>
      <w:numFmt w:val="bullet"/>
      <w:lvlText w:val="◦"/>
      <w:lvlJc w:val="left"/>
      <w:pPr>
        <w:ind w:left="420" w:hanging="126"/>
      </w:pPr>
      <w:rPr>
        <w:color w:val="5B6B7F"/>
      </w:rPr>
    </w:lvl>
    <w:lvl w:ilvl="2" w15:tentative="1">
      <w:start w:val="1"/>
      <w:numFmt w:val="bullet"/>
      <w:lvlText w:val="•"/>
      <w:lvlJc w:val="left"/>
      <w:pPr>
        <w:ind w:left="630" w:hanging="126"/>
      </w:pPr>
      <w:rPr>
        <w:color w:val="5B6B7F"/>
      </w:rPr>
    </w:lvl>
    <w:lvl w:ilvl="3" w15:tentative="1">
      <w:start w:val="1"/>
      <w:numFmt w:val="bullet"/>
      <w:lvlText w:val="◦"/>
      <w:lvlJc w:val="left"/>
      <w:pPr>
        <w:ind w:left="840" w:hanging="126"/>
      </w:pPr>
      <w:rPr>
        <w:color w:val="5B6B7F"/>
      </w:rPr>
    </w:lvl>
    <w:lvl w:ilvl="4" w15:tentative="1">
      <w:start w:val="1"/>
      <w:numFmt w:val="bullet"/>
      <w:lvlText w:val="•"/>
      <w:lvlJc w:val="left"/>
      <w:pPr>
        <w:ind w:left="1050" w:hanging="126"/>
      </w:pPr>
      <w:rPr>
        <w:color w:val="5B6B7F"/>
      </w:rPr>
    </w:lvl>
    <w:lvl w:ilvl="5" w15:tentative="1">
      <w:start w:val="1"/>
      <w:numFmt w:val="bullet"/>
      <w:lvlText w:val="◦"/>
      <w:lvlJc w:val="left"/>
      <w:pPr>
        <w:ind w:left="1260" w:hanging="126"/>
      </w:pPr>
      <w:rPr>
        <w:color w:val="5B6B7F"/>
      </w:rPr>
    </w:lvl>
    <w:lvl w:ilvl="6" w15:tentative="1">
      <w:start w:val="1"/>
      <w:numFmt w:val="bullet"/>
      <w:lvlText w:val="•"/>
      <w:lvlJc w:val="left"/>
      <w:pPr>
        <w:ind w:left="1470" w:hanging="126"/>
      </w:pPr>
      <w:rPr>
        <w:color w:val="5B6B7F"/>
      </w:rPr>
    </w:lvl>
    <w:lvl w:ilvl="7" w15:tentative="1">
      <w:start w:val="1"/>
      <w:numFmt w:val="bullet"/>
      <w:lvlText w:val="◦"/>
      <w:lvlJc w:val="left"/>
      <w:pPr>
        <w:ind w:left="1680" w:hanging="126"/>
      </w:pPr>
      <w:rPr>
        <w:color w:val="5B6B7F"/>
      </w:rPr>
    </w:lvl>
    <w:lvl w:ilvl="8" w15:tentative="1">
      <w:start w:val="1"/>
      <w:numFmt w:val="bullet"/>
      <w:lvlText w:val="•"/>
      <w:lvlJc w:val="left"/>
      <w:pPr>
        <w:ind w:left="1890" w:hanging="126"/>
      </w:pPr>
      <w:rPr>
        <w:color w:val="5B6B7F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10" w:hanging="126"/>
      </w:pPr>
      <w:rPr>
        <w:color w:val="5B6B7F"/>
      </w:rPr>
    </w:lvl>
    <w:lvl w:ilvl="1" w15:tentative="1">
      <w:start w:val="1"/>
      <w:numFmt w:val="decimal"/>
      <w:lvlText w:val="%2."/>
      <w:lvlJc w:val="left"/>
      <w:pPr>
        <w:ind w:left="420" w:hanging="126"/>
      </w:pPr>
      <w:rPr>
        <w:color w:val="5B6B7F"/>
      </w:rPr>
    </w:lvl>
    <w:lvl w:ilvl="2" w15:tentative="1">
      <w:start w:val="1"/>
      <w:numFmt w:val="decimal"/>
      <w:lvlText w:val="%3."/>
      <w:lvlJc w:val="left"/>
      <w:pPr>
        <w:ind w:left="630" w:hanging="126"/>
      </w:pPr>
      <w:rPr>
        <w:color w:val="5B6B7F"/>
      </w:rPr>
    </w:lvl>
    <w:lvl w:ilvl="3" w15:tentative="1">
      <w:start w:val="1"/>
      <w:numFmt w:val="decimal"/>
      <w:lvlText w:val="%4."/>
      <w:lvlJc w:val="left"/>
      <w:pPr>
        <w:ind w:left="840" w:hanging="126"/>
      </w:pPr>
      <w:rPr>
        <w:color w:val="5B6B7F"/>
      </w:rPr>
    </w:lvl>
    <w:lvl w:ilvl="4" w15:tentative="1">
      <w:start w:val="1"/>
      <w:numFmt w:val="decimal"/>
      <w:lvlText w:val="%5."/>
      <w:lvlJc w:val="left"/>
      <w:pPr>
        <w:ind w:left="1050" w:hanging="126"/>
      </w:pPr>
      <w:rPr>
        <w:color w:val="5B6B7F"/>
      </w:rPr>
    </w:lvl>
    <w:lvl w:ilvl="5" w15:tentative="1">
      <w:start w:val="1"/>
      <w:numFmt w:val="decimal"/>
      <w:lvlText w:val="%6."/>
      <w:lvlJc w:val="left"/>
      <w:pPr>
        <w:ind w:left="1260" w:hanging="126"/>
      </w:pPr>
      <w:rPr>
        <w:color w:val="5B6B7F"/>
      </w:rPr>
    </w:lvl>
    <w:lvl w:ilvl="6" w15:tentative="1">
      <w:start w:val="1"/>
      <w:numFmt w:val="decimal"/>
      <w:lvlText w:val="%7."/>
      <w:lvlJc w:val="left"/>
      <w:pPr>
        <w:ind w:left="1470" w:hanging="126"/>
      </w:pPr>
      <w:rPr>
        <w:color w:val="5B6B7F"/>
      </w:rPr>
    </w:lvl>
    <w:lvl w:ilvl="7" w15:tentative="1">
      <w:start w:val="1"/>
      <w:numFmt w:val="decimal"/>
      <w:lvlText w:val="%8."/>
      <w:lvlJc w:val="left"/>
      <w:pPr>
        <w:ind w:left="1680" w:hanging="126"/>
      </w:pPr>
      <w:rPr>
        <w:color w:val="5B6B7F"/>
      </w:rPr>
    </w:lvl>
    <w:lvl w:ilvl="8" w15:tentative="1">
      <w:start w:val="1"/>
      <w:numFmt w:val="decimal"/>
      <w:lvlText w:val="%9."/>
      <w:lvlJc w:val="left"/>
      <w:pPr>
        <w:ind w:left="1890" w:hanging="126"/>
      </w:pPr>
      <w:rPr>
        <w:color w:val="5B6B7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algun Gothic" w:hAnsi="Calibri"/>
        <w:color w:val="1E293B"/>
        <w:sz w:val="20"/>
        <w:szCs w:val="20"/>
      </w:rPr>
    </w:rPrDefault>
    <w:pPrDefault>
      <w:pPr>
        <w:spacing w:after="21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58" w:before="420" w:line="260"/>
    </w:pPr>
    <w:rPr>
      <w:rFonts w:ascii="Calibri" w:cs="Calibri" w:eastAsia="Malgun Gothic" w:hAnsi="Calibri"/>
      <w:b/>
      <w:bCs/>
      <w:color w:val="1E293B"/>
      <w:sz w:val="42"/>
      <w:szCs w:val="42"/>
    </w:rPr>
  </w:style>
  <w:style w:type="paragraph" w:styleId="Heading2">
    <w:name w:val="Heading 2"/>
    <w:basedOn w:val="Normal"/>
    <w:next w:val="Normal"/>
    <w:qFormat/>
    <w:pPr>
      <w:keepNext/>
      <w:pBdr>
        <w:top w:val="single" w:color="E2E8F0" w:sz="8"/>
      </w:pBdr>
      <w:spacing w:after="158" w:before="315" w:line="260"/>
    </w:pPr>
    <w:rPr>
      <w:rFonts w:ascii="Calibri" w:cs="Calibri" w:eastAsia="Malgun Gothic" w:hAnsi="Calibri"/>
      <w:b/>
      <w:bCs/>
      <w:color w:val="1E293B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58" w:before="315" w:line="260"/>
    </w:pPr>
    <w:rPr>
      <w:rFonts w:ascii="Calibri" w:cs="Calibri" w:eastAsia="Malgun Gothic" w:hAnsi="Calibri"/>
      <w:b/>
      <w:bCs/>
      <w:color w:val="1E293B"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spacing w:after="158" w:before="315" w:line="260"/>
    </w:pPr>
    <w:rPr>
      <w:rFonts w:ascii="Calibri" w:cs="Calibri" w:eastAsia="Malgun Gothic" w:hAnsi="Calibri"/>
      <w:b/>
      <w:bCs/>
      <w:color w:val="475569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158" w:before="315" w:line="260"/>
    </w:pPr>
    <w:rPr>
      <w:rFonts w:ascii="Calibri" w:cs="Calibri" w:eastAsia="Malgun Gothic" w:hAnsi="Calibri"/>
      <w:b/>
      <w:bCs/>
      <w:color w:val="475569"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spacing w:after="158" w:before="315" w:line="260"/>
    </w:pPr>
    <w:rPr>
      <w:rFonts w:ascii="Calibri" w:cs="Calibri" w:eastAsia="Malgun Gothic" w:hAnsi="Calibri"/>
      <w:b/>
      <w:bCs/>
      <w:color w:val="475569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155E75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color w:val="155E7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53" w:line="240"/>
    </w:pPr>
    <w:rPr>
      <w:rFonts w:ascii="Calibri" w:cs="Calibri" w:eastAsia="Malgun Gothic" w:hAnsi="Calibri"/>
      <w:color w:val="475569"/>
      <w:sz w:val="18"/>
      <w:szCs w:val="18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udocBody">
    <w:name w:val="cudoc Body"/>
    <w:basedOn w:val="Normal"/>
    <w:next w:val="CudocBody"/>
    <w:qFormat/>
    <w:pPr>
      <w:spacing w:after="210" w:line="340"/>
    </w:pPr>
    <w:rPr>
      <w:rFonts w:ascii="Calibri" w:cs="Calibri" w:eastAsia="Malgun Gothic" w:hAnsi="Calibri"/>
      <w:color w:val="1E293B"/>
      <w:sz w:val="20"/>
      <w:szCs w:val="20"/>
    </w:rPr>
  </w:style>
  <w:style w:type="paragraph" w:styleId="CudocQuote">
    <w:name w:val="cudoc Quote"/>
    <w:basedOn w:val="CudocBody"/>
    <w:next w:val="CudocBody"/>
    <w:pPr>
      <w:pBdr>
        <w:left w:val="single" w:color="E2E8F0" w:sz="12"/>
      </w:pBdr>
      <w:ind w:left="210"/>
    </w:pPr>
    <w:rPr>
      <w:color w:val="475569"/>
    </w:rPr>
  </w:style>
  <w:style w:type="paragraph" w:styleId="CudocListItem">
    <w:name w:val="cudoc List Item"/>
    <w:basedOn w:val="CudocBody"/>
    <w:next w:val="CudocListItem"/>
    <w:pPr>
      <w:spacing w:after="53"/>
    </w:pPr>
  </w:style>
  <w:style w:type="paragraph" w:styleId="CudocSpacer">
    <w:name w:val="cudoc Spacer"/>
    <w:basedOn w:val="Normal"/>
    <w:next w:val="CudocBody"/>
    <w:pPr>
      <w:spacing w:after="0" w:before="0" w:line="240"/>
    </w:pPr>
    <w:rPr>
      <w:sz w:val="2"/>
      <w:szCs w:val="2"/>
    </w:rPr>
  </w:style>
  <w:style w:type="paragraph" w:styleId="CudocCodeBlock">
    <w:name w:val="cudoc Code Block"/>
    <w:basedOn w:val="Normal"/>
    <w:next w:val="CudocBody"/>
    <w:pPr>
      <w:keepLines/>
      <w:pBdr>
        <w:top w:val="single" w:color="F1F5F9" w:sz="4" w:space="5"/>
        <w:bottom w:val="single" w:color="F1F5F9" w:sz="4" w:space="5"/>
        <w:left w:val="single" w:color="F1F5F9" w:sz="4" w:space="5"/>
        <w:right w:val="single" w:color="F1F5F9" w:sz="4" w:space="5"/>
      </w:pBdr>
      <w:shd w:fill="F1F5F9" w:val="clear"/>
      <w:spacing w:after="0" w:before="0" w:line="320"/>
    </w:pPr>
    <w:rPr>
      <w:rFonts w:ascii="Consolas" w:cs="Consolas" w:eastAsia="Malgun Gothic" w:hAnsi="Consolas"/>
      <w:color w:val="1E293B"/>
      <w:sz w:val="18"/>
      <w:szCs w:val="18"/>
    </w:rPr>
  </w:style>
  <w:style w:type="paragraph" w:styleId="CudocCodeHighlighted">
    <w:name w:val="cudoc Code Highlighted"/>
    <w:basedOn w:val="CudocCodeBlock"/>
    <w:next w:val="CudocCodeBlock"/>
    <w:pPr>
      <w:shd w:fill="E0F2FE" w:val="clear"/>
    </w:pPr>
  </w:style>
  <w:style w:type="paragraph" w:styleId="CudocTableHeader">
    <w:name w:val="cudoc Table Header"/>
    <w:basedOn w:val="Normal"/>
    <w:next w:val="CudocTableCell"/>
    <w:pPr>
      <w:keepNext/>
      <w:spacing w:after="0" w:before="0" w:line="240"/>
    </w:pPr>
    <w:rPr>
      <w:rFonts w:ascii="Calibri" w:cs="Calibri" w:eastAsia="Malgun Gothic" w:hAnsi="Calibri"/>
      <w:b/>
      <w:bCs/>
      <w:color w:val="475569"/>
      <w:sz w:val="18"/>
      <w:szCs w:val="18"/>
    </w:rPr>
  </w:style>
  <w:style w:type="paragraph" w:styleId="CudocTableCell">
    <w:name w:val="cudoc Table Cell"/>
    <w:basedOn w:val="Normal"/>
    <w:next w:val="CudocTableCell"/>
    <w:pPr>
      <w:spacing w:after="0" w:before="0" w:line="300"/>
    </w:pPr>
    <w:rPr>
      <w:rFonts w:ascii="Calibri" w:cs="Calibri" w:eastAsia="Malgun Gothic" w:hAnsi="Calibri"/>
      <w:color w:val="1E293B"/>
      <w:sz w:val="18"/>
      <w:szCs w:val="18"/>
    </w:rPr>
  </w:style>
  <w:style w:type="paragraph" w:styleId="CudocCaption">
    <w:name w:val="cudoc Caption"/>
    <w:basedOn w:val="Normal"/>
    <w:next w:val="CudocBody"/>
    <w:pPr>
      <w:spacing w:after="210"/>
    </w:pPr>
    <w:rPr>
      <w:rFonts w:ascii="Calibri" w:cs="Calibri" w:eastAsia="Malgun Gothic" w:hAnsi="Calibri"/>
      <w:i/>
      <w:iCs/>
      <w:color w:val="5B6B7F"/>
      <w:sz w:val="17"/>
      <w:szCs w:val="17"/>
    </w:rPr>
  </w:style>
  <w:style w:type="paragraph" w:styleId="CudocCodeTitle">
    <w:name w:val="cudoc Code Title"/>
    <w:basedOn w:val="Normal"/>
    <w:next w:val="CudocCodeBlock"/>
    <w:pPr>
      <w:keepNext/>
      <w:spacing w:after="0" w:before="210"/>
    </w:pPr>
    <w:rPr>
      <w:rFonts w:ascii="Consolas" w:cs="Consolas" w:eastAsia="Malgun Gothic" w:hAnsi="Consolas"/>
      <w:color w:val="5B6B7F"/>
      <w:sz w:val="17"/>
      <w:szCs w:val="17"/>
    </w:rPr>
  </w:style>
  <w:style w:type="paragraph" w:styleId="CudocTabLabel">
    <w:name w:val="cudoc Tab Label"/>
    <w:basedOn w:val="Normal"/>
    <w:next w:val="CudocBody"/>
    <w:pPr>
      <w:keepNext/>
      <w:spacing w:after="210" w:before="210"/>
    </w:pPr>
    <w:rPr>
      <w:rFonts w:ascii="Calibri" w:cs="Calibri" w:eastAsia="Malgun Gothic" w:hAnsi="Calibri"/>
      <w:b/>
      <w:bCs/>
      <w:color w:val="475569"/>
      <w:sz w:val="18"/>
      <w:szCs w:val="18"/>
    </w:rPr>
  </w:style>
  <w:style w:type="paragraph" w:styleId="CudocTableNote">
    <w:name w:val="cudoc Table Note"/>
    <w:basedOn w:val="Normal"/>
    <w:next w:val="CudocBody"/>
    <w:pPr>
      <w:keepLines/>
      <w:spacing w:after="210"/>
    </w:pPr>
    <w:rPr>
      <w:rFonts w:ascii="Calibri" w:cs="Calibri" w:eastAsia="Malgun Gothic" w:hAnsi="Calibri"/>
      <w:color w:val="5B6B7F"/>
      <w:sz w:val="17"/>
      <w:szCs w:val="17"/>
    </w:rPr>
  </w:style>
  <w:style w:type="paragraph" w:styleId="CudocRule">
    <w:name w:val="cudoc Rule"/>
    <w:basedOn w:val="Normal"/>
    <w:next w:val="CudocBody"/>
    <w:pPr>
      <w:pBdr>
        <w:bottom w:val="single" w:color="E2E8F0" w:sz="8"/>
      </w:pBdr>
      <w:spacing w:after="210" w:before="210"/>
    </w:pPr>
    <w:rPr>
      <w:sz w:val="2"/>
      <w:szCs w:val="2"/>
    </w:rPr>
  </w:style>
  <w:style w:type="paragraph" w:styleId="CudocDetailsSummary">
    <w:name w:val="cudoc Details Summary"/>
    <w:basedOn w:val="CudocBody"/>
    <w:next w:val="CudocDetailsBody"/>
    <w:pPr>
      <w:keepNext/>
      <w:spacing w:after="105"/>
    </w:pPr>
    <w:rPr>
      <w:b/>
      <w:bCs/>
    </w:rPr>
  </w:style>
  <w:style w:type="paragraph" w:styleId="CudocDetailsBody">
    <w:name w:val="cudoc Details Body"/>
    <w:basedOn w:val="CudocBody"/>
    <w:next w:val="CudocDetailsBody"/>
    <w:pPr>
      <w:shd w:fill="F1F5F9" w:val="clear"/>
      <w:ind w:left="210"/>
    </w:pPr>
  </w:style>
  <w:style w:type="paragraph" w:styleId="CudocRunning">
    <w:name w:val="cudoc Running"/>
    <w:basedOn w:val="Normal"/>
    <w:next w:val="CudocRunning"/>
    <w:pPr>
      <w:spacing w:after="0" w:before="0" w:line="240"/>
    </w:pPr>
    <w:rPr>
      <w:rFonts w:ascii="Calibri" w:cs="Calibri" w:eastAsia="Malgun Gothic" w:hAnsi="Calibri"/>
      <w:color w:val="5B6B7F"/>
      <w:sz w:val="17"/>
      <w:szCs w:val="17"/>
    </w:rPr>
  </w:style>
  <w:style w:type="paragraph" w:styleId="CudocCoverTitle">
    <w:name w:val="cudoc Cover Title"/>
    <w:basedOn w:val="Normal"/>
    <w:next w:val="CudocBody"/>
    <w:pPr>
      <w:spacing w:after="0" w:before="10409" w:line="260"/>
    </w:pPr>
    <w:rPr>
      <w:rFonts w:ascii="Calibri" w:cs="Calibri" w:eastAsia="Malgun Gothic" w:hAnsi="Calibri"/>
      <w:b/>
      <w:bCs/>
      <w:color w:val="1E293B"/>
      <w:sz w:val="53"/>
      <w:szCs w:val="53"/>
    </w:rPr>
  </w:style>
  <w:style w:type="paragraph" w:styleId="CudocCoverTitlePanel">
    <w:name w:val="cudoc Cover Title on Image"/>
    <w:basedOn w:val="CudocCoverTitle"/>
    <w:next w:val="CudocBody"/>
    <w:pPr>
      <w:pBdr>
        <w:top w:val="none" w:color="auto" w:sz="0" w:space="8"/>
        <w:bottom w:val="none" w:color="auto" w:sz="0" w:space="8"/>
      </w:pBdr>
      <w:shd w:fill="FFFFFF" w:val="clear"/>
      <w:ind w:left="315" w:right="315"/>
    </w:pPr>
  </w:style>
  <w:style w:type="paragraph" w:styleId="CudocContentsTitle">
    <w:name w:val="cudoc Contents Title"/>
    <w:basedOn w:val="Normal"/>
    <w:next w:val="TOC1"/>
    <w:pPr>
      <w:keepNext/>
      <w:spacing w:after="210" w:before="315" w:line="260"/>
    </w:pPr>
    <w:rPr>
      <w:rFonts w:ascii="Calibri" w:cs="Calibri" w:eastAsia="Malgun Gothic" w:hAnsi="Calibri"/>
      <w:b/>
      <w:bCs/>
      <w:color w:val="1E293B"/>
      <w:sz w:val="32"/>
      <w:szCs w:val="32"/>
    </w:rPr>
  </w:style>
  <w:style w:type="paragraph" w:styleId="TOC1">
    <w:name w:val="toc 1"/>
    <w:basedOn w:val="CudocBody"/>
    <w:next w:val="TOC1"/>
    <w:pPr>
      <w:spacing w:after="53" w:before="53"/>
    </w:pPr>
  </w:style>
  <w:style w:type="paragraph" w:styleId="CudocFootnote">
    <w:name w:val="cudoc Footnote"/>
    <w:basedOn w:val="Normal"/>
    <w:next w:val="CudocFootnote"/>
    <w:pPr>
      <w:spacing w:after="53" w:line="240"/>
    </w:pPr>
    <w:rPr>
      <w:rFonts w:ascii="Calibri" w:cs="Calibri" w:eastAsia="Malgun Gothic" w:hAnsi="Calibri"/>
      <w:color w:val="475569"/>
      <w:sz w:val="18"/>
      <w:szCs w:val="18"/>
    </w:rPr>
  </w:style>
  <w:style w:type="paragraph" w:styleId="CudocCalloutNote">
    <w:name w:val="cudoc Callout — Note"/>
    <w:basedOn w:val="CudocBody"/>
    <w:next w:val="CudocCalloutNote"/>
    <w:pPr>
      <w:pBdr>
        <w:top w:val="single" w:color="EEF2F7" w:sz="4" w:space="5"/>
        <w:bottom w:val="single" w:color="EEF2F7" w:sz="4" w:space="5"/>
        <w:left w:val="single" w:color="155E75" w:sz="18" w:space="5"/>
        <w:right w:val="single" w:color="EEF2F7" w:sz="4" w:space="5"/>
      </w:pBdr>
      <w:shd w:fill="F1F5F9" w:val="clear"/>
      <w:spacing w:after="53" w:before="53"/>
      <w:ind w:left="210" w:right="210"/>
    </w:pPr>
  </w:style>
  <w:style w:type="paragraph" w:styleId="CudocCalloutNoteTitle">
    <w:name w:val="cudoc Callout — Note Title"/>
    <w:basedOn w:val="CudocCalloutNote"/>
    <w:next w:val="CudocCalloutNote"/>
    <w:pPr>
      <w:keepNext/>
      <w:spacing w:after="0"/>
    </w:pPr>
    <w:rPr>
      <w:b/>
      <w:bCs/>
      <w:color w:val="155E75"/>
    </w:rPr>
  </w:style>
  <w:style w:type="paragraph" w:styleId="CudocCalloutTip">
    <w:name w:val="cudoc Callout — Tip"/>
    <w:basedOn w:val="CudocBody"/>
    <w:next w:val="CudocCalloutTip"/>
    <w:pPr>
      <w:pBdr>
        <w:top w:val="single" w:color="EEF2F7" w:sz="4" w:space="5"/>
        <w:bottom w:val="single" w:color="EEF2F7" w:sz="4" w:space="5"/>
        <w:left w:val="single" w:color="155E75" w:sz="18" w:space="5"/>
        <w:right w:val="single" w:color="EEF2F7" w:sz="4" w:space="5"/>
      </w:pBdr>
      <w:shd w:fill="F1F5F9" w:val="clear"/>
      <w:spacing w:after="53" w:before="53"/>
      <w:ind w:left="210" w:right="210"/>
    </w:pPr>
  </w:style>
  <w:style w:type="paragraph" w:styleId="CudocCalloutTipTitle">
    <w:name w:val="cudoc Callout — Tip Title"/>
    <w:basedOn w:val="CudocCalloutTip"/>
    <w:next w:val="CudocCalloutTip"/>
    <w:pPr>
      <w:keepNext/>
      <w:spacing w:after="0"/>
    </w:pPr>
    <w:rPr>
      <w:b/>
      <w:bCs/>
      <w:color w:val="155E75"/>
    </w:rPr>
  </w:style>
  <w:style w:type="paragraph" w:styleId="CudocCalloutImportant">
    <w:name w:val="cudoc Callout — Important"/>
    <w:basedOn w:val="CudocBody"/>
    <w:next w:val="CudocCalloutImportant"/>
    <w:pPr>
      <w:pBdr>
        <w:top w:val="single" w:color="EEF2F7" w:sz="4" w:space="5"/>
        <w:bottom w:val="single" w:color="EEF2F7" w:sz="4" w:space="5"/>
        <w:left w:val="single" w:color="155E75" w:sz="18" w:space="5"/>
        <w:right w:val="single" w:color="EEF2F7" w:sz="4" w:space="5"/>
      </w:pBdr>
      <w:shd w:fill="F1F5F9" w:val="clear"/>
      <w:spacing w:after="53" w:before="53"/>
      <w:ind w:left="210" w:right="210"/>
    </w:pPr>
  </w:style>
  <w:style w:type="paragraph" w:styleId="CudocCalloutImportantTitle">
    <w:name w:val="cudoc Callout — Important Title"/>
    <w:basedOn w:val="CudocCalloutImportant"/>
    <w:next w:val="CudocCalloutImportant"/>
    <w:pPr>
      <w:keepNext/>
      <w:spacing w:after="0"/>
    </w:pPr>
    <w:rPr>
      <w:b/>
      <w:bCs/>
      <w:color w:val="155E75"/>
    </w:rPr>
  </w:style>
  <w:style w:type="paragraph" w:styleId="CudocCalloutWarning">
    <w:name w:val="cudoc Callout — Warning"/>
    <w:basedOn w:val="CudocBody"/>
    <w:next w:val="CudocCalloutWarning"/>
    <w:pPr>
      <w:pBdr>
        <w:top w:val="single" w:color="EEF2F7" w:sz="4" w:space="5"/>
        <w:bottom w:val="single" w:color="EEF2F7" w:sz="4" w:space="5"/>
        <w:left w:val="single" w:color="B45309" w:sz="18" w:space="5"/>
        <w:right w:val="single" w:color="EEF2F7" w:sz="4" w:space="5"/>
      </w:pBdr>
      <w:shd w:fill="FEF6E7" w:val="clear"/>
      <w:spacing w:after="53" w:before="53"/>
      <w:ind w:left="210" w:right="210"/>
    </w:pPr>
  </w:style>
  <w:style w:type="paragraph" w:styleId="CudocCalloutWarningTitle">
    <w:name w:val="cudoc Callout — Warning Title"/>
    <w:basedOn w:val="CudocCalloutWarning"/>
    <w:next w:val="CudocCalloutWarning"/>
    <w:pPr>
      <w:keepNext/>
      <w:spacing w:after="0"/>
    </w:pPr>
    <w:rPr>
      <w:b/>
      <w:bCs/>
      <w:color w:val="B45309"/>
    </w:rPr>
  </w:style>
  <w:style w:type="paragraph" w:styleId="CudocCalloutCaution">
    <w:name w:val="cudoc Callout — Caution"/>
    <w:basedOn w:val="CudocBody"/>
    <w:next w:val="CudocCalloutCaution"/>
    <w:pPr>
      <w:pBdr>
        <w:top w:val="single" w:color="EEF2F7" w:sz="4" w:space="5"/>
        <w:bottom w:val="single" w:color="EEF2F7" w:sz="4" w:space="5"/>
        <w:left w:val="single" w:color="B91C1C" w:sz="18" w:space="5"/>
        <w:right w:val="single" w:color="EEF2F7" w:sz="4" w:space="5"/>
      </w:pBdr>
      <w:shd w:fill="FDEEEE" w:val="clear"/>
      <w:spacing w:after="53" w:before="53"/>
      <w:ind w:left="210" w:right="210"/>
    </w:pPr>
  </w:style>
  <w:style w:type="paragraph" w:styleId="CudocCalloutCautionTitle">
    <w:name w:val="cudoc Callout — Caution Title"/>
    <w:basedOn w:val="CudocCalloutCaution"/>
    <w:next w:val="CudocCalloutCaution"/>
    <w:pPr>
      <w:keepNext/>
      <w:spacing w:after="0"/>
    </w:pPr>
    <w:rPr>
      <w:b/>
      <w:bCs/>
      <w:color w:val="B91C1C"/>
    </w:rPr>
  </w:style>
  <w:style w:type="paragraph" w:styleId="CudocCalloutSuccess">
    <w:name w:val="cudoc Callout — Success"/>
    <w:basedOn w:val="CudocBody"/>
    <w:next w:val="CudocCalloutSuccess"/>
    <w:pPr>
      <w:pBdr>
        <w:top w:val="single" w:color="EEF2F7" w:sz="4" w:space="5"/>
        <w:bottom w:val="single" w:color="EEF2F7" w:sz="4" w:space="5"/>
        <w:left w:val="single" w:color="155E75" w:sz="18" w:space="5"/>
        <w:right w:val="single" w:color="EEF2F7" w:sz="4" w:space="5"/>
      </w:pBdr>
      <w:shd w:fill="F1F5F9" w:val="clear"/>
      <w:spacing w:after="53" w:before="53"/>
      <w:ind w:left="210" w:right="210"/>
    </w:pPr>
  </w:style>
  <w:style w:type="paragraph" w:styleId="CudocCalloutSuccessTitle">
    <w:name w:val="cudoc Callout — Success Title"/>
    <w:basedOn w:val="CudocCalloutSuccess"/>
    <w:next w:val="CudocCalloutSuccess"/>
    <w:pPr>
      <w:keepNext/>
      <w:spacing w:after="0"/>
    </w:pPr>
    <w:rPr>
      <w:b/>
      <w:bCs/>
      <w:color w:val="155E75"/>
    </w:rPr>
  </w:style>
  <w:style w:type="character" w:styleId="IndexLink">
    <w:name w:val="cudoc Contents Link"/>
    <w:basedOn w:val="DefaultParagraphFont"/>
    <w:uiPriority w:val="99"/>
    <w:unhideWhenUsed/>
    <w:rPr>
      <w:color w:val="1E293B"/>
    </w:rPr>
  </w:style>
  <w:style w:type="character" w:styleId="CudocCode">
    <w:name w:val="cudoc Code"/>
    <w:basedOn w:val="DefaultParagraphFont"/>
    <w:uiPriority w:val="99"/>
    <w:unhideWhenUsed/>
    <w:rPr>
      <w:rFonts w:ascii="Consolas" w:cs="Consolas" w:eastAsia="Malgun Gothic" w:hAnsi="Consolas"/>
      <w:sz w:val="18"/>
      <w:szCs w:val="18"/>
      <w:shd w:fill="F1F5F9" w:val="clear"/>
    </w:rPr>
  </w:style>
  <w:style w:type="character" w:styleId="CudocLinkUrl">
    <w:name w:val="cudoc Link URL"/>
    <w:basedOn w:val="DefaultParagraphFont"/>
    <w:uiPriority w:val="99"/>
    <w:unhideWhenUsed/>
    <w:rPr>
      <w:color w:val="475569"/>
      <w:sz w:val="17"/>
      <w:szCs w:val="17"/>
    </w:rPr>
  </w:style>
  <w:style w:type="character" w:styleId="CudocBadge">
    <w:name w:val="cudoc Badge"/>
    <w:basedOn w:val="DefaultParagraphFont"/>
    <w:uiPriority w:val="99"/>
    <w:unhideWhenUsed/>
    <w:rPr>
      <w:b/>
      <w:bCs/>
      <w:color w:val="155E75"/>
      <w:sz w:val="17"/>
      <w:szCs w:val="17"/>
      <w:shd w:fill="E0F2FE" w:val="clear"/>
    </w:rPr>
  </w:style>
  <w:style w:type="character" w:styleId="CudocCodeKeyword">
    <w:name w:val="cudoc Code Keyword"/>
    <w:basedOn w:val="CudocCode"/>
    <w:uiPriority w:val="99"/>
    <w:unhideWhenUsed/>
    <w:rPr>
      <w:color w:val="7C3AED"/>
    </w:rPr>
  </w:style>
  <w:style w:type="character" w:styleId="CudocCodeString">
    <w:name w:val="cudoc Code String"/>
    <w:basedOn w:val="CudocCode"/>
    <w:uiPriority w:val="99"/>
    <w:unhideWhenUsed/>
    <w:rPr>
      <w:color w:val="0F766E"/>
    </w:rPr>
  </w:style>
  <w:style w:type="character" w:styleId="CudocCodeComment">
    <w:name w:val="cudoc Code Comment"/>
    <w:basedOn w:val="CudocCode"/>
    <w:uiPriority w:val="99"/>
    <w:unhideWhenUsed/>
    <w:rPr>
      <w:i/>
      <w:iCs/>
      <w:color w:val="5B6B7F"/>
    </w:rPr>
  </w:style>
  <w:style w:type="character" w:styleId="CudocCodeNumber">
    <w:name w:val="cudoc Code Number"/>
    <w:basedOn w:val="CudocCode"/>
    <w:uiPriority w:val="99"/>
    <w:unhideWhenUsed/>
    <w:rPr>
      <w:color w:val="B4530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qbujrulh0ivclrlqoyy-t" Type="http://schemas.openxmlformats.org/officeDocument/2006/relationships/hyperlink" Target="endpoints.docx" TargetMode="External"/><Relationship Id="rIdl7263haso4qnwwsa6gjb-" Type="http://schemas.openxmlformats.org/officeDocument/2006/relationships/hyperlink" Target="endpoints.docx" TargetMode="External"/><Relationship Id="rIdgihb3xaijydoli7m7kiyd" Type="http://schemas.openxmlformats.org/officeDocument/2006/relationships/hyperlink" Target="endpoints.docx" TargetMode="External"/><Relationship Id="rIditih3wdm4y0ltah0qdjtp" Type="http://schemas.openxmlformats.org/officeDocument/2006/relationships/hyperlink" Target="endpoints.docx" TargetMode="External"/><Relationship Id="rIdyataibm5ztabiupi8qlj7" Type="http://schemas.openxmlformats.org/officeDocument/2006/relationships/hyperlink" Target="endpoints.docx" TargetMode="External"/><Relationship Id="rIdjmmptkp8drssktpkc5xzx" Type="http://schemas.openxmlformats.org/officeDocument/2006/relationships/hyperlink" Target="endpoints.docx" TargetMode="External"/><Relationship Id="rId_nraecxyhiudd5ibn6txi" Type="http://schemas.openxmlformats.org/officeDocument/2006/relationships/hyperlink" Target="endpoints.docx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Northlight Weather API</dc:title>
  <dc:creator>Un-named</dc:creator>
  <cp:lastModifiedBy>Un-named</cp:lastModifiedBy>
  <cp:revision>1</cp:revision>
  <dcterms:created xsi:type="dcterms:W3CDTF">2026-10-27T15:51:07.263Z</dcterms:created>
  <dcterms:modified xsi:type="dcterms:W3CDTF">2026-10-27T15:51:07.263Z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