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Automated AI Contract Review</w:t>
      </w:r>
    </w:p>
    <w:p>
      <w:r>
        <w:t>Here is the review of the commercial contract against the AUBURN UNIVERSITY LEGAL PLAYBOOK:</w:t>
      </w:r>
    </w:p>
    <w:p/>
    <w:p>
      <w:r>
        <w:t>---</w:t>
      </w:r>
    </w:p>
    <w:p/>
    <w:p>
      <w:pPr>
        <w:pStyle w:val="Heading2"/>
      </w:pPr>
      <w:r>
        <w:t>Issues Identified:</w:t>
      </w:r>
    </w:p>
    <w:p/>
    <w:p>
      <w:r>
        <w:rPr>
          <w:b/>
        </w:rPr>
        <w:t>1. Records Retention (Duration)</w:t>
      </w:r>
    </w:p>
    <w:p/>
    <w:p>
      <w:r>
        <w:t>*   **Problematic Section:**</w:t>
      </w:r>
    </w:p>
    <w:p>
      <w:r>
        <w:t xml:space="preserve">    "NFWF Subrecipient shall maintain all records connected with this Agreement for a period of at least three (3) years following the latest end date of the funding source(s) referenced above in line 19. FUNDING SOURCE INFORMATION/FEDERAL AND NON-FEDERAL or the close-out of all pending matters or audits related to this Agreement, whichever is later."</w:t>
      </w:r>
    </w:p>
    <w:p>
      <w:r>
        <w:t>*   **Why it is an issue:**</w:t>
      </w:r>
    </w:p>
    <w:p>
      <w:r>
        <w:t xml:space="preserve">    The phrase "at least three (3) years... whichever is later" implies that the retention period could extend beyond Auburn's standard three-year period, which requires special processing and recordkeeping not accounted for in standard procedures.</w:t>
      </w:r>
    </w:p>
    <w:p>
      <w:r>
        <w:t>*   **Suggested Redline / Response:**</w:t>
      </w:r>
    </w:p>
    <w:p>
      <w:r>
        <w:t xml:space="preserve">    Change the retention period to a maximum of 5 years.</w:t>
      </w:r>
    </w:p>
    <w:p/>
    <w:p>
      <w:r>
        <w:rPr>
          <w:b/>
        </w:rPr>
        <w:t>2. Access to Records (Audit Frequency, Expense, and Notice)</w:t>
      </w:r>
    </w:p>
    <w:p/>
    <w:p>
      <w:r>
        <w:t>*   **Problematic Section:**</w:t>
      </w:r>
    </w:p>
    <w:p>
      <w:r>
        <w:t xml:space="preserve">    "NFWF or any of its authorized representatives shall have access to such records and financial statements upon request, as shall Inspectors General, the Comptroller General of the United States or any of their authorized representatives if the Funding Source or any funding entity (i.e., a secondary funding source) is a federal agency and/or any portion of the Project provided herein is paid with federal funds. The rights of access in this section are not limited to the required retention period but last as long as the records are retained."</w:t>
      </w:r>
    </w:p>
    <w:p>
      <w:r>
        <w:t>*   **Why it is an issue:**</w:t>
      </w:r>
    </w:p>
    <w:p>
      <w:r>
        <w:t xml:space="preserve">    The clause allows for audit access "upon request" without limiting the frequency (e.g., "once per project period"), specifying that costs are "at Sponsor’s expense," or requiring access "during normal business hours and with reasonable advance notice." Such open-ended audit clauses can be expensive, intrusive, and disruptive. Auburn cannot agree to pay for unknown/unlimited costs.</w:t>
      </w:r>
    </w:p>
    <w:p>
      <w:r>
        <w:t>*   **Suggested Redline / Response:**</w:t>
      </w:r>
    </w:p>
    <w:p>
      <w:r>
        <w:t xml:space="preserve">    Revise the clause to include limitations on frequency, expense, and notice:</w:t>
      </w:r>
    </w:p>
    <w:p>
      <w:r>
        <w:t xml:space="preserve">    "NFWF or any of its authorized representatives shall have access to such records and financial statements once per project period at Sponsor’s expense, during normal business hours and with reasonable advance notice."</w:t>
      </w:r>
    </w:p>
    <w:p/>
    <w:p>
      <w:r>
        <w:rPr>
          <w:b/>
        </w:rPr>
        <w:t>3. Assignment</w:t>
      </w:r>
    </w:p>
    <w:p/>
    <w:p>
      <w:r>
        <w:t>*   **Problematic Section:**</w:t>
      </w:r>
    </w:p>
    <w:p>
      <w:r>
        <w:t xml:space="preserve">    "The NFWF Subrecipient may not assign this Agreement, in whole or in part, to any other individual or other legal entity without the prior written approval of NFWF."</w:t>
      </w:r>
    </w:p>
    <w:p>
      <w:r>
        <w:t>*   **Why it is an issue:**</w:t>
      </w:r>
    </w:p>
    <w:p>
      <w:r>
        <w:t xml:space="preserve">    This clause would not allow Auburn University to hire consultants, vendors, or issue subawards without prior approval from NFWF, creating an administrative burden and potentially hindering project execution.</w:t>
      </w:r>
    </w:p>
    <w:p>
      <w:r>
        <w:t>*   **Suggested Redline / Response:**</w:t>
      </w:r>
    </w:p>
    <w:p>
      <w:r>
        <w:t xml:space="preserve">    Have it struck.</w:t>
      </w:r>
    </w:p>
    <w:p/>
    <w:p>
      <w:r>
        <w:rPr>
          <w:b/>
        </w:rPr>
        <w:t>4. Publicity (General)</w:t>
      </w:r>
    </w:p>
    <w:p/>
    <w:p>
      <w:r>
        <w:t>*   **Problematic Section:**</w:t>
      </w:r>
    </w:p>
    <w:p>
      <w:r>
        <w:t xml:space="preserve">    "The NFWF Subrecipient gives NFWF the right and authority to publicize NFWF's financial support for this Agreement and the Project in press releases, publications, and other public communications."</w:t>
      </w:r>
    </w:p>
    <w:p>
      <w:r>
        <w:t>*   **Why it is an issue:**</w:t>
      </w:r>
    </w:p>
    <w:p>
      <w:r>
        <w:t xml:space="preserve">    Auburn, as a public educational institution performing research, does not want to be obligated to issue or agree to press releases or have its name/work appear in public communications where the outcome is not yet known or the content is not controlled by Auburn. Giving NFWF broad authority to publicize "the Project" could lead to uncontrolled publicity of Auburn's research or involvement.</w:t>
      </w:r>
    </w:p>
    <w:p>
      <w:r>
        <w:t>*   **Suggested Redline / Response:**</w:t>
      </w:r>
    </w:p>
    <w:p>
      <w:r>
        <w:t xml:space="preserve">    Ask to have it removed.</w:t>
      </w:r>
    </w:p>
    <w:p/>
    <w:p>
      <w:r>
        <w:rPr>
          <w:b/>
        </w:rPr>
        <w:t>5. Arbitration</w:t>
      </w:r>
    </w:p>
    <w:p/>
    <w:p>
      <w:r>
        <w:t>*   **Problematic Section:**</w:t>
      </w:r>
    </w:p>
    <w:p>
      <w:r>
        <w:t xml:space="preserve">    "All claims, disputes, and other matters in question arising out of, or relating to this Agreement, its interpretation or breach, shall be decided through arbitration by a person or persons mutually acceptable to both NFWF and the NFWF Subrecipient. Notice of the demand for arbitration shall be made within a reasonable time, not to exceed three years, after the claim, dispute, or other matter in question has arisen. The award rendered by the arbitrator or arbitrators shall be final. The terms of this provision will survive termination of this Agreement."</w:t>
      </w:r>
    </w:p>
    <w:p>
      <w:r>
        <w:t>*   **Why it is an issue:**</w:t>
      </w:r>
    </w:p>
    <w:p>
      <w:r>
        <w:t xml:space="preserve">    As an instrumentality of the State of Alabama, Auburn University is granted sovereign immunity under the Alabama Constitution and the U.S. Constitution. Alabama law provides that the exclusive venue for a claim for damages against Auburn is the Alabama State Board of Adjustment. Auburn cannot agree to binding arbitration as it would waive sovereign immunity and subject the University to an alternative dispute resolution mechanism not permitted by state law.</w:t>
      </w:r>
    </w:p>
    <w:p>
      <w:r>
        <w:t>*   **Suggested Redline / Response:**</w:t>
      </w:r>
    </w:p>
    <w:p>
      <w:r>
        <w:t xml:space="preserve">    Remove references to binding dispute resolution, like arbitration. Leave references to non-binding dispute resolution, like mediation.</w:t>
      </w:r>
    </w:p>
    <w:p/>
    <w:p>
      <w:r>
        <w:rPr>
          <w:b/>
        </w:rPr>
        <w:t>6. Indemnification</w:t>
      </w:r>
    </w:p>
    <w:p/>
    <w:p>
      <w:r>
        <w:t>*   **Problematic Section:**</w:t>
      </w:r>
    </w:p>
    <w:p>
      <w:r>
        <w:t xml:space="preserve">    "The NFWF Subrecipient shall indemnify and hold harmless NFWF, any Funding Source identified in this Grant Agreement, their respective officers, directors, agents, and employees in respect of any and all claims, injuries, losses, diminution in value, damages, liabilities, whether or not currently due, and expenses including without limitation, settlement costs and any legal or other expenses for investigating or defending any actions or threatened actions or liabilities arising from or in connection with the Project. The terms of this provision will survive termination of this Agreement."</w:t>
      </w:r>
    </w:p>
    <w:p>
      <w:r>
        <w:t>*   **Why it is an issue:**</w:t>
      </w:r>
    </w:p>
    <w:p>
      <w:r>
        <w:t xml:space="preserve">    Auburn University does not have the authority to prejudice the rights of the State of Alabama to sue or otherwise enforce a contract by agreeing to indemnify or waive liability for an outside party. As an instrumentality of the State, Auburn is prohibited from pledging the assets of the State.</w:t>
      </w:r>
    </w:p>
    <w:p>
      <w:r>
        <w:t>*   **Suggested Redline / Response:**</w:t>
      </w:r>
    </w:p>
    <w:p>
      <w:r>
        <w:t xml:space="preserve">    Propose that both parties be liable for their own acts or omissions. "Each party shall be responsible for its own acts or omissions and for any and all claims and injuries which may result or arise out of any alleged malfeasance or neglect caused or alleged to have been caused by that party or its employees in the performance or omission of any act or responsibility of that party under this agreement or any purchase order issued pursuant to this agreement."</w:t>
      </w:r>
    </w:p>
    <w:p/>
    <w:p>
      <w:r>
        <w:rPr>
          <w:b/>
        </w:rPr>
        <w:t>7. Insurance (Additional Insured and General Scope)</w:t>
      </w:r>
    </w:p>
    <w:p/>
    <w:p>
      <w:r>
        <w:t>*   **Problematic Section:**</w:t>
      </w:r>
    </w:p>
    <w:p>
      <w:r>
        <w:t xml:space="preserve">    "The NFWF Subrecipient agrees to obtain and maintain all appropriate and/or required insurance coverages against liability for injury to persons or property from any and all activities undertaken by the NFWF Subrecipient and associated with this Agreement in any way. NFWF reserves the right to require additional insurance limits and policies based on specific activities under this Agreement, that NFWF be named insured on all applicable insurance policies, and that the NFWF Subrecipient provide a certificate of insurance and/or copies of applicable insurance policies as requested by NFWF. The terms of this provision will survive termination of this Agreement."</w:t>
      </w:r>
    </w:p>
    <w:p>
      <w:r>
        <w:t>*   **Why it is an issue:**</w:t>
      </w:r>
    </w:p>
    <w:p>
      <w:r>
        <w:t xml:space="preserve">    Auburn University is a public university and a state agency. As a matter of public policy, state agencies are prohibited from pledging the assets of the State. Thus, Auburn cannot create a liability for the State by agreeing to make an outside party an "additional insured." Furthermore, demanding "all appropriate and/or required insurance coverages" is too broad and may include specific types or limits of insurance that Auburn either does not carry or has self-insurance funds for, requiring specific, approved language.</w:t>
      </w:r>
    </w:p>
    <w:p>
      <w:r>
        <w:t>*   **Suggested Redline / Response:**</w:t>
      </w:r>
    </w:p>
    <w:p>
      <w:r>
        <w:t xml:space="preserve">    For the "Additional Insured" part: "Risk Management".</w:t>
      </w:r>
    </w:p>
    <w:p>
      <w:r>
        <w:t xml:space="preserve">    For the general insurance requirement: Refer to Risk Management for specific acceptable language for various insurance types. For example, for Commercial General Liability: "Auburn University is has a self-insured fund equivalent to that of comprehensive general liability insurance coverage for bodily injury liability and property damage with limits of at least $1,000,000 for each occurrence."</w:t>
      </w:r>
    </w:p>
    <w:p/>
    <w:p>
      <w:r>
        <w:rPr>
          <w:b/>
        </w:rPr>
        <w:t>8. Choice of Law/Jurisdiction (Venue)</w:t>
      </w:r>
    </w:p>
    <w:p/>
    <w:p>
      <w:r>
        <w:t>*   **Problematic Section:**</w:t>
      </w:r>
    </w:p>
    <w:p>
      <w:r>
        <w:t xml:space="preserve">    "This Agreement shall be subject to and interpreted by the laws of the State of Alabama, without regard to choice of law principles. By entering into this Agreement, the NFWF Subrecipient agrees to submit to the exclusive jurisdiction of the courts of the State of Alabama. The terms of this provision will survive termination of this Agreement."</w:t>
      </w:r>
    </w:p>
    <w:p>
      <w:r>
        <w:t>*   **Why it is an issue:**</w:t>
      </w:r>
    </w:p>
    <w:p>
      <w:r>
        <w:t xml:space="preserve">    While the choice of law for Alabama is acceptable, the venue stating "exclusive jurisdiction of the courts of the State of Alabama" is problematic. Alabama Code makes it clear that the exclusive venue for any claim for damages against Auburn must be the Alabama State Board of Adjustment, pursuant to Alabama Code Section, 41-9-60 et seq.</w:t>
      </w:r>
    </w:p>
    <w:p>
      <w:r>
        <w:t>*   **Suggested Redline / Response:**</w:t>
      </w:r>
    </w:p>
    <w:p>
      <w:r>
        <w:t xml:space="preserve">    Revise the venue clause to reflect the Alabama State Board of Adjustment as the exclusive venue for claims for damages against Auburn. (The playbook does not provide exact language for this, but states the reasoning and expectation).</w:t>
      </w:r>
    </w:p>
    <w:p/>
    <w:p>
      <w:r>
        <w:rPr>
          <w:b/>
        </w:rPr>
        <w:t>9. Termination (Recoupment Liability)</w:t>
      </w:r>
    </w:p>
    <w:p/>
    <w:p>
      <w:r>
        <w:t>*   **Problematic Section:**</w:t>
      </w:r>
    </w:p>
    <w:p>
      <w:r>
        <w:t xml:space="preserve">    "NFWF will reimburse the NFWF Subrecipient for non-cancelable allowable costs incurred by the NFWF Subrecipient prior to termination that cannot be mitigated. However, the foregoing is subject to the complete reimbursement of such costs by the Funding Source; accordingly, any amounts ultimately not paid, or which are recouped by the Funding Source, are subject to recoupment by NFWF."</w:t>
      </w:r>
    </w:p>
    <w:p>
      <w:r>
        <w:t>*   **Why it is an issue:**</w:t>
      </w:r>
    </w:p>
    <w:p>
      <w:r>
        <w:t xml:space="preserve">    The clause that states "any amounts ultimately not paid, or which are recouped by the Funding Source, are subject to recoupment by NFWF" creates a significant financial liability for Auburn. If the primary Funding Source does not reimburse NFWF, or recoups funds from NFWF after NFWF has paid Auburn, Auburn would be obligated to return funds that may have already been spent. This obligates the University to potentially pay for unknown/unlimited costs and creates a liability similar to damages, which is prohibited by the Constitution of the State of Alabama (prohibiting the extension of credit or payment of penalties).</w:t>
      </w:r>
    </w:p>
    <w:p>
      <w:r>
        <w:t>*   **Suggested Redline / Response:**</w:t>
      </w:r>
    </w:p>
    <w:p>
      <w:r>
        <w:t xml:space="preserve">    Auburn University is an instrumentality of the State of Alabama and a non-profit and does not agree to pay damages in agreements. Section 93 of the AL Constitution prohibits us lending credit of the state.</w:t>
      </w:r>
    </w:p>
    <w:p/>
    <w:p>
      <w:r>
        <w:rPr>
          <w:b/>
        </w:rPr>
        <w:t>10. Presentation and Publication Credits (FWS Logo)</w:t>
      </w:r>
    </w:p>
    <w:p/>
    <w:p>
      <w:r>
        <w:t>*   **Problematic Section:**</w:t>
      </w:r>
    </w:p>
    <w:p>
      <w:r>
        <w:t xml:space="preserve">    "All videos, educational manuals, oral and written presentations, reports, books, publications and other products must acknowledge the U.S. Fish and Wildlife Service and include the grant number. As appropriate for the funding source(s), grant products must display the U.S. Fish and Wildlife Service logo."</w:t>
      </w:r>
    </w:p>
    <w:p>
      <w:r>
        <w:t>*   **Why it is an issue:**</w:t>
      </w:r>
    </w:p>
    <w:p>
      <w:r>
        <w:t xml:space="preserve">    Auburn University does not want to agree to a requirement to display another entity's logo on its products or promotional materials. Such requirements imply promotion or endorsement and limit Auburn's control over its own materials.</w:t>
      </w:r>
    </w:p>
    <w:p>
      <w:r>
        <w:t>*   **Suggested Redline / Response:**</w:t>
      </w:r>
    </w:p>
    <w:p>
      <w:r>
        <w:t xml:space="preserve">    Remove the requirement.</w:t>
      </w:r>
    </w:p>
    <w:p/>
    <w:p>
      <w:r>
        <w:rPr>
          <w:b/>
        </w:rPr>
        <w:t>11. Communications, Publicity and Acknowledgement of Support (Southern Company Promotion)</w:t>
      </w:r>
    </w:p>
    <w:p/>
    <w:p>
      <w:r>
        <w:t>*   **Problematic Section:**</w:t>
      </w:r>
    </w:p>
    <w:p>
      <w:r>
        <w:t xml:space="preserve">    "On request by Southern Company Services, Inc. (SCS), the NFWF Subrecipent must provide photographs, videos, logos and other materials for the purpose of SCS and NFWF promoting the relationships in presentations on the Internet and as otherwise deemed appropriate."</w:t>
      </w:r>
    </w:p>
    <w:p>
      <w:r>
        <w:t>*   **Why it is an issue:**</w:t>
      </w:r>
    </w:p>
    <w:p>
      <w:r>
        <w:t xml:space="preserve">    Auburn University does not want to agree to provide its logos, photographs, videos, or other materials to external parties for their promotional purposes, nor to allow them to promote Auburn's name or logo without specific, prior control and agreement. This aligns with the policy against being obligated to publicize or having Auburn's name/materials appear in uncontrolled ways.</w:t>
      </w:r>
    </w:p>
    <w:p>
      <w:r>
        <w:t>*   **Suggested Redline / Response:**</w:t>
      </w:r>
    </w:p>
    <w:p>
      <w:r>
        <w:t xml:space="preserve">    Remove the requirement.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