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Here's the review of the commercial contract against the Auburn University Legal Playbook:</w:t>
      </w:r>
    </w:p>
    <w:p/>
    <w:p>
      <w:r>
        <w:t>---</w:t>
      </w:r>
    </w:p>
    <w:p/>
    <w:p>
      <w:pPr>
        <w:pStyle w:val="Heading2"/>
      </w:pPr>
      <w:r>
        <w:t>Contract Review for Auburn University</w:t>
      </w:r>
    </w:p>
    <w:p/>
    <w:p>
      <w:r>
        <w:rPr>
          <w:b/>
        </w:rPr>
        <w:t>1. Problematic Section: Principal Investigator Approval</w:t>
      </w:r>
    </w:p>
    <w:p/>
    <w:p>
      <w:r>
        <w:t>*   **Quote the problematic section from the contract:**</w:t>
      </w:r>
    </w:p>
    <w:p>
      <w:r>
        <w:t xml:space="preserve">    "Any successor proposed by Subawardee to replace the Subawardee Principal Investigator must have the prior written approval of MIT. If for any reason a successor acceptable to MIT is not available, this Subaward shall be terminated as provided in Article 9."</w:t>
      </w:r>
    </w:p>
    <w:p>
      <w:r>
        <w:t>*   **Explain WHY it is an issue (using the reasoning from the Playbook):**</w:t>
      </w:r>
    </w:p>
    <w:p>
      <w:r>
        <w:t xml:space="preserve">    Auburn should have sole responsibility and choice of personnel replacements in contracts.</w:t>
      </w:r>
    </w:p>
    <w:p>
      <w:r>
        <w:t>*   **Provide the exact Suggested Redline / Response from the Playbook:**</w:t>
      </w:r>
    </w:p>
    <w:p>
      <w:r>
        <w:t xml:space="preserve">    "Understanding a Sponsor's desire to have the PI of their choice running the project (often it’s the PI's reputation that brought them here in the first place), try to get the language, "Such approval shall not be unreasonably withheld" added."</w:t>
      </w:r>
    </w:p>
    <w:p/>
    <w:p>
      <w:r>
        <w:t>---</w:t>
      </w:r>
    </w:p>
    <w:p/>
    <w:p>
      <w:r>
        <w:rPr>
          <w:b/>
        </w:rPr>
        <w:t>2. Problematic Section: Audit Frequency</w:t>
      </w:r>
    </w:p>
    <w:p/>
    <w:p>
      <w:r>
        <w:t>*   **Quote the problematic section from the contract:**</w:t>
      </w:r>
    </w:p>
    <w:p>
      <w:r>
        <w:t xml:space="preserve">    "At its own expense, MIT may monitor and conduct an evaluation of operations under this Subaward Agreement (Evaluation) to confirm that Subaward funds are spent in accordance with this Subaward Agreement during normal business hours with reasonable advance notice to the relevant party."</w:t>
      </w:r>
    </w:p>
    <w:p>
      <w:r>
        <w:t xml:space="preserve">    (Also re-iterated in: "Subawardee agrees that all financial records pertaining to this Subaward will be made available for review or audit by MIT during normal business hours for a period of five (5) years from the Completion Date or earlier termination.")</w:t>
      </w:r>
    </w:p>
    <w:p>
      <w:r>
        <w:t>*   **Explain WHY it is an issue (using the reasoning from the Playbook):**</w:t>
      </w:r>
    </w:p>
    <w:p>
      <w:r>
        <w:t xml:space="preserve">    The number and timing should be reasonable. The playbook rejects audit clauses that do not specify a reasonable frequency.</w:t>
      </w:r>
    </w:p>
    <w:p>
      <w:r>
        <w:t>*   **Provide the exact Suggested Redline / Response from the Playbook:**</w:t>
      </w:r>
    </w:p>
    <w:p>
      <w:r>
        <w:t xml:space="preserve">    add "once per project period"</w:t>
      </w:r>
    </w:p>
    <w:p/>
    <w:p>
      <w:r>
        <w:t>---</w:t>
      </w:r>
    </w:p>
    <w:p/>
    <w:p>
      <w:r>
        <w:rPr>
          <w:b/>
        </w:rPr>
        <w:t>3. Problematic Section: Intellectual Property - Third Party Infringement (Warranty)</w:t>
      </w:r>
    </w:p>
    <w:p/>
    <w:p>
      <w:r>
        <w:t>*   **Quote the problematic section from the contract:**</w:t>
      </w:r>
    </w:p>
    <w:p>
      <w:r>
        <w:t xml:space="preserve">    "Subawardee agrees that it will make reasonable efforts to ensure that all faculty, staff and researchers of Subawardee (collectively, the “Subawardee Parties”) are required to abide by the Subawardee’s policies and procedures prohibiting unethical behavior and research misconduct (as further defined in Subawardee’s Policies and Procedures) in the performance of their research activities. Subawardee Parties who use software owned or made available by a third party to conduct research activities under this Subaward Agreement shall obtain the appropriate permission or license (if required) and abide by the terms of the applicable software agreement(s) (if any), and any applicable terms of use. MIT may terminate this Agreement pursuant to Article 9 of this Subaward Agreement if violation of any third parties’ intellectual property rights results from Subawardee Parties’ conduct of their activities hereunder. If Subawardee or Subawardee Parties receive notice of any third-party infringement claim against Subawardee in connection with the performance of this Subaward Agreement or any Work Product hereunder, Subawardee shall promptly notify MIT of such notice in writing and take reasonable steps to resolve the dispute."</w:t>
      </w:r>
    </w:p>
    <w:p>
      <w:r>
        <w:t>*   **Explain WHY it is an issue (using the reasoning from the Playbook):**</w:t>
      </w:r>
    </w:p>
    <w:p>
      <w:r>
        <w:t xml:space="preserve">    Warranty provisions violate against pledges of the State's credit and the prohibition against gratuities by the State - reasoning: resources may have to be expended to satisfy such a warranty and guarantee. Auburn cannot warrant, covenant, or provide any type of contractual guarantee. This clause implies a warranty against infringement by requiring reasonable efforts and obtaining appropriate permissions/licenses.</w:t>
      </w:r>
    </w:p>
    <w:p>
      <w:r>
        <w:t>*   **Provide the exact Suggested Redline / Response from the Playbook:**</w:t>
      </w:r>
    </w:p>
    <w:p>
      <w:r>
        <w:t xml:space="preserve">    Any warranty against IP infringement should be deleted.</w:t>
      </w:r>
    </w:p>
    <w:p/>
    <w:p>
      <w:r>
        <w:t>---</w:t>
      </w:r>
    </w:p>
    <w:p/>
    <w:p>
      <w:r>
        <w:rPr>
          <w:b/>
        </w:rPr>
        <w:t>4. Problematic Section: Use of Names (MIT's disclosure rights)</w:t>
      </w:r>
    </w:p>
    <w:p/>
    <w:p>
      <w:r>
        <w:t>*   **Quote the problematic section from the contract:**</w:t>
      </w:r>
    </w:p>
    <w:p>
      <w:r>
        <w:t xml:space="preserve">    "(ii) without the consent of Subawardee, MIT may publicly acknowledge and disclose its support for the research activities being conducted under this Subaward Agreement, including, for example, the investigator’s name, research area and funding amount."</w:t>
      </w:r>
    </w:p>
    <w:p>
      <w:r>
        <w:t>*   **Explain WHY it is an issue (using the reasoning from the Playbook):**</w:t>
      </w:r>
    </w:p>
    <w:p>
      <w:r>
        <w:t xml:space="preserve">    The use of "including" infers that additional information beyond the examples provided can be published, which is undesirable as it lacks specificity and control for Auburn.</w:t>
      </w:r>
    </w:p>
    <w:p>
      <w:r>
        <w:t>*   **Provide the exact Suggested Redline / Response from the Playbook:**</w:t>
      </w:r>
    </w:p>
    <w:p>
      <w:r>
        <w:t xml:space="preserve">    change "including" to "consisting of" and delete the other portion. Also add the above</w:t>
      </w:r>
    </w:p>
    <w:p>
      <w:r>
        <w:t xml:space="preserve">    *(Note: "the above" refers to the comprehensive boilerplate language provided in the Playbook's fallback negotiation for this clause, starting with "The Foundation may include information...")*</w:t>
      </w:r>
    </w:p>
    <w:p/>
    <w:p>
      <w:r>
        <w:t>---</w:t>
      </w:r>
    </w:p>
    <w:p/>
    <w:p>
      <w:r>
        <w:rPr>
          <w:b/>
        </w:rPr>
        <w:t>5. Problematic Section: Limitation of Liability</w:t>
      </w:r>
    </w:p>
    <w:p/>
    <w:p>
      <w:r>
        <w:t>*   **Quote the problematic section from the contract:**</w:t>
      </w:r>
    </w:p>
    <w:p>
      <w:r>
        <w:t xml:space="preserve">    "IN NO EVENT SHALL EITHER PARTY, ITS TRUSTEES, DIRECTORS, OFFICERS, EMPLOYEES, STUDENTS, AND AFFILIATES, BE LIABLE FOR INCIDENTAL OR CONSEQUENTIAL DAMAGES OF ANY KIND, INCLUDING LOST PROFITS, REGARDLESS OF WHETHER THE PARTY WAS ADVISED, HAD OTHER REASON TO KNOW OR IN FACT KNEW OF THE POSSIBILITY OF THE FOREGOING."</w:t>
      </w:r>
    </w:p>
    <w:p>
      <w:r>
        <w:t>*   **Explain WHY it is an issue (using the reasoning from the Playbook):**</w:t>
      </w:r>
    </w:p>
    <w:p>
      <w:r>
        <w:t xml:space="preserve">    Auburn University does not have the authority to prejudice the rights of the State of Alabama to sue or otherwise enforce a contract by agreeing to a limit on or a waiver of liability.</w:t>
      </w:r>
    </w:p>
    <w:p>
      <w:r>
        <w:t>*   **Provide the exact Suggested Redline / Response from the Playbook:**</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r>
        <w:rPr>
          <w:b/>
        </w:rPr>
        <w:t>6. Problematic Section: Indemnification</w:t>
      </w:r>
    </w:p>
    <w:p/>
    <w:p>
      <w:r>
        <w:t>*   **Quote the problematic section from the contract:**</w:t>
      </w:r>
    </w:p>
    <w:p>
      <w:r>
        <w:t xml:space="preserve">    "Each Party hereto shall indemnify, defend and hold harmless the other Party and its officers, directors, employees, and agents, from and against any and all third party claims, liabilities, damages, losses, expenses, demands, suits, and judgments, including without limitation reasonable attorneys’ fees and costs (the “Claims”), caused by the negligence or willful misconduct of indemnifying Party or its contractors or employees in the performance of the Purpose under this Subaward Agreement, except to the extent that such Claims are caused by the negligence or willful misconduct of the other Party or its contractors or employees."</w:t>
      </w:r>
    </w:p>
    <w:p>
      <w:r>
        <w:t>*   **Explain WHY it is an issue (using the reasoning from the Playbook):**</w:t>
      </w:r>
    </w:p>
    <w:p>
      <w:r>
        <w:t xml:space="preserve">    Auburn University, as an instrumentality of the State of Alabama, is granted sovereign immunity and cannot create a liability for the State by agreeing to indemnify or hold harmless an outside party.</w:t>
      </w:r>
    </w:p>
    <w:p>
      <w:r>
        <w:t>*   **Provide the exact Suggested Redline / Response from the Playbook:**</w:t>
      </w:r>
    </w:p>
    <w:p>
      <w:r>
        <w:t xml:space="preserve">    Propose that both parties be liable for their own acts or omissions.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r>
        <w:rPr>
          <w:b/>
        </w:rPr>
        <w:t>7. Problematic Section: Assignment</w:t>
      </w:r>
    </w:p>
    <w:p/>
    <w:p>
      <w:r>
        <w:t>*   **Quote the problematic section from the contract:**</w:t>
      </w:r>
    </w:p>
    <w:p>
      <w:r>
        <w:t xml:space="preserve">    "This Subaward shall not be assignable by Subawardee without the prior written consent of MIT; any attempted assignment is void."</w:t>
      </w:r>
    </w:p>
    <w:p>
      <w:r>
        <w:t>*   **Explain WHY it is an issue (using the reasoning from the Playbook):**</w:t>
      </w:r>
    </w:p>
    <w:p>
      <w:r>
        <w:t xml:space="preserve">    This would not allow Auburn University to hire consultants, vendors, or issue subawards without prior approval.</w:t>
      </w:r>
    </w:p>
    <w:p>
      <w:r>
        <w:t>*   **Provide the exact Suggested Redline / Response from the Playbook:**</w:t>
      </w:r>
    </w:p>
    <w:p>
      <w:r>
        <w:t xml:space="preserve">    have it struck</w:t>
      </w:r>
    </w:p>
    <w:p/>
    <w:p>
      <w:r>
        <w:t>---</w:t>
      </w:r>
    </w:p>
    <w:p/>
    <w:p>
      <w:r>
        <w:rPr>
          <w:b/>
        </w:rPr>
        <w:t>8. Problematic Section: Governing Law</w:t>
      </w:r>
    </w:p>
    <w:p/>
    <w:p>
      <w:r>
        <w:t>*   **Quote the problematic section from the contract:**</w:t>
      </w:r>
    </w:p>
    <w:p>
      <w:r>
        <w:t xml:space="preserve">    "The validity and interpretation of this Subaward and the legal relationship of the Parties to it shall be governed by the laws of the Commonwealth of Massachusetts and the applicable U.S. Federal law, without regard to any applicable conflict of law principles."</w:t>
      </w:r>
    </w:p>
    <w:p>
      <w:r>
        <w:t>*   **Explain WHY it is an issue (using the reasoning from the Playbook):**</w:t>
      </w:r>
    </w:p>
    <w:p>
      <w:r>
        <w:t xml:space="preserve">    As an instrumentality of the State of Alabama, Auburn University is granted sovereign immunity under Article I, Section 14 of the Alabama Constitution, and under the 11th Amendment to the United States Constitutions. Auburn University does not have the authority to waive its sovereign immunity. Further, Alabama Code makes it clear that the exclusive venue for any claim for damages against Auburn must be the Alabama State Board of Adjustment, which exists to resolve all claims against the State or any of its institutions, arising out of any contract to which its institutions are parties, where there is claimed a legal or moral obligation resting on the state. Because of this, Auburn cannot agree to be subjected to the legal process of any jurisdiction other than the State of Alabama.</w:t>
      </w:r>
    </w:p>
    <w:p>
      <w:r>
        <w:t>*   **Provide the exact Suggested Redline / Response from the Playbook:**</w:t>
      </w:r>
    </w:p>
    <w:p>
      <w:r>
        <w:t xml:space="preserve">    Revise the agreement to the preferred language</w:t>
      </w:r>
    </w:p>
    <w:p/>
    <w:p>
      <w:r>
        <w:t>---</w:t>
      </w:r>
    </w:p>
    <w:p/>
    <w:p>
      <w:r>
        <w:rPr>
          <w:b/>
        </w:rPr>
        <w:t>9. Problematic Section: Dispute Resolution (Arbitration)</w:t>
      </w:r>
    </w:p>
    <w:p/>
    <w:p>
      <w:r>
        <w:t>*   **Quote the problematic section from the contract:**</w:t>
      </w:r>
    </w:p>
    <w:p>
      <w:r>
        <w:t xml:space="preserve">    "...In the event the mediation effort is unsuccessful, the Parties may pursue other means of dispute resolution, including arbitration, or proceed to litigation in a court of competent jurisdiction."</w:t>
      </w:r>
    </w:p>
    <w:p>
      <w:r>
        <w:t>*   **Explain WHY it is an issue (using the reasoning from the Playbook):**</w:t>
      </w:r>
    </w:p>
    <w:p>
      <w:r>
        <w:t xml:space="preserve">    Auburn University is an instrumentality of the State of Alabama and is therefore granted sovereign immunity under the Alabama Constitution and the United States Constitution. Alabama law provides that the exclusive venue for a claim for damages against Auburn is the Alabama State Board of Adjustment. Agreeing to arbitration is a form of binding dispute resolution which Auburn cannot accept.</w:t>
      </w:r>
    </w:p>
    <w:p>
      <w:r>
        <w:t>*   **Provide the exact Suggested Redline / Response from the Playbook:**</w:t>
      </w:r>
    </w:p>
    <w:p>
      <w:r>
        <w:t xml:space="preserve">    Remove references to binding dispute resolution, like arbitration. Leave references to non-binding dispute resolution, like mediation.</w:t>
      </w:r>
    </w:p>
    <w:p/>
    <w:p>
      <w:r>
        <w:t>---</w:t>
      </w:r>
    </w:p>
    <w:p/>
    <w:p>
      <w:r>
        <w:rPr>
          <w:b/>
        </w:rPr>
        <w:t>10. Problematic Section: Export Controls (Acceptance of Controlled Info)</w:t>
      </w:r>
    </w:p>
    <w:p/>
    <w:p>
      <w:r>
        <w:t>*   **Quote the problematic section from the contract:**</w:t>
      </w:r>
    </w:p>
    <w:p>
      <w:r>
        <w:t xml:space="preserve">    "Both Parties represent that it will use reasonable efforts to prevent disclosure or delivery to the other Party of any information, materials, tangible items, data, software or technology that carries an export classification more restrictive than EAR 99 (collectively, “Restricted Technology”), without first obtaining the advance written consent of the other Party’s Export Control Officer. If either Party learns that it has or may have disclosed or delivered Restricted Technology to the other Party or otherwise breached this Article, the disclosing Party shall immediately provide detailed written notice to each of the other Party and that Party’s Principal Investigator, and work cooperatively to address the breach."</w:t>
      </w:r>
    </w:p>
    <w:p>
      <w:r>
        <w:t>*   **Explain WHY it is an issue (using the reasoning from the Playbook):**</w:t>
      </w:r>
    </w:p>
    <w:p>
      <w:r>
        <w:t xml:space="preserve">    If Auburn accepts export control language or the possibility of receiving export-controlled information, it is no longer operating in a Fundamental research environment, which removes the exclusion to export controls.</w:t>
      </w:r>
    </w:p>
    <w:p>
      <w:r>
        <w:t>*   **Provide the exact Suggested Redline / Response from the Playbook:**</w:t>
      </w:r>
    </w:p>
    <w:p>
      <w:r>
        <w:t xml:space="preserve">    add the following statement: "Therefore, in the event that SPONSOR wishes to provide export controlled data or information to Auburn during the course of activity under this Agreement, SPONSOR must first notify Auburn of its intention to provide this data at least thirty (30) days in advance of actually providing this data or information and provide the Export Control classification of such data under the ITAR or EAR. Auburn will then determine whether Auburn can accept such data, as well as the conditions for such receipt if agreed upon. Auburn will then communicate this determination back to SPONSOR within seven (7) days of such determination.”</w:t>
      </w:r>
    </w:p>
    <w:p/>
    <w:p>
      <w:r>
        <w:t>---</w:t>
      </w:r>
    </w:p>
    <w:p/>
    <w:p>
      <w:r>
        <w:rPr>
          <w:b/>
        </w:rPr>
        <w:t>11. Problematic Section: Incorporation of Prime Award (Blanket Warranties)</w:t>
      </w:r>
    </w:p>
    <w:p/>
    <w:p>
      <w:r>
        <w:t>*   **Quote the problematic section from the contract:**</w:t>
      </w:r>
    </w:p>
    <w:p>
      <w:r>
        <w:t xml:space="preserve">    "Subawardee shall assume towards MIT all obligations, responsibilities, promises, representations, and warranties which MIT, under the Prime Award, assumes towards the Prime Sponsor. Subawardee further assumes all obligations, responsibilities, promises, representations, and warranties that said Prime Award otherwise requires MIT to secure from subrecipients in order for MIT to fulfill its obligations under said Prime Award."</w:t>
      </w:r>
    </w:p>
    <w:p>
      <w:r>
        <w:t>*   **Explain WHY it is an issue (using the reasoning from the Playbook):**</w:t>
      </w:r>
    </w:p>
    <w:p>
      <w:r>
        <w:t xml:space="preserve">    Warranty provisions violate against pledges of the State's credit and the prohibition against gratuities by the State - reasoning: resources may have to be expended to satisfy such a warranty and guarantee. Auburn cannot warrant, covenant, or provide any type of contractual guarantee. A blanket assumption of all warranties is unacceptable.</w:t>
      </w:r>
    </w:p>
    <w:p>
      <w:r>
        <w:t>*   **Provide the exact Suggested Redline / Response from the Playbook:**</w:t>
      </w:r>
    </w:p>
    <w:p>
      <w:r>
        <w:t xml:space="preserve">    Delete</w:t>
      </w:r>
    </w:p>
    <w:p/>
    <w:p>
      <w:r>
        <w:t>---</w:t>
      </w:r>
    </w:p>
    <w:p/>
    <w:p>
      <w:r>
        <w:rPr>
          <w:b/>
        </w:rPr>
        <w:t>12. Problematic Section: Equipment Capitalization Threshold</w:t>
      </w:r>
    </w:p>
    <w:p/>
    <w:p>
      <w:r>
        <w:t>*   **Quote the problematic section from the contract:**</w:t>
      </w:r>
    </w:p>
    <w:p>
      <w:r>
        <w:t xml:space="preserve">    "For purposes of this Subaward, equipment is defined as non-expendable, tangible personal property having a useful life of more than one year and an acquisition cost that equals or exceeds the lesser of the capitalization level established by the Subawardee for financial statement purposes or $5,000."</w:t>
      </w:r>
    </w:p>
    <w:p>
      <w:r>
        <w:t>*   **Explain WHY it is an issue (using the reasoning from the Playbook):**</w:t>
      </w:r>
    </w:p>
    <w:p>
      <w:r>
        <w:t xml:space="preserve">    This clause forces the use of the "lesser of" Auburn's capitalization level or $5,000. If Auburn's established capitalization level is higher than $5,000, this would impose a lower capitalization threshold that differs from AU's policies and internal accounting mechanisms, which is problematic.</w:t>
      </w:r>
    </w:p>
    <w:p>
      <w:r>
        <w:t>*   **Provide the exact Suggested Redline / Response from the Playbook:**</w:t>
      </w:r>
    </w:p>
    <w:p>
      <w:r>
        <w:t xml:space="preserve">    ask to change to $5000k *(Note: "5000k" is likely a typo in the Playbook and should be interpreted as Auburn's actual preferred capitalization threshold, which is typically higher than $5,000, e.g., $50,000, or to align with a consistent standard if $5,000 is too low for AU's internal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