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AI Contract Review</w:t>
      </w:r>
    </w:p>
    <w:p>
      <w:r>
        <w:t>As an expert legal contract reviewer for Auburn University, I have reviewed the provided Subaward Agreement against the AUBURN UNIVERSITY LEGAL PLAYBOOK. Below are the clauses that violate the Playbook's rules, along with the required redlines/responses.</w:t>
      </w:r>
    </w:p>
    <w:p/>
    <w:p>
      <w:r>
        <w:t>---</w:t>
      </w:r>
    </w:p>
    <w:p/>
    <w:p>
      <w:pPr>
        <w:pStyle w:val="Heading2"/>
      </w:pPr>
      <w:r>
        <w:t>1. PRINCIPAL INVESTIGATOR (Approval of Replacements)</w:t>
      </w:r>
    </w:p>
    <w:p/>
    <w:p>
      <w:r>
        <w:rPr>
          <w:b/>
        </w:rPr>
        <w:t>Problematic Section from the Contract:</w:t>
      </w:r>
    </w:p>
    <w:p>
      <w:r>
        <w:t>"PRINCIPAL INVESTIGATOR. The Subawardee Research will be supervised by Dr. Kathleen Hale, the “Subawardee Principal Investigator.” Subawardee shall notify MIT in writing of any proposed changes of the Subawardee Principal Investigator. Any successor proposed by Subawardee to replace the Subawardee Principal Investigator must have the prior written approval of MIT. If for any reason a successor acceptable to MIT is not available, this Subaward shall be terminated as provided in Article 9."</w:t>
      </w:r>
    </w:p>
    <w:p/>
    <w:p>
      <w:r>
        <w:t>Also, in **PRIOR APPROVAL** section:</w:t>
      </w:r>
    </w:p>
    <w:p>
      <w:r>
        <w:t>"Subawardee must acquire prior approval on any of the following changes: ... Absence and/or change in Subawardee Principal Investigator; Change in key personnel"</w:t>
      </w:r>
    </w:p>
    <w:p/>
    <w:p>
      <w:r>
        <w:rPr>
          <w:b/>
        </w:rPr>
        <w:t>Why it is an issue:</w:t>
      </w:r>
    </w:p>
    <w:p>
      <w:r>
        <w:t>Auburn should have sole responsibility and choice of personnel replacements in contracts. Requiring MIT's "prior written approval" without qualification means MIT can reject a replacement at its sole discretion, which is unacceptable.</w:t>
      </w:r>
    </w:p>
    <w:p/>
    <w:p>
      <w:r>
        <w:rPr>
          <w:b/>
        </w:rPr>
        <w:t>Suggested Redline / Response:</w:t>
      </w:r>
    </w:p>
    <w:p>
      <w:r>
        <w:t>Revise the clause to add "Such approval shall not be unreasonably withheld."</w:t>
      </w:r>
    </w:p>
    <w:p>
      <w:r>
        <w:t>*Original*: "Any successor proposed by Subawardee to replace the Subawardee Principal Investigator must have the prior written approval of MIT."</w:t>
      </w:r>
    </w:p>
    <w:p>
      <w:r>
        <w:t>*Proposed Redline*: "Any successor proposed by Subawardee to replace the Subawardee Principal Investigator must have the prior written approval of MIT, **which approval shall not be unreasonably withheld.**"</w:t>
      </w:r>
    </w:p>
    <w:p/>
    <w:p>
      <w:r>
        <w:t>---</w:t>
      </w:r>
    </w:p>
    <w:p/>
    <w:p>
      <w:pPr>
        <w:pStyle w:val="Heading2"/>
      </w:pPr>
      <w:r>
        <w:t>2. AUDIT (Frequency)</w:t>
      </w:r>
    </w:p>
    <w:p/>
    <w:p>
      <w:r>
        <w:rPr>
          <w:b/>
        </w:rPr>
        <w:t>Problematic Section from the Contract:</w:t>
      </w:r>
    </w:p>
    <w:p>
      <w:r>
        <w:t>"ACCOUNTING, RECORDS AND AUDIT. The Subawardee shall maintain records to support identifiable charges to the Subawardee Research. The Subawardee shall keep such records for a period of five (5) years from the Completion Date or earlier termination. Expenses must be incurred within the period of performance as agreed to in Article 3 herein. At its own expense, MIT may monitor and conduct an evaluation of operations under this Subaward Agreement (Evaluation) to confirm that Subaward funds are spent in accordance with this Subaward Agreement during normal business hours with reasonable advance notice to the relevant party. Subawardee agrees to cooperate in the Evaluation and provide such information to MIT or its representatives as necessary. Subawardee agrees that all financial records pertaining to this Subaward will be made available for review or audit by MIT during normal business hours for a period of five (5) years from the Completion Date or earlier termination."</w:t>
      </w:r>
    </w:p>
    <w:p/>
    <w:p>
      <w:r>
        <w:rPr>
          <w:b/>
        </w:rPr>
        <w:t>Why it is an issue:</w:t>
      </w:r>
    </w:p>
    <w:p>
      <w:r>
        <w:t>The contract allows MIT to "monitor and conduct an evaluation" and "review or audit" without specifying a reasonable frequency. The Playbook states that the number and timing of audits should be reasonable.</w:t>
      </w:r>
    </w:p>
    <w:p/>
    <w:p>
      <w:r>
        <w:rPr>
          <w:b/>
        </w:rPr>
        <w:t>Suggested Redline / Response:</w:t>
      </w:r>
    </w:p>
    <w:p>
      <w:r>
        <w:t>Add "once per project period" to limit the frequency of audits.</w:t>
      </w:r>
    </w:p>
    <w:p>
      <w:r>
        <w:t>*Original*: "At its own expense, MIT may monitor and conduct an evaluation of operations under this Subaward Agreement (Evaluation) to confirm that Subaward funds are spent in accordance with this Subaward Agreement during normal business hours with reasonable advance notice to the relevant party."</w:t>
      </w:r>
    </w:p>
    <w:p>
      <w:r>
        <w:t>*Proposed Redline*: "At its own expense, MIT may monitor and conduct an evaluation of operations **once per project period** under this Subaward Agreement (Evaluation) to confirm that Subaward funds are spent in accordance with this Subaward Agreement during normal business hours with reasonable advance notice to the relevant party."</w:t>
      </w:r>
    </w:p>
    <w:p/>
    <w:p>
      <w:r>
        <w:t>---</w:t>
      </w:r>
    </w:p>
    <w:p/>
    <w:p>
      <w:pPr>
        <w:pStyle w:val="Heading2"/>
      </w:pPr>
      <w:r>
        <w:t>3. INTELLECTUAL PROPERTY (Sublicensable License)</w:t>
      </w:r>
    </w:p>
    <w:p/>
    <w:p>
      <w:r>
        <w:rPr>
          <w:b/>
        </w:rPr>
        <w:t>Problematic Section from the Contract:</w:t>
      </w:r>
    </w:p>
    <w:p>
      <w:r>
        <w:t>"MIT &amp; Prime Sponsor License: Subawardee hereby grants to MIT and Prime Sponsor, a nonexclusive, irrevocable (except for breach), perpetual, worldwide, royalty-free, non-transferable, non-sublicensable, license for non-commercial purposes consistent with its not-for-profit mission to use, display, perform, reproduce, publish, copy, archive, excerpt, distribute, and to create derivative works from and otherwise disseminate, in whole or in part, any or all of the Work Product. Notwithstanding the foregoing, the above license may be sublicensed by the Prime Sponsor, to The Pew Charitable Trusts (Pew), provided that Pew is subject to confidentiality obligations no less restrictive than those contained in this Subaward Agreement."</w:t>
      </w:r>
    </w:p>
    <w:p/>
    <w:p>
      <w:r>
        <w:rPr>
          <w:b/>
        </w:rPr>
        <w:t>Why it is an issue:</w:t>
      </w:r>
    </w:p>
    <w:p>
      <w:r>
        <w:t>The Playbook states that the right to grant sublicenses is problematic unless it would be to a subsidiary or new owner. While Pew Charitable Trusts is mentioned as "an Initiative of the Pew Charitable Trusts" in the Preamble, it is not explicitly defined as a subsidiary or new owner of the Prime Sponsor, which makes this specific sublicense grant problematic without further clarification.</w:t>
      </w:r>
    </w:p>
    <w:p/>
    <w:p>
      <w:r>
        <w:rPr>
          <w:b/>
        </w:rPr>
        <w:t>Suggested Redline / Response:</w:t>
      </w:r>
    </w:p>
    <w:p>
      <w:r>
        <w:t>Change "with" to "without" for the right to grant sublicenses, and remove the "Notwithstanding the foregoing" clause if Pew is not a subsidiary or new owner. If Pew is confirmed as a subsidiary/owner, the clause could potentially remain. For strict adherence to the Playbook's redline, the exception should be removed if not meeting the "subsidiary/new owner" criteria.</w:t>
      </w:r>
    </w:p>
    <w:p>
      <w:r>
        <w:t>*Original*: "non-sublicensable, license... Notwithstanding the foregoing, the above license may be sublicensed by the Prime Sponsor, to The Pew Charitable Trusts (Pew)..."</w:t>
      </w:r>
    </w:p>
    <w:p>
      <w:r>
        <w:t>*Proposed Redline*: Delete the entire "Notwithstanding the foregoing" sentence. The license should strictly be "non-sublicensable."</w:t>
      </w:r>
    </w:p>
    <w:p/>
    <w:p>
      <w:r>
        <w:t>---</w:t>
      </w:r>
    </w:p>
    <w:p/>
    <w:p>
      <w:pPr>
        <w:pStyle w:val="Heading2"/>
      </w:pPr>
      <w:r>
        <w:t>4. USE OF NAMES (Inferring Additional Information)</w:t>
      </w:r>
    </w:p>
    <w:p/>
    <w:p>
      <w:r>
        <w:rPr>
          <w:b/>
        </w:rPr>
        <w:t>Problematic Section from the Contract:</w:t>
      </w:r>
    </w:p>
    <w:p>
      <w:r>
        <w:t>"USE OF NAMES. ... (ii) without the consent of Subawardee, MIT may publicly acknowledge and disclose its support for the research activities being conducted under this Subaward Agreement, including, for example, the investigator’s name, research area and funding amount."</w:t>
      </w:r>
    </w:p>
    <w:p/>
    <w:p>
      <w:r>
        <w:rPr>
          <w:b/>
        </w:rPr>
        <w:t>Why it is an issue:</w:t>
      </w:r>
    </w:p>
    <w:p>
      <w:r>
        <w:t>The use of "including, for example," infers that additional information beyond the listed items (investigator’s name, research area, funding amount) can be published by MIT without Auburn's consent. The Playbook rejects language that infers additional information can be published without consent.</w:t>
      </w:r>
    </w:p>
    <w:p/>
    <w:p>
      <w:r>
        <w:rPr>
          <w:b/>
        </w:rPr>
        <w:t>Suggested Redline / Response:</w:t>
      </w:r>
    </w:p>
    <w:p>
      <w:r>
        <w:t>Change "including" to "consisting of" and delete the inferential phrase "for example".</w:t>
      </w:r>
    </w:p>
    <w:p>
      <w:r>
        <w:t>*Original*: "without the consent of Subawardee, MIT may publicly acknowledge and disclose its support for the research activities being conducted under this Subaward Agreement, including, for example, the investigator’s name, research area and funding amount."</w:t>
      </w:r>
    </w:p>
    <w:p>
      <w:r>
        <w:t>*Proposed Redline*: "without the consent of Subawardee, MIT may publicly acknowledge and disclose its support for the research activities being conducted under this Subaward Agreement, **consisting of** the investigator’s name, research area and funding amount."</w:t>
      </w:r>
    </w:p>
    <w:p/>
    <w:p>
      <w:r>
        <w:t>---</w:t>
      </w:r>
    </w:p>
    <w:p/>
    <w:p>
      <w:pPr>
        <w:pStyle w:val="Heading2"/>
      </w:pPr>
      <w:r>
        <w:t>5. LIMITATION OF LIABILITY (Waiver of Consequential Damages)</w:t>
      </w:r>
    </w:p>
    <w:p/>
    <w:p>
      <w:r>
        <w:rPr>
          <w:b/>
        </w:rPr>
        <w:t>Problematic Section from the Contract:</w:t>
      </w:r>
    </w:p>
    <w:p>
      <w:r>
        <w:t>"LIMITATION OF LIABILITY. EACH PARTY SHALL BE RESPONSIBLE FOR ITS NEGLIGENT ACTS OR OMISSIONS AND THE NEGLIGENT ACTS OR OMISSIONS OF ITS EMPLOYEES, OFFICERS, OR DIRECTORS, TO THE EXTENT ALLOWED BY LAW. IN NO EVENT SHALL EITHER PARTY, ITS TRUSTEES, DIRECTORS, OFFICERS, EMPLOYEES, STUDENTS, AND AFFILIATES, BE LIABLE FOR INCIDENTAL OR CONSEQUENTIAL DAMAGES OF ANY KIND, INCLUDING LOST PROFITS, REGARDLESS OF WHETHER THE PARTY WAS ADVISED, HAD OTHER REASON TO KNOW OR IN FACT KNEW OF THE POSSIBILITY OF THE FOREGOING. THIS ARTICLE 14 SHALL SURVIVE THE EXPIRATION OR ANY EARLIER TERMINATION OF THE SUBAWARD"</w:t>
      </w:r>
    </w:p>
    <w:p/>
    <w:p>
      <w:r>
        <w:rPr>
          <w:b/>
        </w:rPr>
        <w:t>Why it is an issue:</w:t>
      </w:r>
    </w:p>
    <w:p>
      <w:r>
        <w:t>Auburn University does not have the authority to prejudice the rights of the State of Alabama to sue or otherwise enforce a contract by agreeing to a limit on or a waiver of liability, including a waiver of consequential damages, even if mutual.</w:t>
      </w:r>
    </w:p>
    <w:p/>
    <w:p>
      <w:r>
        <w:rPr>
          <w:b/>
        </w:rPr>
        <w:t>Suggested Redline / Response:</w:t>
      </w:r>
    </w:p>
    <w:p>
      <w:r>
        <w:t>Replace the entire clause with Auburn's standard language on liability.</w:t>
      </w:r>
    </w:p>
    <w:p>
      <w:r>
        <w:t>*Original*: "IN NO EVENT SHALL EITHER PARTY, ITS TRUSTEES, DIRECTORS, OFFICERS, EMPLOYEES, STUDENTS, AND AFFILIATES, BE LIABLE FOR INCIDENTAL OR CONSEQUENTIAL DAMAGES OF ANY KIND, INCLUDING LOST PROFITS, REGARDLESS OF WHETHER THE PARTY WAS ADVISED, HAD OTHER REASON TO KNOW OR IN FACT KNEW OF THE POSSIBILITY OF THE FOREGOING."</w:t>
      </w:r>
    </w:p>
    <w:p>
      <w:r>
        <w:t>*Proposed Redline*: "Each party shall be responsible for its own acts or omissions and for any and all claims and injuries which may result or arise out of any alleged malfeasance or neglect caused or alleged to have been caused by that party or its employees in the performance or omission of any act or responsibility of that party under this agreement or any purchase order issued pursuant to this agreement."</w:t>
      </w:r>
    </w:p>
    <w:p/>
    <w:p>
      <w:r>
        <w:t>---</w:t>
      </w:r>
    </w:p>
    <w:p/>
    <w:p>
      <w:pPr>
        <w:pStyle w:val="Heading2"/>
      </w:pPr>
      <w:r>
        <w:t>6. INDEMNIFICATION</w:t>
      </w:r>
    </w:p>
    <w:p/>
    <w:p>
      <w:r>
        <w:rPr>
          <w:b/>
        </w:rPr>
        <w:t>Problematic Section from the Contract:</w:t>
      </w:r>
    </w:p>
    <w:p>
      <w:r>
        <w:t>"INDEMNIFICATION. Each Party hereto shall indemnify, defend and hold harmless the other Party and its officers, directors, employees, and agents, from and against any and all third party claims, liabilities, damages, losses, expenses, demands, suits, and judgments, including without limitation reasonable attorneys’ fees and costs (the “Claims”), caused by the negligence or willful misconduct of indemnifying Party or its contractors or employees in the performance of the Purpose under this Subaward Agreement, except to the extent that such Claims are caused by the negligence or willful misconduct of the other Party or its contractors or employees. Each party hereby assumes any and all risks of personal injury and property damage attributable to the negligent acts and omissions of that party and the officers, employees, and agents thereof. Neither party shall be responsible for the personal injury and property damage attributable to the negligent acts and omissions of the other party and the officers, employees, and agents thereof."</w:t>
      </w:r>
    </w:p>
    <w:p/>
    <w:p>
      <w:r>
        <w:rPr>
          <w:b/>
        </w:rPr>
        <w:t>Why it is an issue:</w:t>
      </w:r>
    </w:p>
    <w:p>
      <w:r>
        <w:t>As an instrumentality of the State of Alabama, Auburn University is granted sovereign immunity. State agencies are prohibited from pledging the assets of the State, and thus cannot create a liability for the State by agreeing to indemnify or hold harmless an outside party, even if mutual.</w:t>
      </w:r>
    </w:p>
    <w:p/>
    <w:p>
      <w:r>
        <w:rPr>
          <w:b/>
        </w:rPr>
        <w:t>Suggested Redline / Response:</w:t>
      </w:r>
    </w:p>
    <w:p>
      <w:r>
        <w:t>This clause represents a "Hold Harmless / Indemnification" common problem. The Playbook indicates a "1st Response to Sponsor" and refers to "Risk Management" for "Additional Insured" which has similar reasoning. The core issue is Auburn's inability to indemnify.</w:t>
      </w:r>
    </w:p>
    <w:p>
      <w:r>
        <w:t>*Proposed Redline*: Delete the entire "INDEMNIFICATION" clause.</w:t>
      </w:r>
    </w:p>
    <w:p/>
    <w:p>
      <w:r>
        <w:t>---</w:t>
      </w:r>
    </w:p>
    <w:p/>
    <w:p>
      <w:pPr>
        <w:pStyle w:val="Heading2"/>
      </w:pPr>
      <w:r>
        <w:t>7. ASSIGNMENT</w:t>
      </w:r>
    </w:p>
    <w:p/>
    <w:p>
      <w:r>
        <w:rPr>
          <w:b/>
        </w:rPr>
        <w:t>Problematic Section from the Contract:</w:t>
      </w:r>
    </w:p>
    <w:p>
      <w:r>
        <w:t>"ASSIGNMENT. This Subaward shall be binding upon and inure to the benefit of the Parties hereto and the successors to substantially the entire business and assets of the respective parties hereto. This Subaward shall not be assignable by Subawardee without the prior written consent of MIT; any attempted assignment is void."</w:t>
      </w:r>
    </w:p>
    <w:p/>
    <w:p>
      <w:r>
        <w:rPr>
          <w:b/>
        </w:rPr>
        <w:t>Why it is an issue:</w:t>
      </w:r>
    </w:p>
    <w:p>
      <w:r>
        <w:t>This clause restricts Auburn's ability to assign or transfer its rights and/or obligations without prior written consent, which would prevent the University from hiring consultants, vendors, or issuing subawards without prior approval.</w:t>
      </w:r>
    </w:p>
    <w:p/>
    <w:p>
      <w:r>
        <w:rPr>
          <w:b/>
        </w:rPr>
        <w:t>Suggested Redline / Response:</w:t>
      </w:r>
    </w:p>
    <w:p>
      <w:r>
        <w:t>Strike the problematic language.</w:t>
      </w:r>
    </w:p>
    <w:p>
      <w:r>
        <w:t>*Original*: "This Subaward shall not be assignable by Subawardee without the prior written consent of MIT; any attempted assignment is void."</w:t>
      </w:r>
    </w:p>
    <w:p>
      <w:r>
        <w:t>*Proposed Redline*: Have this sentence struck from the agreement.</w:t>
      </w:r>
    </w:p>
    <w:p/>
    <w:p>
      <w:r>
        <w:t>---</w:t>
      </w:r>
    </w:p>
    <w:p/>
    <w:p>
      <w:pPr>
        <w:pStyle w:val="Heading2"/>
      </w:pPr>
      <w:r>
        <w:t>8. GOVERNING LAW</w:t>
      </w:r>
    </w:p>
    <w:p/>
    <w:p>
      <w:r>
        <w:rPr>
          <w:b/>
        </w:rPr>
        <w:t>Problematic Section from the Contract:</w:t>
      </w:r>
    </w:p>
    <w:p>
      <w:r>
        <w:t>"GOVERNING LAW. The validity and interpretation of this Subaward and the legal relationship of the Parties to it shall be governed by the laws of the Commonwealth of Massachusetts and the applicable U.S. Federal law, without regard to any applicable conflict of law principles."</w:t>
      </w:r>
    </w:p>
    <w:p/>
    <w:p>
      <w:r>
        <w:rPr>
          <w:b/>
        </w:rPr>
        <w:t>Why it is an issue:</w:t>
      </w:r>
    </w:p>
    <w:p>
      <w:r>
        <w:t>As an instrumentality of the State of Alabama, Auburn University is granted sovereign immunity and cannot agree to be subjected to the legal process of any jurisdiction other than the State of Alabama. The exclusive venue for claims against Auburn must be the Alabama State Board of Adjustment.</w:t>
      </w:r>
    </w:p>
    <w:p/>
    <w:p>
      <w:r>
        <w:rPr>
          <w:b/>
        </w:rPr>
        <w:t>Suggested Redline / Response:</w:t>
      </w:r>
    </w:p>
    <w:p>
      <w:r>
        <w:t>Revise the agreement to the preferred language (laws of the State of Alabama).</w:t>
      </w:r>
    </w:p>
    <w:p>
      <w:r>
        <w:t>*Original*: "The validity and interpretation of this Subaward and the legal relationship of the Parties to it shall be governed by the laws of the Commonwealth of Massachusetts and the applicable U.S. Federal law, without regard to any applicable conflict of law principles."</w:t>
      </w:r>
    </w:p>
    <w:p>
      <w:r>
        <w:t>*Proposed Redline*: "The validity and interpretation of this Subaward and the legal relationship of the Parties to it shall be governed by the laws of the **State of Alabama** and the applicable U.S. Federal law, without regard to any applicable conflict of law principles."</w:t>
      </w:r>
    </w:p>
    <w:p/>
    <w:p>
      <w:r>
        <w:t>---</w:t>
      </w:r>
    </w:p>
    <w:p/>
    <w:p>
      <w:pPr>
        <w:pStyle w:val="Heading2"/>
      </w:pPr>
      <w:r>
        <w:t>9. DISPUTE RESOLUTION (Arbitration)</w:t>
      </w:r>
    </w:p>
    <w:p/>
    <w:p>
      <w:r>
        <w:rPr>
          <w:b/>
        </w:rPr>
        <w:t>Problematic Section from the Contract:</w:t>
      </w:r>
    </w:p>
    <w:p>
      <w:r>
        <w:t>"DISPUTE RESOLUTION. In the event of any dispute arising under this Subaward, written notice of the dispute must be provided to the other Party within thirty (30) days of the events giving rise to the dispute. The Parties shall follow the procedures set forth in the article to facilitate a resolution and attempt to avoid litigation. The Parties shall negotiate in good faith to resolve the dispute within thirty (30) days of receiving notice of the existence of the dispute. In the event the negotiations fail to resolve the dispute, the Parties agree to share the costs of retaining a licensed mediator and to participate, in good faith, with the mediation effort. In the event the mediation effort is unsuccessful, the Parties may pursue other means of dispute resolution, including arbitration, or proceed to litigation in a court of competent jurisdiction. The Parties shall each be responsible for all of their own costs of mediation and/or other dispute resolution. Pending any decision, appeal or judgment on the settlement of any dispute arising under this Subaward, the Subawardee shall proceed diligently with the performance of this Subaward."</w:t>
      </w:r>
    </w:p>
    <w:p/>
    <w:p>
      <w:r>
        <w:rPr>
          <w:b/>
        </w:rPr>
        <w:t>Why it is an issue:</w:t>
      </w:r>
    </w:p>
    <w:p>
      <w:r>
        <w:t>Auburn University is an instrumentality of the State of Alabama and cannot agree to binding arbitration. Alabama law provides that the exclusive venue for a claim for damages against Auburn is the Alabama State Board of Adjustment.</w:t>
      </w:r>
    </w:p>
    <w:p/>
    <w:p>
      <w:r>
        <w:rPr>
          <w:b/>
        </w:rPr>
        <w:t>Suggested Redline / Response:</w:t>
      </w:r>
    </w:p>
    <w:p>
      <w:r>
        <w:t>Remove references to binding dispute resolution, like arbitration.</w:t>
      </w:r>
    </w:p>
    <w:p>
      <w:r>
        <w:t>*Original*: "In the event the mediation effort is unsuccessful, the Parties may pursue other means of dispute resolution, including arbitration, or proceed to litigation in a court of competent jurisdiction."</w:t>
      </w:r>
    </w:p>
    <w:p>
      <w:r>
        <w:t>*Proposed Redline*: "In the event the mediation effort is unsuccessful, the Parties may pursue other means of dispute resolution, **or** proceed to litigation in a court of competent jurisdiction." (Removing "including arbitration")</w:t>
      </w:r>
    </w:p>
    <w:p/>
    <w:p>
      <w:r>
        <w:t>---</w:t>
      </w:r>
    </w:p>
    <w:p/>
    <w:p>
      <w:pPr>
        <w:pStyle w:val="Heading2"/>
      </w:pPr>
      <w:r>
        <w:t>10. EXPORT CONTROLS (Handling of Restricted Technology)</w:t>
      </w:r>
    </w:p>
    <w:p/>
    <w:p>
      <w:r>
        <w:rPr>
          <w:b/>
        </w:rPr>
        <w:t>Problematic Section from the Contract:</w:t>
      </w:r>
    </w:p>
    <w:p>
      <w:r>
        <w:t>"EXPORT CONTROLS. Each Party will comply with all applicable U.S. export control laws and regulations, including, without limitation, the Export Administration Regulations and the U.S. International Traffic in Arms Regulations. Both Parties represent that it will use reasonable efforts to prevent disclosure or delivery to the other Party of any information, materials, tangible items, data, software or technology that carries an export classification more restrictive than EAR 99 (collectively, “Restricted Technology”), without first obtaining the advance written consent of the other Party’s Export Control Officer. If either Party learns that it has or may have disclosed or delivered Restricted Technology to the other Party or otherwise breached this Article, the disclosing Party shall immediately provide detailed written notice to each of the other Party and that Party’s Principal Investigator, and work cooperatively to address the breach."</w:t>
      </w:r>
    </w:p>
    <w:p/>
    <w:p>
      <w:r>
        <w:rPr>
          <w:b/>
        </w:rPr>
        <w:t>Why it is an issue:</w:t>
      </w:r>
    </w:p>
    <w:p>
      <w:r>
        <w:t>If the contract allows for the potential provision of export controlled information, Auburn must ensure it has specific protective language to manage such disclosures to avoid losing its fundamental research exclusion. While the clause requires consent, it does not include the specific detailed steps outlined in the Playbook for handling such data.</w:t>
      </w:r>
    </w:p>
    <w:p/>
    <w:p>
      <w:r>
        <w:rPr>
          <w:b/>
        </w:rPr>
        <w:t>Suggested Redline / Response:</w:t>
      </w:r>
    </w:p>
    <w:p>
      <w:r>
        <w:t>Add specific language to the clause outlining the process for providing export controlled information to Auburn.</w:t>
      </w:r>
    </w:p>
    <w:p>
      <w:r>
        <w:t>*Original*: "Both Parties represent that it will use reasonable efforts to prevent disclosure or delivery to the other Party of any information, materials, tangible items, data, software or technology that carries an export classification more restrictive than EAR 99 (collectively, “Restricted Technology”), without first obtaining the advance written consent of the other Party’s Export Control Officer."</w:t>
      </w:r>
    </w:p>
    <w:p>
      <w:r>
        <w:t>*Proposed Redline*: Add the following statement, likely at the end of the current Export Controls section:</w:t>
      </w:r>
    </w:p>
    <w:p>
      <w:r>
        <w:t>"Therefore, in the event that SPONSOR wishes to provide export controlled data or information to Auburn during the course of activity under this Agreement, SPONSOR must first notify Auburn of its intention to provide this data at least thirty (30) days in advance of actually providing this data or information and provide the Export Control classification of such data under the ITAR or EAR. Auburn will then determine whether Auburn can accept such data, as well as the conditions for such receipt if agreed upon. Auburn will then communicate this determination back to SPONSOR within seven (7) days of such determination.”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