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AI Contract Review</w:t>
      </w:r>
    </w:p>
    <w:p>
      <w:r>
        <w:t>Here is the review of your commercial contract against the Auburn University Legal Playbook:</w:t>
      </w:r>
    </w:p>
    <w:p/>
    <w:p>
      <w:r>
        <w:t>---</w:t>
      </w:r>
    </w:p>
    <w:p/>
    <w:p>
      <w:pPr>
        <w:pStyle w:val="Heading2"/>
      </w:pPr>
      <w:r>
        <w:t>Contract Review for Auburn University</w:t>
      </w:r>
    </w:p>
    <w:p/>
    <w:p>
      <w:r>
        <w:rPr>
          <w:b/>
        </w:rPr>
        <w:t>1. Problematic Section: Assignment / Subcontracting Approval</w:t>
      </w:r>
    </w:p>
    <w:p>
      <w:r>
        <w:t>*From Section 1.1. Research Cooperative Agreements (a)*</w:t>
      </w:r>
    </w:p>
    <w:p>
      <w:r>
        <w:t>&gt; "Cooperator may subcontract with third parties to conduct the research for any Project; provided, that Smithbucklin must approve all such subcontracts involving consideration of $50,000 or more."</w:t>
      </w:r>
    </w:p>
    <w:p/>
    <w:p>
      <w:r>
        <w:rPr>
          <w:b/>
        </w:rPr>
        <w:t>Why it is an issue:</w:t>
      </w:r>
    </w:p>
    <w:p>
      <w:r>
        <w:t>This clause would not allow Auburn University to hire consultants, vendors, or issue subawards without prior approval from Smithbucklin for amounts over $50,000. The Playbook states that requiring prior written consent for assignment or transfer of rights/obligations is unacceptable.</w:t>
      </w:r>
    </w:p>
    <w:p/>
    <w:p>
      <w:r>
        <w:rPr>
          <w:b/>
        </w:rPr>
        <w:t>Suggested Redline / Response:</w:t>
      </w:r>
    </w:p>
    <w:p>
      <w:r>
        <w:t>Have it struck (referring to the prior approval requirement).</w:t>
      </w:r>
    </w:p>
    <w:p/>
    <w:p>
      <w:r>
        <w:t>---</w:t>
      </w:r>
    </w:p>
    <w:p/>
    <w:p>
      <w:r>
        <w:rPr>
          <w:b/>
        </w:rPr>
        <w:t>2. Problematic Section: Assignment / General Assignment Restriction</w:t>
      </w:r>
    </w:p>
    <w:p>
      <w:r>
        <w:t>*From Section 4.2. Assignment*</w:t>
      </w:r>
    </w:p>
    <w:p>
      <w:r>
        <w:t>&gt; "Cooperator may not assign or otherwise transfer its rights or obligations under this Agreement."</w:t>
      </w:r>
    </w:p>
    <w:p/>
    <w:p>
      <w:r>
        <w:rPr>
          <w:b/>
        </w:rPr>
        <w:t>Why it is an issue:</w:t>
      </w:r>
    </w:p>
    <w:p>
      <w:r>
        <w:t>This clause would not allow Auburn University to hire consultants, vendors, or issue subawards without prior approval. The Playbook explicitly rejects clauses that prevent the University from assigning or transferring its rights/obligations without prior consent.</w:t>
      </w:r>
    </w:p>
    <w:p/>
    <w:p>
      <w:r>
        <w:rPr>
          <w:b/>
        </w:rPr>
        <w:t>Suggested Redline / Response:</w:t>
      </w:r>
    </w:p>
    <w:p>
      <w:r>
        <w:t>Have it struck.</w:t>
      </w:r>
    </w:p>
    <w:p/>
    <w:p>
      <w:r>
        <w:t>---</w:t>
      </w:r>
    </w:p>
    <w:p/>
    <w:p>
      <w:r>
        <w:rPr>
          <w:b/>
        </w:rPr>
        <w:t>3. Problematic Section: Warranties (Solicitation Fees)</w:t>
      </w:r>
    </w:p>
    <w:p>
      <w:r>
        <w:t>*From Section 2.4(b) Use of Funds*</w:t>
      </w:r>
    </w:p>
    <w:p>
      <w:r>
        <w:t>&gt; "Cooperator represents and warrants that it has not employed or retained a person or agency to solicit or secure this Agreement for a commission, percentage, brokerage, or contingent fee, except for bona fide employees or established commercial agencies maintained by Cooperator for the purpose of securing business. If Cooperator breaches this representation and warranty, in addition to all other contractual or legal rights or remedies that Smithbucklin may have, Smithbucklin may terminate this Agreement or deduct from the total fees and costs, or otherwise recover, the full amount of such commission, percentage, brokerage, or contingent fee."</w:t>
      </w:r>
    </w:p>
    <w:p/>
    <w:p>
      <w:r>
        <w:rPr>
          <w:b/>
        </w:rPr>
        <w:t>Why it is an issue:</w:t>
      </w:r>
    </w:p>
    <w:p>
      <w:r>
        <w:t>Auburn cannot warrant, covenant, or provide any type of contractual guarantee. Warranty provisions violate against pledges of the State's credit and the prohibition against gratuities by the State, as resources may have to be expended to satisfy such a warranty.</w:t>
      </w:r>
    </w:p>
    <w:p/>
    <w:p>
      <w:r>
        <w:rPr>
          <w:b/>
        </w:rPr>
        <w:t>Suggested Redline / Response:</w:t>
      </w:r>
    </w:p>
    <w:p>
      <w:r>
        <w:t>Any warranty against IP infringement should be deleted. (While this warranty is not about IP infringement, the Playbook's instruction applies to any "promise or warranty" generally, and Auburn's inability to provide guarantees).</w:t>
      </w:r>
    </w:p>
    <w:p/>
    <w:p>
      <w:r>
        <w:t>---</w:t>
      </w:r>
    </w:p>
    <w:p/>
    <w:p>
      <w:r>
        <w:rPr>
          <w:b/>
        </w:rPr>
        <w:t>4. Problematic Section: Records Retention</w:t>
      </w:r>
    </w:p>
    <w:p>
      <w:r>
        <w:t>*From Section 3.1. Record Keeping (b)*</w:t>
      </w:r>
    </w:p>
    <w:p>
      <w:r>
        <w:t>&gt; "(b) retain the records, books and documents for five years after the termination (or expiration) date or final payment under the Agreement, whichever is later;"</w:t>
      </w:r>
    </w:p>
    <w:p/>
    <w:p>
      <w:r>
        <w:rPr>
          <w:b/>
        </w:rPr>
        <w:t>Why it is an issue:</w:t>
      </w:r>
    </w:p>
    <w:p>
      <w:r>
        <w:t>The requirement to retain records for five years is longer than Auburn University's standard of three years. This requires special processing and recordkeeping.</w:t>
      </w:r>
    </w:p>
    <w:p/>
    <w:p>
      <w:r>
        <w:rPr>
          <w:b/>
        </w:rPr>
        <w:t>Suggested Redline / Response:</w:t>
      </w:r>
    </w:p>
    <w:p>
      <w:r>
        <w:t>Go up to 5 years (This is the fallback negotiation, as the initial suggested redline is to change it to 3 years, but the playbook implies 5 years *can* be accepted as a negotiation). *Self-correction: The Playbook says "Go up to 5 years" for "FALLBACK NEGOTIATION." The "SUGGESTED REDLINE/RESPONSE" is not explicitly given for "longer than 3 years" other than the fallback. Given the strict instruction to provide "exact Suggested Redline / Response," and lacking an exact one for "longer than 3 years" beyond the fallback, I will interpret "Go up to 5 years" as the most appropriate response in this context to address the problematic 5-year term.*</w:t>
      </w:r>
    </w:p>
    <w:p/>
    <w:p>
      <w:r>
        <w:rPr>
          <w:b/>
        </w:rPr>
        <w:t>Suggested Redline / Response:</w:t>
      </w:r>
    </w:p>
    <w:p>
      <w:r>
        <w:t>Go up to 5 years (as a negotiation point from the playbook's fallback, indicating it's the maximum acceptable, implying a preference for 3).</w:t>
      </w:r>
    </w:p>
    <w:p/>
    <w:p>
      <w:r>
        <w:t>---</w:t>
      </w:r>
    </w:p>
    <w:p/>
    <w:p>
      <w:r>
        <w:rPr>
          <w:b/>
        </w:rPr>
        <w:t>5. Problematic Section: Publications (Prior Approval and Review Period)</w:t>
      </w:r>
    </w:p>
    <w:p>
      <w:r>
        <w:t>*From Section 3.2. Publication (a)*</w:t>
      </w:r>
    </w:p>
    <w:p>
      <w:r>
        <w:t>&gt; "The Cooperator may publish Project results in any refereed or peer-reviewed publication; provided that Principal Investigator must provide USB with copies of the manuscript for review and comment at least 30 days before submitting it for publication. If Cooperator wants to publish in a publication that is not refereed or peer-reviewed, it must obtain USB’s prior written approval."</w:t>
      </w:r>
    </w:p>
    <w:p/>
    <w:p>
      <w:r>
        <w:rPr>
          <w:b/>
        </w:rPr>
        <w:t>Why it is an issue:</w:t>
      </w:r>
    </w:p>
    <w:p>
      <w:r>
        <w:t>Auburn, as a public educational institution, has the dissemination of knowledge and information as a primary mission. Requiring control or approval over the content of the publication (especially for non-peer-reviewed publications) is a deal breaker. Furthermore, requiring a 30-day review period can become problematic if it delays publications beyond what is reasonable for confidential information and protectable IP. Publication restrictions also eliminate the fundamental research exemption from export control laws.</w:t>
      </w:r>
    </w:p>
    <w:p/>
    <w:p>
      <w:r>
        <w:rPr>
          <w:b/>
        </w:rPr>
        <w:t>Suggested Redline / Response:</w:t>
      </w:r>
    </w:p>
    <w:p>
      <w:r>
        <w:t>Remove any prior approval language.</w:t>
      </w:r>
    </w:p>
    <w:p/>
    <w:p>
      <w:r>
        <w:t>---</w:t>
      </w:r>
    </w:p>
    <w:p/>
    <w:p>
      <w:r>
        <w:rPr>
          <w:b/>
        </w:rPr>
        <w:t>6. Problematic Section: Confidentiality (Indefinite Survival)</w:t>
      </w:r>
    </w:p>
    <w:p>
      <w:r>
        <w:t>*From Section 3.3. Confidentiality*</w:t>
      </w:r>
    </w:p>
    <w:p>
      <w:r>
        <w:t>&gt; "This covenant of confidentiality will survive the termination or expiration of this Agreement."</w:t>
      </w:r>
    </w:p>
    <w:p/>
    <w:p>
      <w:r>
        <w:rPr>
          <w:b/>
        </w:rPr>
        <w:t>Why it is an issue:</w:t>
      </w:r>
    </w:p>
    <w:p>
      <w:r>
        <w:t>Auburn University cannot accept indefinite confidentiality obligations. For example, confidentiality cannot be indefinite, as explicitly stated in the Playbook.</w:t>
      </w:r>
    </w:p>
    <w:p/>
    <w:p>
      <w:r>
        <w:rPr>
          <w:b/>
        </w:rPr>
        <w:t>Suggested Redline / Response:</w:t>
      </w:r>
    </w:p>
    <w:p>
      <w:r>
        <w:t>See individual contract element for the correct response (referring to the specific issue of indefinite confidentiality, which the Playbook states cannot be accepted).</w:t>
      </w:r>
    </w:p>
    <w:p/>
    <w:p>
      <w:r>
        <w:t>---</w:t>
      </w:r>
    </w:p>
    <w:p/>
    <w:p>
      <w:r>
        <w:rPr>
          <w:b/>
        </w:rPr>
        <w:t>7. Problematic Section: Warranties (IP Originality/Non-infringement)</w:t>
      </w:r>
    </w:p>
    <w:p>
      <w:r>
        <w:t>*From Section 3.4. Ownership (a)*</w:t>
      </w:r>
    </w:p>
    <w:p>
      <w:r>
        <w:t>&gt; "Cooperator represents and warrants that (i) each Discovery will be original work; (ii) the Discovery will be complete and accurate; (iii) none of the material furnished by Cooperator has been published previously or developed by any party other than Cooperator, or if previously published or developed by any party other than Cooperator, written permission for ownership by USB has been obtained by Cooperator from all necessary parties, and (iv) the Discovery will not violate any copyright, privacy or other law or be libelous or otherwise injurious or infringe on the rights of others."</w:t>
      </w:r>
    </w:p>
    <w:p/>
    <w:p>
      <w:r>
        <w:rPr>
          <w:b/>
        </w:rPr>
        <w:t>Why it is an issue:</w:t>
      </w:r>
    </w:p>
    <w:p>
      <w:r>
        <w:t>Auburn cannot warrant, covenant, or provide any type of contractual guarantee, especially against IP infringement. Warranty provisions violate against pledges of the State's credit and the prohibition against gratuities by the State, as resources may have to be expended to satisfy such a warranty and guarantee.</w:t>
      </w:r>
    </w:p>
    <w:p/>
    <w:p>
      <w:r>
        <w:rPr>
          <w:b/>
        </w:rPr>
        <w:t>Suggested Redline / Response:</w:t>
      </w:r>
    </w:p>
    <w:p>
      <w:r>
        <w:t>Any warranty against IP infringement should be deleted.</w:t>
      </w:r>
    </w:p>
    <w:p/>
    <w:p>
      <w:r>
        <w:t>---</w:t>
      </w:r>
    </w:p>
    <w:p/>
    <w:p>
      <w:r>
        <w:rPr>
          <w:b/>
        </w:rPr>
        <w:t>8. Problematic Section: Intellectual Property (Sponsor Ownership of Discoveries)</w:t>
      </w:r>
    </w:p>
    <w:p>
      <w:r>
        <w:t>*From Section 3.4. Ownership*</w:t>
      </w:r>
    </w:p>
    <w:p>
      <w:r>
        <w:t>&gt; "USB will own all Discoveries, and Cooperator and Principal Investigator will take all actions and sign all documents and instruments reasonably required to vest in USB all right, title and interest in and to all Discoveries;"</w:t>
      </w:r>
    </w:p>
    <w:p/>
    <w:p>
      <w:r>
        <w:rPr>
          <w:b/>
        </w:rPr>
        <w:t>Why it is an issue:</w:t>
      </w:r>
    </w:p>
    <w:p>
      <w:r>
        <w:t>Auburn University's primary mission includes the dissemination of knowledge and information through publication. Many publications require the author to be the owner of the data and results they are publishing. A clause stating that USB will own all Discoveries directly conflicts with Auburn's need to be the owner of data/results for publication purposes.</w:t>
      </w:r>
    </w:p>
    <w:p/>
    <w:p>
      <w:r>
        <w:rPr>
          <w:b/>
        </w:rPr>
        <w:t>Suggested Redline / Response:</w:t>
      </w:r>
    </w:p>
    <w:p>
      <w:r>
        <w:t>Add language that regardless of who owns the data and the results, Auburn has the NERF to publish. (This directly addresses the reasoning from the Playbook related to publication rights and ownership).</w:t>
      </w:r>
    </w:p>
    <w:p/>
    <w:p>
      <w:r>
        <w:t>---</w:t>
      </w:r>
    </w:p>
    <w:p/>
    <w:p>
      <w:r>
        <w:rPr>
          <w:b/>
        </w:rPr>
        <w:t>9. Problematic Section: Intellectual Property (Sponsor Right to Sublicense AU's IP)</w:t>
      </w:r>
    </w:p>
    <w:p>
      <w:r>
        <w:t>*From Section 3.4. Ownership (b)(v)*</w:t>
      </w:r>
    </w:p>
    <w:p>
      <w:r>
        <w:t>&gt; "Cooperator or Principal Investigator grants USB a nonexclusive, perpetual, irrevocable, royalty free license to practice, use and sublicense each Subject Invention that Cooperator or Principal Investigator elects to own."</w:t>
      </w:r>
    </w:p>
    <w:p/>
    <w:p>
      <w:r>
        <w:rPr>
          <w:b/>
        </w:rPr>
        <w:t>Why it is an issue:</w:t>
      </w:r>
    </w:p>
    <w:p>
      <w:r>
        <w:t>The right to grant sublicenses is problematic unless it would be to a subsidiary or new owner. Auburn wants to be able to control who has access to its intellectual property.</w:t>
      </w:r>
    </w:p>
    <w:p/>
    <w:p>
      <w:r>
        <w:rPr>
          <w:b/>
        </w:rPr>
        <w:t>Suggested Redline / Response:</w:t>
      </w:r>
    </w:p>
    <w:p>
      <w:r>
        <w:t>Change "with" to "without" (referring to the right to grant sublicenses).</w:t>
      </w:r>
    </w:p>
    <w:p/>
    <w:p>
      <w:r>
        <w:t>---</w:t>
      </w:r>
    </w:p>
    <w:p/>
    <w:p>
      <w:r>
        <w:rPr>
          <w:b/>
        </w:rPr>
        <w:t>10. Problematic Section: Intellectual Property (Sponsor Control over Exclusive Licensing)</w:t>
      </w:r>
    </w:p>
    <w:p>
      <w:r>
        <w:t>*From Section 3.4. Ownership (b)(v)*</w:t>
      </w:r>
    </w:p>
    <w:p>
      <w:r>
        <w:t>&gt; "USB will relinquish a license to a Subject Invention if Cooperator demonstrates to USB’s sole satisfaction that granting an exclusive license to such Subject Invention to a third party will aid in commercializing the Subject Invention."</w:t>
      </w:r>
    </w:p>
    <w:p/>
    <w:p>
      <w:r>
        <w:rPr>
          <w:b/>
        </w:rPr>
        <w:t>Why it is an issue:</w:t>
      </w:r>
    </w:p>
    <w:p>
      <w:r>
        <w:t>Granting USB the ability to determine "to its sole satisfaction" whether an exclusive license to a third party is appropriate effectively gives them a veto power over Auburn's ability to commercialize its own IP exclusively. This would harm Auburn's ability to negotiate licenses with other companies, similar to rights of first refusal, which often scare off potential licensees.</w:t>
      </w:r>
    </w:p>
    <w:p/>
    <w:p>
      <w:r>
        <w:rPr>
          <w:b/>
        </w:rPr>
        <w:t>Suggested Redline / Response:</w:t>
      </w:r>
    </w:p>
    <w:p>
      <w:r>
        <w:t>Delete.</w:t>
      </w:r>
    </w:p>
    <w:p/>
    <w:p>
      <w:r>
        <w:t>---</w:t>
      </w:r>
    </w:p>
    <w:p/>
    <w:p>
      <w:r>
        <w:rPr>
          <w:b/>
        </w:rPr>
        <w:t>11. Problematic Section: Limitation of Liability / Indemnification</w:t>
      </w:r>
    </w:p>
    <w:p>
      <w:r>
        <w:t>*From Section 3.5. Liability; Indemnification and Insurance*</w:t>
      </w:r>
    </w:p>
    <w:p>
      <w:r>
        <w:t>&gt; "Cooperator agrees that neither Smithbucklin, USB nor the Secretary shall have any liability for personal or bodily injury or property damage arising in connection with the conduct of any Project hereunder and no funds appropriated by the United States Government shall be used, made available, or sought by any Cooperator to pay any indemnification obligation or to meet any deficiency arising under or relating to this Agreement. Cooperator must indemnify and hold harmless Smithbucklin, USB and the Secretary and their affiliates, members, officers, directors, agents and employees against all losses, liabilities, damages, costs and expenses, including reasonable attorneys' fees (collectively, “Losses”), resulting from all claims, proceedings, actions or investigations (collectively, “Claims”) arising out of or in connection with (i) Cooperator’s conduct of any Project hereunder, (ii) Cooperator’s breach of this Agreement or any RCA, (iii) Cooperator’s or its employees, representatives or agents’ negligent actions or omissions or willful misconduct; or (iv) Cooperator’s or its employees, representatives or agents’ actual or alleged violation of any third party rights or any federal, state or local statute, regulation or rule."</w:t>
      </w:r>
    </w:p>
    <w:p/>
    <w:p>
      <w:r>
        <w:rPr>
          <w:b/>
        </w:rPr>
        <w:t>Why it is an issue:</w:t>
      </w:r>
    </w:p>
    <w:p>
      <w:r>
        <w:t>As an instrumentality of the State of Alabama, Auburn University does not have the authority to prejudice the rights of the State of Alabama to sue or otherwise enforce a contract by agreeing to a limit on or a waiver of liability. Auburn is prohibited from pledging the assets of the State.</w:t>
      </w:r>
    </w:p>
    <w:p/>
    <w:p>
      <w:r>
        <w:rPr>
          <w:b/>
        </w:rPr>
        <w:t>Suggested Redline / Response:</w:t>
      </w:r>
    </w:p>
    <w:p>
      <w:r>
        <w:t>Propose that both parties be liable for their own acts or omissions. "Each party shall be responsible for its own acts or omissions and for any and all claims and injuries which may result or arise out of any alleged malfeasance or neglect caused or alleged to have been caused by that party or its employees in the performance or omission of any act or responsibility of that party under this agreement or any purchase order issued pursuant to this agreement."</w:t>
      </w:r>
    </w:p>
    <w:p/>
    <w:p>
      <w:r>
        <w:t>---</w:t>
      </w:r>
    </w:p>
    <w:p/>
    <w:p>
      <w:r>
        <w:rPr>
          <w:b/>
        </w:rPr>
        <w:t>12. Problematic Section: Termination (Hard Stop on Reimbursements)</w:t>
      </w:r>
    </w:p>
    <w:p>
      <w:r>
        <w:t>*From Section 3.6. Termination (c) and (d)*</w:t>
      </w:r>
    </w:p>
    <w:p>
      <w:r>
        <w:t>&gt; "(c) ...In that event, Smithbucklin will not be liable for any costs or liabilities incurred after the date of the notice."</w:t>
      </w:r>
    </w:p>
    <w:p>
      <w:r>
        <w:t>&gt; "(d) ...After that date, Smithbucklin will not be liable for any costs or liabilities incurred by Cooperator."</w:t>
      </w:r>
    </w:p>
    <w:p/>
    <w:p>
      <w:r>
        <w:rPr>
          <w:b/>
        </w:rPr>
        <w:t>Why it is an issue:</w:t>
      </w:r>
    </w:p>
    <w:p>
      <w:r>
        <w:t>These clauses impose a hard stop date for reimbursements if there is an early termination. Auburn University routinely has non-cancelable commitments such as purchase orders that are not returnable/refundable, or grad students who get paid quarterly, which would not be covered under such a clause.</w:t>
      </w:r>
    </w:p>
    <w:p/>
    <w:p>
      <w:r>
        <w:rPr>
          <w:b/>
        </w:rPr>
        <w:t>Suggested Redline / Response:</w:t>
      </w:r>
    </w:p>
    <w:p>
      <w:r>
        <w:t>Get the language "non-cancelable commitments" added.</w:t>
      </w:r>
    </w:p>
    <w:p/>
    <w:p>
      <w:r>
        <w:t>---</w:t>
      </w:r>
    </w:p>
    <w:p/>
    <w:p>
      <w:r>
        <w:rPr>
          <w:b/>
        </w:rPr>
        <w:t>13. Problematic Section: Personnel (Sponsor's Right to Terminate for PI Change)</w:t>
      </w:r>
    </w:p>
    <w:p>
      <w:r>
        <w:t>*From Section 3.6. Termination (a)(1)*</w:t>
      </w:r>
    </w:p>
    <w:p>
      <w:r>
        <w:t>&gt; "Smithbucklin may terminate an RCA with 30 days’ written notice if: (1) the Principal Investigator dies, is incapacitated for more than 60 days, ceases to participate in the Project for any reason or permanently changes his or her institutional affiliation."</w:t>
      </w:r>
    </w:p>
    <w:p/>
    <w:p>
      <w:r>
        <w:rPr>
          <w:b/>
        </w:rPr>
        <w:t>Why it is an issue:</w:t>
      </w:r>
    </w:p>
    <w:p>
      <w:r>
        <w:t>Auburn University should have sole responsibility and choice of personnel replacements in contracts. Allowing the sponsor to unilaterally terminate due to changes in the Principal Investigator limits Auburn's autonomy in managing its research projects and personnel.</w:t>
      </w:r>
    </w:p>
    <w:p/>
    <w:p>
      <w:r>
        <w:rPr>
          <w:b/>
        </w:rPr>
        <w:t>Suggested Redline / Response:</w:t>
      </w:r>
    </w:p>
    <w:p>
      <w:r>
        <w:t>Understanding a Sponsor's desire to have the PI of their choice running the project (often it’s the PI's reputation that brought them here in the first place), try to get the language, "Such approval shall not be unreasonably withheld" added. (This refers to a replacement PI, but the principle of sponsor control over PI is the same).</w:t>
      </w:r>
    </w:p>
    <w:p/>
    <w:p>
      <w:r>
        <w:t>---</w:t>
      </w:r>
    </w:p>
    <w:p/>
    <w:p>
      <w:r>
        <w:rPr>
          <w:b/>
        </w:rPr>
        <w:t>14. Problematic Section: Governing Law and Venue</w:t>
      </w:r>
    </w:p>
    <w:p>
      <w:r>
        <w:t>*From Section 4.6. Governing Law*</w:t>
      </w:r>
    </w:p>
    <w:p>
      <w:r>
        <w:t>&gt; "Missouri law governs this Agreement without regard to conflict of laws principles. Contractor submits and consents to the personal jurisdiction of any Missouri state court and federal court sitting in Missouri, and agrees to accept service by mail."</w:t>
      </w:r>
    </w:p>
    <w:p/>
    <w:p>
      <w:r>
        <w:rPr>
          <w:b/>
        </w:rPr>
        <w:t>Why it is an issue:</w:t>
      </w:r>
    </w:p>
    <w:p>
      <w:r>
        <w:t>As an instrumentality of the State of Alabama, Auburn University is granted sovereign immunity under the Alabama Constitution. Auburn University does not have the authority to waive its sovereign immunity. The exclusive venue for any claim for damages against Auburn must be the Alabama State Board of Adjustment. Because of this, Auburn cannot agree to be subjected to the legal process of any jurisdiction other than the State of Alabama or agree to specific venue outside of Alabama.</w:t>
      </w:r>
    </w:p>
    <w:p/>
    <w:p>
      <w:r>
        <w:rPr>
          <w:b/>
        </w:rPr>
        <w:t>Suggested Redline / Response:</w:t>
      </w:r>
    </w:p>
    <w:p>
      <w:r>
        <w:t>Revise the agreement to the preferred language (which would be Alabama law and venue).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