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Times New Roman" w:cs="Times New Roman"/>
          <w:b/>
          <w:bCs/>
          <w:sz w:val="52"/>
          <w:szCs w:val="52"/>
        </w:rPr>
        <w:t>iptables Firewall Configuration Lab</w:t>
      </w:r>
    </w:p>
    <w:p>
      <w:pPr>
        <w:pStyle w:val="Normal"/>
        <w:spacing w:before="0" w:after="60"/>
        <w:rPr/>
      </w:pPr>
      <w:r>
        <w:rPr>
          <w:rFonts w:eastAsia="Times New Roman" w:cs="Times New Roman"/>
          <w:sz w:val="28"/>
          <w:szCs w:val="28"/>
        </w:rPr>
        <w:t>Linux Network Security | NETinVM Virtual Lab Environment</w:t>
      </w:r>
    </w:p>
    <w:p>
      <w:pPr>
        <w:pStyle w:val="Normal"/>
        <w:pBdr>
          <w:bottom w:val="single" w:sz="6" w:space="4" w:color="000000"/>
        </w:pBdr>
        <w:spacing w:before="0" w:after="300"/>
        <w:rPr/>
      </w:pPr>
      <w:r>
        <w:rPr>
          <w:rFonts w:eastAsia="Times New Roman" w:cs="Times New Roman"/>
          <w:sz w:val="24"/>
          <w:szCs w:val="24"/>
        </w:rPr>
        <w:t>Cue Patrick Khan  |  June 2026</w:t>
      </w:r>
    </w:p>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Project Overview</w:t>
      </w:r>
    </w:p>
    <w:p>
      <w:pPr>
        <w:pStyle w:val="Normal"/>
        <w:spacing w:before="60" w:after="60"/>
        <w:rPr/>
      </w:pPr>
      <w:r>
        <w:rPr>
          <w:rFonts w:eastAsia="Times New Roman" w:cs="Times New Roman"/>
          <w:b w:val="false"/>
          <w:bCs w:val="false"/>
          <w:sz w:val="24"/>
          <w:szCs w:val="24"/>
        </w:rPr>
        <w:t>This lab demonstrates hands-on Linux firewall configuration using iptables, the standard packet filtering framework in the Linux kernel. Working inside a fully virtualised multi-segment network (NETinVM on VMware Workstation Pro), I configured a dedicated firewall machine (fw) to control traffic between three network zones: an Internet-facing segment, a DMZ, and an internal private network.</w:t>
      </w:r>
    </w:p>
    <w:p>
      <w:pPr>
        <w:pStyle w:val="Normal"/>
        <w:spacing w:before="0" w:after="0"/>
        <w:rPr/>
      </w:pPr>
      <w:r>
        <w:rPr/>
      </w:r>
    </w:p>
    <w:p>
      <w:pPr>
        <w:pStyle w:val="Normal"/>
        <w:spacing w:before="60" w:after="60"/>
        <w:rPr/>
      </w:pPr>
      <w:r>
        <w:rPr>
          <w:rFonts w:eastAsia="Times New Roman" w:cs="Times New Roman"/>
          <w:b w:val="false"/>
          <w:bCs w:val="false"/>
          <w:sz w:val="24"/>
          <w:szCs w:val="24"/>
        </w:rPr>
        <w:t>The objective was to design and apply a layered firewall rule set that enforces the principle of least privilege, implements stateful packet inspection, and supports NAT, mirroring real-world enterprise network security design.</w:t>
      </w:r>
    </w:p>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Lab Environment</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Component</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Details</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Platform</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NETinVM (Network-in-a-VM) on VMware Workstation Pro</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Firewall OS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Linux (Debian 12 bookworm)- machine: fw</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Tool</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iptables (Netfilter packet filtering framework)</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Internet Segment</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10.5.0.0/24- host: exta (10.5.0.10)</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DMZ Segment</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10.5.1.0/24- host: dmza / web server (10.5.1.10)</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Internal Segment</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10.5.2.0/24- host: inta (10.5.2.10)</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Firewall Interfaces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eth0 (Internet) | eth1 (DMZ) | eth2 (Internal)</w:t>
            </w:r>
          </w:p>
        </w:tc>
      </w:tr>
    </w:tbl>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Environment Setup</w:t>
      </w:r>
    </w:p>
    <w:p>
      <w:pPr>
        <w:pStyle w:val="Normal"/>
        <w:spacing w:before="60" w:after="60"/>
        <w:rPr/>
      </w:pPr>
      <w:r>
        <w:rPr>
          <w:rFonts w:eastAsia="Times New Roman" w:cs="Times New Roman"/>
          <w:b w:val="false"/>
          <w:bCs w:val="false"/>
          <w:sz w:val="24"/>
          <w:szCs w:val="24"/>
        </w:rPr>
        <w:t>The NETinVM environment was launched inside VMware Workstation Pro. The desktop provides icons for configuring and running KVM virtual machines, accessing documentation, and viewing credentials.</w:t>
      </w:r>
    </w:p>
    <w:p>
      <w:pPr>
        <w:pStyle w:val="Normal"/>
        <w:spacing w:before="0" w:after="0"/>
        <w:rPr/>
      </w:pPr>
      <w:r>
        <w:rPr/>
      </w:r>
    </w:p>
    <w:p>
      <w:pPr>
        <w:pStyle w:val="Normal"/>
        <w:spacing w:before="120" w:after="60"/>
        <w:jc w:val="center"/>
        <w:rPr/>
      </w:pPr>
      <w:r>
        <w:rPr/>
        <w:drawing>
          <wp:inline distT="0" distB="0" distL="0" distR="0">
            <wp:extent cx="5486400" cy="3371850"/>
            <wp:effectExtent l="0" t="0" r="0" b="0"/>
            <wp:docPr id="1" name="Figure 1 — NETinVM desktop running inside VMware Workstation Pro" descr="Figure 1 — NETinVM desktop running inside VMware Workstation Pro" title="Figure 1 — NETinVM desktop running inside VMware Workstation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NETinVM desktop running inside VMware Workstation Pro" descr="Figure 1 — NETinVM desktop running inside VMware Workstation Pro" title="Figure 1 — NETinVM desktop running inside VMware Workstation Pro"/>
                    <pic:cNvPicPr>
                      <a:picLocks noChangeAspect="1" noChangeArrowheads="1"/>
                    </pic:cNvPicPr>
                  </pic:nvPicPr>
                  <pic:blipFill>
                    <a:blip r:embed="rId2"/>
                    <a:stretch>
                      <a:fillRect/>
                    </a:stretch>
                  </pic:blipFill>
                  <pic:spPr bwMode="auto">
                    <a:xfrm>
                      <a:off x="0" y="0"/>
                      <a:ext cx="5486400" cy="3371850"/>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1- NETinVM desktop running inside VMware Workstation Pro</w:t>
      </w:r>
    </w:p>
    <w:p>
      <w:pPr>
        <w:pStyle w:val="Normal"/>
        <w:spacing w:before="60" w:after="60"/>
        <w:rPr/>
      </w:pPr>
      <w:r>
        <w:rPr>
          <w:rFonts w:eastAsia="Times New Roman" w:cs="Times New Roman"/>
          <w:b w:val="false"/>
          <w:bCs w:val="false"/>
          <w:sz w:val="24"/>
          <w:szCs w:val="24"/>
        </w:rPr>
        <w:t>The NETinVM run script was opened to verify which machines were enabled. Initially only exta was uncommented, which meant fw, dmza, and inta did not start. The remaining machines were added to the script and saved before re-running.</w:t>
      </w:r>
    </w:p>
    <w:p>
      <w:pPr>
        <w:pStyle w:val="Normal"/>
        <w:spacing w:before="0" w:after="0"/>
        <w:rPr/>
      </w:pPr>
      <w:r>
        <w:rPr/>
      </w:r>
    </w:p>
    <w:p>
      <w:pPr>
        <w:pStyle w:val="Normal"/>
        <w:spacing w:before="120" w:after="60"/>
        <w:jc w:val="center"/>
        <w:rPr/>
      </w:pPr>
      <w:r>
        <w:rPr/>
        <w:drawing>
          <wp:inline distT="0" distB="0" distL="0" distR="0">
            <wp:extent cx="5486400" cy="3876675"/>
            <wp:effectExtent l="0" t="0" r="0" b="0"/>
            <wp:docPr id="2" name="Figure 2 — NETinVM run script showing machine configuration" descr="Figure 2 — NETinVM run script showing machine configuration" title="Figure 2 — NETinVM run script showing machin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NETinVM run script showing machine configuration" descr="Figure 2 — NETinVM run script showing machine configuration" title="Figure 2 — NETinVM run script showing machine configuration"/>
                    <pic:cNvPicPr>
                      <a:picLocks noChangeAspect="1" noChangeArrowheads="1"/>
                    </pic:cNvPicPr>
                  </pic:nvPicPr>
                  <pic:blipFill>
                    <a:blip r:embed="rId3"/>
                    <a:stretch>
                      <a:fillRect/>
                    </a:stretch>
                  </pic:blipFill>
                  <pic:spPr bwMode="auto">
                    <a:xfrm>
                      <a:off x="0" y="0"/>
                      <a:ext cx="5486400" cy="3876675"/>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2- NETinVM run script showing machine configuration</w:t>
      </w:r>
    </w:p>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Firewall Rules Applied</w:t>
      </w:r>
    </w:p>
    <w:p>
      <w:pPr>
        <w:pStyle w:val="Normal"/>
        <w:spacing w:before="60" w:after="60"/>
        <w:rPr/>
      </w:pPr>
      <w:r>
        <w:rPr>
          <w:rFonts w:eastAsia="Times New Roman" w:cs="Times New Roman"/>
          <w:b w:val="false"/>
          <w:bCs w:val="false"/>
          <w:sz w:val="24"/>
          <w:szCs w:val="24"/>
        </w:rPr>
        <w:t>The following 10 rules were designed and applied to the firewall in sequence on the fw machine logged in as root. Q2 was written for documentation only and not executed to avoid flushing the active rule set mid-configuration.</w:t>
      </w:r>
    </w:p>
    <w:p>
      <w:pPr>
        <w:pStyle w:val="Normal"/>
        <w:spacing w:before="0" w:after="0"/>
        <w:rPr/>
      </w:pPr>
      <w:r>
        <w:rPr/>
      </w:r>
    </w:p>
    <w:tbl>
      <w:tblPr>
        <w:tblW w:w="9360" w:type="dxa"/>
        <w:jc w:val="start"/>
        <w:tblInd w:w="0" w:type="dxa"/>
        <w:tblLayout w:type="fixed"/>
        <w:tblCellMar>
          <w:top w:w="80" w:type="dxa"/>
          <w:start w:w="120" w:type="dxa"/>
          <w:bottom w:w="80" w:type="dxa"/>
          <w:end w:w="120" w:type="dxa"/>
        </w:tblCellMar>
      </w:tblPr>
      <w:tblGrid>
        <w:gridCol w:w="599"/>
        <w:gridCol w:w="2001"/>
        <w:gridCol w:w="3559"/>
        <w:gridCol w:w="3201"/>
      </w:tblGrid>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Objective</w:t>
            </w:r>
          </w:p>
        </w:tc>
        <w:tc>
          <w:tcPr>
            <w:tcW w:w="355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Command(s)</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Explanation</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1</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List filter table rules</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-t filter -L -v -n</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View all chains in the filter table with packet/byte counters, suppressing DNS lookups.</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2</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Flush all filter rules</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-t filter -F</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Removes all rules from every chain. Written for reference; not executed live.</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3</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Set OUTPUT chain to DROP</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-t filter -P OUTPUT DROP</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Implements deny-by-default on outbound traffic from the firewall itself.</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4</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 established connections</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INPUT -m state --state ESTABLISHED,RELATED -j ACCEPT</w:t>
            </w:r>
          </w:p>
          <w:p>
            <w:pPr>
              <w:pStyle w:val="Normal"/>
              <w:spacing w:before="30" w:after="30"/>
              <w:rPr/>
            </w:pPr>
            <w:r>
              <w:rPr>
                <w:rFonts w:eastAsia="Courier New" w:cs="Courier New" w:ascii="Courier New" w:hAnsi="Courier New"/>
                <w:sz w:val="18"/>
                <w:szCs w:val="18"/>
              </w:rPr>
              <w:t>iptables -A FORWARD -m state --state ESTABLISHED,RELATED -j ACCEPT</w:t>
            </w:r>
          </w:p>
          <w:p>
            <w:pPr>
              <w:pStyle w:val="Normal"/>
              <w:spacing w:before="30" w:after="30"/>
              <w:rPr/>
            </w:pPr>
            <w:r>
              <w:rPr>
                <w:rFonts w:eastAsia="Courier New" w:cs="Courier New" w:ascii="Courier New" w:hAnsi="Courier New"/>
                <w:sz w:val="18"/>
                <w:szCs w:val="18"/>
              </w:rPr>
              <w:t>iptables -A OUTPUT -m state --state ESTABLISHED,RELATED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Stateful rule allowing return traffic across all chains. Prevents lockout after DROP policies.</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5</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 internal DNS to Cloudflare</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FORWARD -i eth-int -o eth-ext -p udp -s 10.5.2.0/24 -d 1.1.1.1 --dport 53 -m state --state NEW -j ACCEPT</w:t>
            </w:r>
          </w:p>
          <w:p>
            <w:pPr>
              <w:pStyle w:val="Normal"/>
              <w:spacing w:before="30" w:after="30"/>
              <w:rPr/>
            </w:pPr>
            <w:r>
              <w:rPr>
                <w:rFonts w:eastAsia="Courier New" w:cs="Courier New" w:ascii="Courier New" w:hAnsi="Courier New"/>
                <w:sz w:val="18"/>
                <w:szCs w:val="18"/>
              </w:rPr>
              <w:t>iptables -A FORWARD -i eth-int -o eth-ext -p udp -s 10.5.2.0/24 -d 1.0.0.1 --dport 53 -m state --state NEW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Restricts DNS to Cloudflare resolvers only (1.1.1.1 / 1.0.0.1).</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6</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DNAT: Redirect HTTPS to DMZ</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-t nat -A PREROUTING -i eth-int -p tcp -s 10.5.2.0/24 --dport 443 -m state --state NEW -j DNAT --to-destination 10.5.1.10:443</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Destination NAT transparently routes HTTPS from internal users to the DMZ web server.</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7</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 DMZ outbound HTTPS</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FORWARD -i eth-dmz -o eth-ext -p tcp -s 10.5.1.10 --dport 443 -m state --state NEW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Permits the DMZ web server to initiate HTTPS connections to the Internet.</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8</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 SSH: Internet to DMZ</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FORWARD -i eth-ext -o eth-dmz -p tcp -s 10.5.0.10 -d 10.5.1.10 --dport 22 -m state --state NEW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SSH access to DMZ strictly limited to a single authorised Internet host (10.5.0.10).</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9</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Firewall outbound to update server</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OUTPUT -p tcp -d 82.194.78.250 --dport 443 -m state --state NEW -j ACCEPT</w:t>
            </w:r>
          </w:p>
          <w:p>
            <w:pPr>
              <w:pStyle w:val="Normal"/>
              <w:spacing w:before="30" w:after="30"/>
              <w:rPr/>
            </w:pPr>
            <w:r>
              <w:rPr>
                <w:rFonts w:eastAsia="Courier New" w:cs="Courier New" w:ascii="Courier New" w:hAnsi="Courier New"/>
                <w:sz w:val="18"/>
                <w:szCs w:val="18"/>
              </w:rPr>
              <w:t>iptables -A OUTPUT -p tcp -d 82.194.78.250 --dport 22 -m state --state NEW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Allows the firewall to reach the Debian update server via HTTPS and SFTP.</w:t>
            </w:r>
          </w:p>
        </w:tc>
      </w:tr>
      <w:tr>
        <w:trPr/>
        <w:tc>
          <w:tcPr>
            <w:tcW w:w="5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10</w:t>
            </w:r>
          </w:p>
        </w:tc>
        <w:tc>
          <w:tcPr>
            <w:tcW w:w="20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Allow internal RDP to DMZ</w:t>
            </w:r>
          </w:p>
        </w:tc>
        <w:tc>
          <w:tcPr>
            <w:tcW w:w="3559" w:type="dxa"/>
            <w:tcBorders>
              <w:top w:val="single" w:sz="2" w:space="0" w:color="000000"/>
              <w:start w:val="single" w:sz="2" w:space="0" w:color="000000"/>
              <w:bottom w:val="single" w:sz="2" w:space="0" w:color="000000"/>
              <w:end w:val="single" w:sz="2" w:space="0" w:color="000000"/>
            </w:tcBorders>
          </w:tcPr>
          <w:p>
            <w:pPr>
              <w:pStyle w:val="Normal"/>
              <w:spacing w:before="30" w:after="30"/>
              <w:rPr/>
            </w:pPr>
            <w:r>
              <w:rPr>
                <w:rFonts w:eastAsia="Courier New" w:cs="Courier New" w:ascii="Courier New" w:hAnsi="Courier New"/>
                <w:sz w:val="18"/>
                <w:szCs w:val="18"/>
              </w:rPr>
              <w:t>iptables -A FORWARD -i eth-int -o eth-dmz -p tcp -s 10.5.2.0/24 -d 10.5.1.89 --dport 3389 -m state --state NEW -j ACCEPT</w:t>
            </w:r>
          </w:p>
        </w:tc>
        <w:tc>
          <w:tcPr>
            <w:tcW w:w="320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sz w:val="24"/>
                <w:szCs w:val="24"/>
              </w:rPr>
              <w:t>Pre-stages RDP access from the internal subnet to a planned DMZ RDP server.</w:t>
            </w:r>
          </w:p>
        </w:tc>
      </w:tr>
    </w:tbl>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Rule Verification- Screenshots</w:t>
      </w:r>
    </w:p>
    <w:p>
      <w:pPr>
        <w:pStyle w:val="Heading2"/>
        <w:spacing w:before="200" w:after="100"/>
        <w:rPr/>
      </w:pPr>
      <w:r>
        <w:rPr>
          <w:rFonts w:eastAsia="Times New Roman" w:cs="Times New Roman" w:ascii="Times New Roman" w:hAnsi="Times New Roman"/>
          <w:b/>
          <w:bCs/>
          <w:sz w:val="28"/>
          <w:szCs w:val="28"/>
        </w:rPr>
        <w:t>Baseline Rule Listing (Q1)</w:t>
      </w:r>
    </w:p>
    <w:p>
      <w:pPr>
        <w:pStyle w:val="Normal"/>
        <w:spacing w:before="60" w:after="60"/>
        <w:rPr/>
      </w:pPr>
      <w:r>
        <w:rPr>
          <w:rFonts w:eastAsia="Times New Roman" w:cs="Times New Roman"/>
          <w:b w:val="false"/>
          <w:bCs w:val="false"/>
          <w:sz w:val="24"/>
          <w:szCs w:val="24"/>
        </w:rPr>
        <w:t>After logging into fw as root, the initial iptables -t filter -L -v -n command was run. This confirmed the starting state of the firewall with INPUT and FORWARD chains already set to DROP policy from a prior configuration.</w:t>
      </w:r>
    </w:p>
    <w:p>
      <w:pPr>
        <w:pStyle w:val="Normal"/>
        <w:spacing w:before="0" w:after="0"/>
        <w:rPr/>
      </w:pPr>
      <w:r>
        <w:rPr/>
      </w:r>
    </w:p>
    <w:p>
      <w:pPr>
        <w:pStyle w:val="Normal"/>
        <w:spacing w:before="120" w:after="60"/>
        <w:jc w:val="center"/>
        <w:rPr/>
      </w:pPr>
      <w:r>
        <w:rPr/>
        <w:drawing>
          <wp:inline distT="0" distB="0" distL="0" distR="0">
            <wp:extent cx="5486400" cy="3533775"/>
            <wp:effectExtent l="0" t="0" r="0" b="0"/>
            <wp:docPr id="3" name="Figure 3 — Initial iptables filter table listing showing INPUT and FORWARD at DROP policy" descr="Figure 3 — Initial iptables filter table listing showing INPUT and FORWARD at DROP policy" title="Figure 3 — Initial iptables filter table listing showing INPUT and FORWARD at DROP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Initial iptables filter table listing showing INPUT and FORWARD at DROP policy" descr="Figure 3 — Initial iptables filter table listing showing INPUT and FORWARD at DROP policy" title="Figure 3 — Initial iptables filter table listing showing INPUT and FORWARD at DROP policy"/>
                    <pic:cNvPicPr>
                      <a:picLocks noChangeAspect="1" noChangeArrowheads="1"/>
                    </pic:cNvPicPr>
                  </pic:nvPicPr>
                  <pic:blipFill>
                    <a:blip r:embed="rId4"/>
                    <a:stretch>
                      <a:fillRect/>
                    </a:stretch>
                  </pic:blipFill>
                  <pic:spPr bwMode="auto">
                    <a:xfrm>
                      <a:off x="0" y="0"/>
                      <a:ext cx="5486400" cy="3533775"/>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3- Initial iptables filter table listing showing INPUT and FORWARD at DROP policy</w:t>
      </w:r>
    </w:p>
    <w:p>
      <w:pPr>
        <w:pStyle w:val="Heading2"/>
        <w:spacing w:before="200" w:after="100"/>
        <w:rPr/>
      </w:pPr>
      <w:r>
        <w:rPr>
          <w:rFonts w:eastAsia="Times New Roman" w:cs="Times New Roman" w:ascii="Times New Roman" w:hAnsi="Times New Roman"/>
          <w:b/>
          <w:bCs/>
          <w:sz w:val="28"/>
          <w:szCs w:val="28"/>
        </w:rPr>
        <w:t>OUTPUT Chain Set to DROP (Q3)</w:t>
      </w:r>
    </w:p>
    <w:p>
      <w:pPr>
        <w:pStyle w:val="Normal"/>
        <w:spacing w:before="60" w:after="60"/>
        <w:rPr/>
      </w:pPr>
      <w:r>
        <w:rPr>
          <w:rFonts w:eastAsia="Times New Roman" w:cs="Times New Roman"/>
          <w:b w:val="false"/>
          <w:bCs w:val="false"/>
          <w:sz w:val="24"/>
          <w:szCs w:val="24"/>
        </w:rPr>
        <w:t>After running iptables -t filter -P OUTPUT DROP, the rule listing was verified. The Chain OUTPUT line confirms the policy changed to DROP with 0 packets and 0 bytes, completing the deny-by-default stance across all three chains.</w:t>
      </w:r>
    </w:p>
    <w:p>
      <w:pPr>
        <w:pStyle w:val="Normal"/>
        <w:spacing w:before="0" w:after="0"/>
        <w:rPr/>
      </w:pPr>
      <w:r>
        <w:rPr/>
      </w:r>
    </w:p>
    <w:p>
      <w:pPr>
        <w:pStyle w:val="Normal"/>
        <w:spacing w:before="120" w:after="60"/>
        <w:jc w:val="center"/>
        <w:rPr/>
      </w:pPr>
      <w:r>
        <w:rPr/>
        <w:drawing>
          <wp:inline distT="0" distB="0" distL="0" distR="0">
            <wp:extent cx="5486400" cy="3448050"/>
            <wp:effectExtent l="0" t="0" r="0" b="0"/>
            <wp:docPr id="4" name="Figure 4 — Chain OUTPUT confirmed policy DROP after Q3 execution" descr="Figure 4 — Chain OUTPUT confirmed policy DROP after Q3 execution" title="Figure 4 — Chain OUTPUT confirmed policy DROP after Q3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Chain OUTPUT confirmed policy DROP after Q3 execution" descr="Figure 4 — Chain OUTPUT confirmed policy DROP after Q3 execution" title="Figure 4 — Chain OUTPUT confirmed policy DROP after Q3 execution"/>
                    <pic:cNvPicPr>
                      <a:picLocks noChangeAspect="1" noChangeArrowheads="1"/>
                    </pic:cNvPicPr>
                  </pic:nvPicPr>
                  <pic:blipFill>
                    <a:blip r:embed="rId5"/>
                    <a:stretch>
                      <a:fillRect/>
                    </a:stretch>
                  </pic:blipFill>
                  <pic:spPr bwMode="auto">
                    <a:xfrm>
                      <a:off x="0" y="0"/>
                      <a:ext cx="5486400" cy="3448050"/>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4- Chain OUTPUT confirmed policy DROP after Q3 execution</w:t>
      </w:r>
    </w:p>
    <w:p>
      <w:pPr>
        <w:pStyle w:val="Heading2"/>
        <w:spacing w:before="200" w:after="100"/>
        <w:rPr/>
      </w:pPr>
      <w:r>
        <w:rPr>
          <w:rFonts w:eastAsia="Times New Roman" w:cs="Times New Roman" w:ascii="Times New Roman" w:hAnsi="Times New Roman"/>
          <w:b/>
          <w:bCs/>
          <w:sz w:val="28"/>
          <w:szCs w:val="28"/>
        </w:rPr>
        <w:t>Stateful Connection Rules Applied (Q4)</w:t>
      </w:r>
    </w:p>
    <w:p>
      <w:pPr>
        <w:pStyle w:val="Normal"/>
        <w:spacing w:before="60" w:after="60"/>
        <w:rPr/>
      </w:pPr>
      <w:r>
        <w:rPr>
          <w:rFonts w:eastAsia="Times New Roman" w:cs="Times New Roman"/>
          <w:b w:val="false"/>
          <w:bCs w:val="false"/>
          <w:sz w:val="24"/>
          <w:szCs w:val="24"/>
        </w:rPr>
        <w:t>Three ESTABLISHED, RELATED rules were applied across INPUT, FORWARD, and OUTPUT chains simultaneously. Silent execution (no output) confirmed all three rules were accepted by the kernel without error.</w:t>
      </w:r>
    </w:p>
    <w:p>
      <w:pPr>
        <w:pStyle w:val="Normal"/>
        <w:spacing w:before="0" w:after="0"/>
        <w:rPr/>
      </w:pPr>
      <w:r>
        <w:rPr/>
      </w:r>
    </w:p>
    <w:p>
      <w:pPr>
        <w:pStyle w:val="Normal"/>
        <w:spacing w:before="120" w:after="60"/>
        <w:jc w:val="center"/>
        <w:rPr/>
      </w:pPr>
      <w:r>
        <w:rPr/>
        <w:drawing>
          <wp:inline distT="0" distB="0" distL="0" distR="0">
            <wp:extent cx="5486400" cy="723900"/>
            <wp:effectExtent l="0" t="0" r="0" b="0"/>
            <wp:docPr id="5" name="Figure 5 — Q4 stateful rules applied silently across all three chains" descr="Figure 5 — Q4 stateful rules applied silently across all three chains" title="Figure 5 — Q4 stateful rules applied silently across all three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 Q4 stateful rules applied silently across all three chains" descr="Figure 5 — Q4 stateful rules applied silently across all three chains" title="Figure 5 — Q4 stateful rules applied silently across all three chains"/>
                    <pic:cNvPicPr>
                      <a:picLocks noChangeAspect="1" noChangeArrowheads="1"/>
                    </pic:cNvPicPr>
                  </pic:nvPicPr>
                  <pic:blipFill>
                    <a:blip r:embed="rId6"/>
                    <a:stretch>
                      <a:fillRect/>
                    </a:stretch>
                  </pic:blipFill>
                  <pic:spPr bwMode="auto">
                    <a:xfrm>
                      <a:off x="0" y="0"/>
                      <a:ext cx="5486400" cy="723900"/>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 xml:space="preserve">Figure 5- </w:t>
      </w:r>
      <w:r>
        <w:rPr>
          <w:rFonts w:eastAsia="Times New Roman" w:cs="Times New Roman"/>
          <w:i/>
          <w:iCs/>
          <w:sz w:val="20"/>
          <w:szCs w:val="20"/>
        </w:rPr>
        <w:t>S</w:t>
      </w:r>
      <w:r>
        <w:rPr>
          <w:rFonts w:eastAsia="Times New Roman" w:cs="Times New Roman"/>
          <w:i/>
          <w:iCs/>
          <w:sz w:val="20"/>
          <w:szCs w:val="20"/>
        </w:rPr>
        <w:t>tateful rules applied silently across all three chains</w:t>
      </w:r>
    </w:p>
    <w:p>
      <w:pPr>
        <w:pStyle w:val="Normal"/>
        <w:spacing w:before="0" w:after="0"/>
        <w:rPr/>
      </w:pPr>
      <w:r>
        <w:rPr/>
      </w:r>
    </w:p>
    <w:p>
      <w:pPr>
        <w:pStyle w:val="Heading2"/>
        <w:spacing w:before="200" w:after="100"/>
        <w:rPr/>
      </w:pPr>
      <w:r>
        <w:rPr>
          <w:rFonts w:eastAsia="Times New Roman" w:cs="Times New Roman" w:ascii="Times New Roman" w:hAnsi="Times New Roman"/>
          <w:b/>
          <w:bCs/>
          <w:sz w:val="28"/>
          <w:szCs w:val="28"/>
        </w:rPr>
        <w:t>Final Complete Rule Set (All Rules Applied)</w:t>
      </w:r>
    </w:p>
    <w:p>
      <w:pPr>
        <w:pStyle w:val="Normal"/>
        <w:spacing w:before="60" w:after="60"/>
        <w:rPr/>
      </w:pPr>
      <w:r>
        <w:rPr>
          <w:rFonts w:eastAsia="Times New Roman" w:cs="Times New Roman"/>
          <w:b w:val="false"/>
          <w:bCs w:val="false"/>
          <w:sz w:val="24"/>
          <w:szCs w:val="24"/>
        </w:rPr>
        <w:t>After applying all 10 rules, a final iptables -t filter -L -v -n and iptables -t nat -L -v -n was run to verify the complete rule set. All rules are visible across INPUT, FORWARD, OUTPUT, and PREROUTING chains, including the Cloudflare DNS rules, SSH, HTTPS, DNAT redirect, update server access, and RDP pre-staging rule.</w:t>
      </w:r>
    </w:p>
    <w:p>
      <w:pPr>
        <w:pStyle w:val="Normal"/>
        <w:spacing w:before="0" w:after="0"/>
        <w:rPr/>
      </w:pPr>
      <w:r>
        <w:rPr/>
      </w:r>
    </w:p>
    <w:p>
      <w:pPr>
        <w:pStyle w:val="Normal"/>
        <w:spacing w:before="120" w:after="60"/>
        <w:jc w:val="center"/>
        <w:rPr/>
      </w:pPr>
      <w:r>
        <w:rPr/>
        <w:drawing>
          <wp:inline distT="0" distB="0" distL="0" distR="0">
            <wp:extent cx="5486400" cy="3933825"/>
            <wp:effectExtent l="0" t="0" r="0" b="0"/>
            <wp:docPr id="6" name="Figure 6 — Final complete rule set across filter and nat tables after all 10 rules applied" descr="Figure 6 — Final complete rule set across filter and nat tables after all 10 rules applied" title="Figure 6 — Final complete rule set across filter and nat tables after all 10 rule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 Final complete rule set across filter and nat tables after all 10 rules applied" descr="Figure 6 — Final complete rule set across filter and nat tables after all 10 rules applied" title="Figure 6 — Final complete rule set across filter and nat tables after all 10 rules applied"/>
                    <pic:cNvPicPr>
                      <a:picLocks noChangeAspect="1" noChangeArrowheads="1"/>
                    </pic:cNvPicPr>
                  </pic:nvPicPr>
                  <pic:blipFill>
                    <a:blip r:embed="rId7"/>
                    <a:stretch>
                      <a:fillRect/>
                    </a:stretch>
                  </pic:blipFill>
                  <pic:spPr bwMode="auto">
                    <a:xfrm>
                      <a:off x="0" y="0"/>
                      <a:ext cx="5486400" cy="3933825"/>
                    </a:xfrm>
                    <a:prstGeom prst="rect">
                      <a:avLst/>
                    </a:prstGeom>
                    <a:noFill/>
                  </pic:spPr>
                </pic:pic>
              </a:graphicData>
            </a:graphic>
          </wp:inline>
        </w:drawing>
      </w:r>
    </w:p>
    <w:p>
      <w:pPr>
        <w:pStyle w:val="Normal"/>
        <w:spacing w:before="60" w:after="160"/>
        <w:jc w:val="center"/>
        <w:rPr/>
      </w:pPr>
      <w:r>
        <w:rPr>
          <w:rFonts w:eastAsia="Times New Roman" w:cs="Times New Roman"/>
          <w:i/>
          <w:iCs/>
          <w:sz w:val="20"/>
          <w:szCs w:val="20"/>
        </w:rPr>
        <w:t>Figure 6- Final complete rule set across filter and nat tables after all rules applied</w:t>
      </w:r>
    </w:p>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Skills Demonstrated</w:t>
      </w:r>
    </w:p>
    <w:tbl>
      <w:tblPr>
        <w:tblW w:w="9360" w:type="dxa"/>
        <w:jc w:val="start"/>
        <w:tblInd w:w="0" w:type="dxa"/>
        <w:tblLayout w:type="fixed"/>
        <w:tblCellMar>
          <w:top w:w="80" w:type="dxa"/>
          <w:start w:w="120" w:type="dxa"/>
          <w:bottom w:w="80" w:type="dxa"/>
          <w:end w:w="120" w:type="dxa"/>
        </w:tblCellMar>
      </w:tblPr>
      <w:tblGrid>
        <w:gridCol w:w="3119"/>
        <w:gridCol w:w="6241"/>
      </w:tblGrid>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Skill / Concept</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Demonstrated Through</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Default-deny policy</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Q3- OUTPUT chain set to DROP; verified via rule listing</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Stateful packet inspection</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Q4- ESTABLISHED, RELATED matching across all three chains</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DNS traffic filtering</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Q5- DNS restricted to Cloudflare resolvers, UDP port 53 only</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Destination NAT (DNAT)</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Q6- Transparent HTTPS redirection from internal to DMZ web server</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DMZ segmentation</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Q7, Q8, Q10- Controlled inter-zone traffic with IP scoping</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Principle of least privilege</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Q8- SSH restricted to a single source IP</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Firewall-originated traffic control</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Q9- OUTPUT chain rules for traffic from fw itself</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Virtual environment troubleshooting</w:t>
            </w:r>
          </w:p>
        </w:tc>
        <w:tc>
          <w:tcPr>
            <w:tcW w:w="624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Diagnosed VM startup failure and corrected NETinVM run script</w:t>
            </w:r>
          </w:p>
        </w:tc>
      </w:tr>
    </w:tbl>
    <w:p>
      <w:pPr>
        <w:pStyle w:val="Normal"/>
        <w:spacing w:before="0" w:after="0"/>
        <w:rPr/>
      </w:pPr>
      <w:r>
        <w:rPr/>
      </w:r>
    </w:p>
    <w:p>
      <w:pPr>
        <w:pStyle w:val="Heading1"/>
        <w:spacing w:before="280" w:after="120"/>
        <w:rPr/>
      </w:pPr>
      <w:r>
        <w:rPr>
          <w:rFonts w:eastAsia="Times New Roman" w:cs="Times New Roman" w:ascii="Times New Roman" w:hAnsi="Times New Roman"/>
          <w:b/>
          <w:bCs/>
          <w:sz w:val="32"/>
          <w:szCs w:val="32"/>
        </w:rPr>
        <w:t>Tools &amp; Technologies</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Tool / Technology</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bCs/>
                <w:sz w:val="24"/>
                <w:szCs w:val="24"/>
              </w:rPr>
              <w:t>Purpose</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iptables</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Linux Netfilter packet filtering- rule creation, chain policy, NAT</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VMware Workstation Pro</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Type 2 hypervisor hosting the NETinVM virtual lab</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NETinVM</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Pre-built multi-VM network-in-a-VM lab environment</w:t>
            </w:r>
          </w:p>
        </w:tc>
      </w:tr>
      <w:tr>
        <w:trPr/>
        <w:tc>
          <w:tcPr>
            <w:tcW w:w="2999"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Linux CLI (Bash)</w:t>
            </w:r>
          </w:p>
        </w:tc>
        <w:tc>
          <w:tcPr>
            <w:tcW w:w="6361" w:type="dxa"/>
            <w:tcBorders>
              <w:top w:val="single" w:sz="2" w:space="0" w:color="000000"/>
              <w:start w:val="single" w:sz="2" w:space="0" w:color="000000"/>
              <w:bottom w:val="single" w:sz="2" w:space="0" w:color="000000"/>
              <w:end w:val="single" w:sz="2" w:space="0" w:color="000000"/>
            </w:tcBorders>
          </w:tcPr>
          <w:p>
            <w:pPr>
              <w:pStyle w:val="Normal"/>
              <w:rPr/>
            </w:pPr>
            <w:r>
              <w:rPr>
                <w:rFonts w:eastAsia="Times New Roman" w:cs="Times New Roman"/>
                <w:b w:val="false"/>
                <w:bCs w:val="false"/>
                <w:sz w:val="24"/>
                <w:szCs w:val="24"/>
              </w:rPr>
              <w:t>Live rule execution, verification, troubleshooting</w:t>
            </w:r>
          </w:p>
        </w:tc>
      </w:tr>
    </w:tbl>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6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7</w:t>
    </w:r>
    <w:r>
      <w:rPr/>
      <w:fldChar w:fldCharType="end"/>
    </w:r>
    <w:r>
      <w:rPr>
        <w:rFonts w:eastAsia="Times New Roman" w:cs="Times New Roman"/>
        <w:sz w:val="20"/>
        <w:szCs w:val="20"/>
      </w:rPr>
      <w:t xml:space="preserve"> | Cue Patrick Khan | June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spacing w:before="60" w:after="0"/>
      <w:jc w:val="center"/>
      <w:rPr/>
    </w:pPr>
    <w:r>
      <w:rPr>
        <w:rFonts w:eastAsia="Times New Roman" w:cs="Times New Roman"/>
        <w:sz w:val="20"/>
        <w:szCs w:val="20"/>
      </w:rPr>
      <w:t xml:space="preserve">Page </w:t>
    </w:r>
    <w:r>
      <w:rPr/>
      <w:fldChar w:fldCharType="begin"/>
    </w:r>
    <w:r>
      <w:rPr/>
      <w:instrText xml:space="preserve"> PAGE </w:instrText>
    </w:r>
    <w:r>
      <w:rPr/>
      <w:fldChar w:fldCharType="separate"/>
    </w:r>
    <w:r>
      <w:rPr/>
      <w:t>7</w:t>
    </w:r>
    <w:r>
      <w:rPr/>
      <w:fldChar w:fldCharType="end"/>
    </w:r>
    <w:r>
      <w:rPr>
        <w:rFonts w:eastAsia="Times New Roman" w:cs="Times New Roman"/>
        <w:sz w:val="20"/>
        <w:szCs w:val="20"/>
      </w:rPr>
      <w:t xml:space="preserve"> | Cue Patrick Khan | June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00"/>
      <w:rPr/>
    </w:pPr>
    <w:r>
      <w:rPr>
        <w:rFonts w:eastAsia="Times New Roman" w:cs="Times New Roman"/>
        <w:b/>
        <w:bCs/>
        <w:sz w:val="20"/>
        <w:szCs w:val="20"/>
      </w:rPr>
      <w:t>iptables Firewall Configuration Lab</w:t>
    </w:r>
    <w:r>
      <w:rPr>
        <w:rFonts w:eastAsia="Times New Roman" w:cs="Times New Roman"/>
        <w:sz w:val="20"/>
        <w:szCs w:val="20"/>
      </w:rPr>
      <w:t xml:space="preserve">  |  Cue Patrick Khan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0000"/>
      </w:pBdr>
      <w:spacing w:before="0" w:after="100"/>
      <w:rPr/>
    </w:pPr>
    <w:r>
      <w:rPr>
        <w:rFonts w:eastAsia="Times New Roman" w:cs="Times New Roman"/>
        <w:b/>
        <w:bCs/>
        <w:sz w:val="20"/>
        <w:szCs w:val="20"/>
      </w:rPr>
      <w:t>iptables Firewall Configuration Lab</w:t>
    </w:r>
    <w:r>
      <w:rPr>
        <w:rFonts w:eastAsia="Times New Roman" w:cs="Times New Roman"/>
        <w:sz w:val="20"/>
        <w:szCs w:val="20"/>
      </w:rPr>
      <w:t xml:space="preserve">  |  Cue Patrick Khan</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8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00" w:after="100"/>
      <w:outlineLvl w:val="1"/>
    </w:pPr>
    <w:rPr>
      <w:rFonts w:ascii="Times New Roman" w:hAnsi="Times New Roman" w:eastAsia="Times New Roman" w:cs="Times New Roman"/>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LibreOffice/26.2.3.2$Windows_X86_64 LibreOffice_project/70e089b17412e4cb7773e41413306b17a2328c34</Application>
  <AppVersion>15.0000</AppVersion>
  <Pages>7</Pages>
  <Words>1076</Words>
  <Characters>5835</Characters>
  <CharactersWithSpaces>6772</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2026-06-24T16:23:06Z</dcterms:created>
  <dc:creator>Un-named</dc:creator>
  <dc:description/>
  <dc:language>en-US</dc:language>
  <cp:lastModifiedBy/>
  <dcterms:modified xsi:type="dcterms:W3CDTF">2026-06-24T22:35:11Z</dcterms:modified>
  <cp:revision>2</cp:revision>
  <dc:subject/>
  <dc:title/>
</cp:coreProperties>
</file>