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156" w:beforeLines="50" w:after="156" w:afterLines="50" w:line="276" w:lineRule="auto"/>
        <w:ind w:firstLine="422" w:firstLineChars="200"/>
        <w:jc w:val="center"/>
        <w:rPr>
          <w:rFonts w:hint="eastAsia" w:ascii="宋体" w:hAnsi="宋体" w:eastAsia="宋体" w:cs="宋体"/>
          <w:sz w:val="21"/>
          <w:szCs w:val="21"/>
        </w:rPr>
      </w:pPr>
      <w:bookmarkStart w:id="0" w:name="_Hlk531529471"/>
      <w:r>
        <w:rPr>
          <w:rFonts w:hint="eastAsia" w:ascii="宋体" w:hAnsi="宋体" w:eastAsia="宋体" w:cs="宋体"/>
          <w:sz w:val="21"/>
          <w:szCs w:val="21"/>
        </w:rPr>
        <w:t>习近平新时代中国特色社会主义思想及其历史地位</w:t>
      </w:r>
    </w:p>
    <w:p>
      <w:pPr>
        <w:numPr>
          <w:numId w:val="0"/>
        </w:numPr>
        <w:rPr>
          <w:rFonts w:hint="default" w:eastAsia="宋体"/>
          <w:lang w:val="en-US" w:eastAsia="zh-CN"/>
        </w:rPr>
      </w:pPr>
      <w:r>
        <w:rPr>
          <w:rFonts w:hint="eastAsia"/>
          <w:lang w:val="en-US" w:eastAsia="zh-CN"/>
        </w:rPr>
        <w:t xml:space="preserve">                                   </w:t>
      </w:r>
      <w:r>
        <w:rPr>
          <w:rFonts w:hint="eastAsia"/>
          <w:b/>
          <w:bCs/>
          <w:lang w:val="en-US" w:eastAsia="zh-CN"/>
        </w:rPr>
        <w:t>试题参考答案</w:t>
      </w:r>
    </w:p>
    <w:bookmarkEnd w:id="0"/>
    <w:p>
      <w:pPr>
        <w:rPr>
          <w:rFonts w:hint="eastAsia" w:ascii="宋体" w:hAnsi="宋体" w:eastAsia="宋体" w:cs="宋体"/>
          <w:b/>
          <w:sz w:val="21"/>
          <w:szCs w:val="21"/>
        </w:rPr>
      </w:pPr>
      <w:r>
        <w:rPr>
          <w:rFonts w:hint="eastAsia" w:ascii="宋体" w:hAnsi="宋体" w:eastAsia="宋体" w:cs="宋体"/>
          <w:b/>
          <w:sz w:val="21"/>
          <w:szCs w:val="21"/>
        </w:rPr>
        <w:t>一、单选题</w:t>
      </w:r>
      <w:bookmarkStart w:id="1" w:name="_GoBack"/>
      <w:bookmarkEnd w:id="1"/>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w:t>
      </w:r>
      <w:r>
        <w:rPr>
          <w:rFonts w:hint="eastAsia" w:ascii="宋体" w:hAnsi="宋体" w:eastAsia="宋体" w:cs="宋体"/>
          <w:sz w:val="21"/>
          <w:szCs w:val="21"/>
        </w:rPr>
        <w:t>D</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．C</w:t>
      </w:r>
    </w:p>
    <w:p>
      <w:pPr>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rPr>
        <w:t>．</w:t>
      </w:r>
      <w:r>
        <w:rPr>
          <w:rFonts w:hint="eastAsia" w:ascii="宋体" w:hAnsi="宋体" w:eastAsia="宋体" w:cs="宋体"/>
          <w:sz w:val="21"/>
          <w:szCs w:val="21"/>
        </w:rPr>
        <w:t>C</w:t>
      </w:r>
    </w:p>
    <w:p>
      <w:pPr>
        <w:ind w:left="1680" w:hanging="1470" w:hangingChars="700"/>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rPr>
        <w:t>．D</w:t>
      </w:r>
    </w:p>
    <w:p>
      <w:pPr>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sz w:val="21"/>
          <w:szCs w:val="21"/>
        </w:rPr>
        <w:t>．A</w:t>
      </w:r>
    </w:p>
    <w:p>
      <w:pPr>
        <w:rPr>
          <w:rFonts w:hint="eastAsia" w:ascii="宋体" w:hAnsi="宋体" w:eastAsia="宋体" w:cs="宋体"/>
          <w:sz w:val="21"/>
          <w:szCs w:val="21"/>
        </w:rPr>
      </w:pPr>
      <w:r>
        <w:rPr>
          <w:rFonts w:hint="eastAsia" w:ascii="宋体" w:hAnsi="宋体" w:eastAsia="宋体" w:cs="宋体"/>
          <w:sz w:val="21"/>
          <w:szCs w:val="21"/>
        </w:rPr>
        <w:t>6.D</w:t>
      </w:r>
    </w:p>
    <w:p>
      <w:pPr>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sz w:val="21"/>
          <w:szCs w:val="21"/>
        </w:rPr>
        <w:t>C</w:t>
      </w:r>
    </w:p>
    <w:p>
      <w:pPr>
        <w:rPr>
          <w:rFonts w:hint="eastAsia" w:ascii="宋体" w:hAnsi="宋体" w:eastAsia="宋体" w:cs="宋体"/>
          <w:sz w:val="21"/>
          <w:szCs w:val="21"/>
        </w:rPr>
      </w:pPr>
      <w:r>
        <w:rPr>
          <w:rFonts w:hint="eastAsia" w:ascii="宋体" w:hAnsi="宋体" w:eastAsia="宋体" w:cs="宋体"/>
          <w:sz w:val="21"/>
          <w:szCs w:val="21"/>
        </w:rPr>
        <w:t>8.C</w:t>
      </w:r>
    </w:p>
    <w:p>
      <w:pPr>
        <w:rPr>
          <w:rFonts w:hint="eastAsia" w:ascii="宋体" w:hAnsi="宋体" w:eastAsia="宋体" w:cs="宋体"/>
          <w:sz w:val="21"/>
          <w:szCs w:val="21"/>
        </w:rPr>
      </w:pPr>
      <w:r>
        <w:rPr>
          <w:rFonts w:hint="eastAsia" w:ascii="宋体" w:hAnsi="宋体" w:eastAsia="宋体" w:cs="宋体"/>
          <w:sz w:val="21"/>
          <w:szCs w:val="21"/>
        </w:rPr>
        <w:t>9.D</w:t>
      </w:r>
    </w:p>
    <w:p>
      <w:pPr>
        <w:rPr>
          <w:rFonts w:hint="eastAsia" w:ascii="宋体" w:hAnsi="宋体" w:eastAsia="宋体" w:cs="宋体"/>
          <w:sz w:val="21"/>
          <w:szCs w:val="21"/>
        </w:rPr>
      </w:pPr>
      <w:r>
        <w:rPr>
          <w:rFonts w:hint="eastAsia" w:ascii="宋体" w:hAnsi="宋体" w:eastAsia="宋体" w:cs="宋体"/>
          <w:sz w:val="21"/>
          <w:szCs w:val="21"/>
        </w:rPr>
        <w:t>10.D</w:t>
      </w:r>
    </w:p>
    <w:p>
      <w:pPr>
        <w:rPr>
          <w:rFonts w:hint="eastAsia" w:ascii="宋体" w:hAnsi="宋体" w:eastAsia="宋体" w:cs="宋体"/>
          <w:b/>
          <w:bCs/>
          <w:sz w:val="21"/>
          <w:szCs w:val="21"/>
        </w:rPr>
      </w:pPr>
      <w:r>
        <w:rPr>
          <w:rFonts w:hint="eastAsia" w:ascii="宋体" w:hAnsi="宋体" w:eastAsia="宋体" w:cs="宋体"/>
          <w:b/>
          <w:bCs/>
          <w:sz w:val="21"/>
          <w:szCs w:val="21"/>
        </w:rPr>
        <w:t>二、多选题</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．ABCD</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w:t>
      </w:r>
      <w:r>
        <w:rPr>
          <w:rFonts w:hint="eastAsia" w:ascii="宋体" w:hAnsi="宋体" w:eastAsia="宋体" w:cs="宋体"/>
          <w:sz w:val="21"/>
          <w:szCs w:val="21"/>
        </w:rPr>
        <w:t>AC</w:t>
      </w:r>
    </w:p>
    <w:p>
      <w:pPr>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rPr>
        <w:t>．</w:t>
      </w:r>
      <w:r>
        <w:rPr>
          <w:rFonts w:hint="eastAsia" w:ascii="宋体" w:hAnsi="宋体" w:eastAsia="宋体" w:cs="宋体"/>
          <w:sz w:val="21"/>
          <w:szCs w:val="21"/>
        </w:rPr>
        <w:t>AC</w:t>
      </w:r>
      <w:r>
        <w:rPr>
          <w:rFonts w:hint="eastAsia" w:ascii="宋体" w:hAnsi="宋体" w:eastAsia="宋体" w:cs="宋体"/>
          <w:sz w:val="21"/>
          <w:szCs w:val="21"/>
        </w:rPr>
        <w:t>D</w:t>
      </w:r>
    </w:p>
    <w:p>
      <w:pPr>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rPr>
        <w:t>．</w:t>
      </w:r>
      <w:r>
        <w:rPr>
          <w:rFonts w:hint="eastAsia" w:ascii="宋体" w:hAnsi="宋体" w:eastAsia="宋体" w:cs="宋体"/>
          <w:sz w:val="21"/>
          <w:szCs w:val="21"/>
        </w:rPr>
        <w:t>AB</w:t>
      </w:r>
    </w:p>
    <w:p>
      <w:pPr>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sz w:val="21"/>
          <w:szCs w:val="21"/>
        </w:rPr>
        <w:t>．</w:t>
      </w:r>
      <w:r>
        <w:rPr>
          <w:rFonts w:hint="eastAsia" w:ascii="宋体" w:hAnsi="宋体" w:eastAsia="宋体" w:cs="宋体"/>
          <w:sz w:val="21"/>
          <w:szCs w:val="21"/>
        </w:rPr>
        <w:t>ACD</w:t>
      </w:r>
    </w:p>
    <w:p>
      <w:pPr>
        <w:rPr>
          <w:rFonts w:hint="eastAsia" w:ascii="宋体" w:hAnsi="宋体" w:eastAsia="宋体" w:cs="宋体"/>
          <w:sz w:val="21"/>
          <w:szCs w:val="21"/>
        </w:rPr>
      </w:pPr>
      <w:r>
        <w:rPr>
          <w:rFonts w:hint="eastAsia" w:ascii="宋体" w:hAnsi="宋体" w:eastAsia="宋体" w:cs="宋体"/>
          <w:sz w:val="21"/>
          <w:szCs w:val="21"/>
        </w:rPr>
        <w:t>6.ABCD</w:t>
      </w:r>
    </w:p>
    <w:p>
      <w:pPr>
        <w:rPr>
          <w:rFonts w:hint="eastAsia" w:ascii="宋体" w:hAnsi="宋体" w:eastAsia="宋体" w:cs="宋体"/>
          <w:sz w:val="21"/>
          <w:szCs w:val="21"/>
        </w:rPr>
      </w:pPr>
      <w:r>
        <w:rPr>
          <w:rFonts w:hint="eastAsia" w:ascii="宋体" w:hAnsi="宋体" w:eastAsia="宋体" w:cs="宋体"/>
          <w:sz w:val="21"/>
          <w:szCs w:val="21"/>
        </w:rPr>
        <w:t>7.ABCD</w:t>
      </w:r>
    </w:p>
    <w:p>
      <w:pPr>
        <w:rPr>
          <w:rFonts w:hint="eastAsia" w:ascii="宋体" w:hAnsi="宋体" w:eastAsia="宋体" w:cs="宋体"/>
          <w:sz w:val="21"/>
          <w:szCs w:val="21"/>
        </w:rPr>
      </w:pPr>
      <w:r>
        <w:rPr>
          <w:rFonts w:hint="eastAsia" w:ascii="宋体" w:hAnsi="宋体" w:eastAsia="宋体" w:cs="宋体"/>
          <w:sz w:val="21"/>
          <w:szCs w:val="21"/>
        </w:rPr>
        <w:t>8.ABCD</w:t>
      </w:r>
    </w:p>
    <w:p>
      <w:pPr>
        <w:rPr>
          <w:rFonts w:hint="eastAsia" w:ascii="宋体" w:hAnsi="宋体" w:eastAsia="宋体" w:cs="宋体"/>
          <w:sz w:val="21"/>
          <w:szCs w:val="21"/>
        </w:rPr>
      </w:pPr>
      <w:r>
        <w:rPr>
          <w:rFonts w:hint="eastAsia" w:ascii="宋体" w:hAnsi="宋体" w:eastAsia="宋体" w:cs="宋体"/>
          <w:sz w:val="21"/>
          <w:szCs w:val="21"/>
        </w:rPr>
        <w:t>9.AB</w:t>
      </w:r>
    </w:p>
    <w:p>
      <w:pPr>
        <w:rPr>
          <w:rFonts w:hint="eastAsia" w:ascii="宋体" w:hAnsi="宋体" w:eastAsia="宋体" w:cs="宋体"/>
          <w:sz w:val="21"/>
          <w:szCs w:val="21"/>
        </w:rPr>
      </w:pPr>
      <w:r>
        <w:rPr>
          <w:rFonts w:hint="eastAsia" w:ascii="宋体" w:hAnsi="宋体" w:eastAsia="宋体" w:cs="宋体"/>
          <w:sz w:val="21"/>
          <w:szCs w:val="21"/>
        </w:rPr>
        <w:t>10.ABC</w:t>
      </w:r>
    </w:p>
    <w:p>
      <w:pPr>
        <w:rPr>
          <w:rFonts w:hint="eastAsia" w:ascii="宋体" w:hAnsi="宋体" w:eastAsia="宋体" w:cs="宋体"/>
          <w:b/>
          <w:bCs/>
          <w:sz w:val="21"/>
          <w:szCs w:val="21"/>
        </w:rPr>
      </w:pPr>
      <w:r>
        <w:rPr>
          <w:rFonts w:hint="eastAsia" w:ascii="宋体" w:hAnsi="宋体" w:eastAsia="宋体" w:cs="宋体"/>
          <w:b/>
          <w:bCs/>
          <w:sz w:val="21"/>
          <w:szCs w:val="21"/>
        </w:rPr>
        <w:t>三、简答题</w:t>
      </w:r>
    </w:p>
    <w:p>
      <w:pPr>
        <w:rPr>
          <w:rFonts w:hint="eastAsia" w:ascii="宋体" w:hAnsi="宋体" w:eastAsia="宋体" w:cs="宋体"/>
          <w:sz w:val="21"/>
          <w:szCs w:val="21"/>
        </w:rPr>
      </w:pPr>
      <w:r>
        <w:rPr>
          <w:rFonts w:hint="eastAsia" w:ascii="宋体" w:hAnsi="宋体" w:eastAsia="宋体" w:cs="宋体"/>
          <w:sz w:val="21"/>
          <w:szCs w:val="21"/>
        </w:rPr>
        <w:t>1.怎样理解习近平新时代中国特色社会主义思想的理论特质？</w:t>
      </w:r>
    </w:p>
    <w:p>
      <w:pPr>
        <w:rPr>
          <w:rFonts w:hint="eastAsia" w:ascii="宋体" w:hAnsi="宋体" w:eastAsia="宋体" w:cs="宋体"/>
          <w:sz w:val="21"/>
          <w:szCs w:val="21"/>
        </w:rPr>
      </w:pPr>
      <w:r>
        <w:rPr>
          <w:rFonts w:hint="eastAsia" w:ascii="宋体" w:hAnsi="宋体" w:eastAsia="宋体" w:cs="宋体"/>
          <w:sz w:val="21"/>
          <w:szCs w:val="21"/>
        </w:rPr>
        <w:t>习近平新时代中国特色社会主义思想，充满着对马克思主义的坚定信仰，充满着对社会主义和共产主义的坚定信念，展现了当代中国共产党人的政治品格、价值追求、精神风范，彰显和贯穿着坚定的理想信念、真挚的人民情怀、高度的自觉自信、无畏的担当精神、科学的思想方法。其理论特质主要包括：</w:t>
      </w:r>
    </w:p>
    <w:p>
      <w:pPr>
        <w:rPr>
          <w:rFonts w:hint="eastAsia" w:ascii="宋体" w:hAnsi="宋体" w:eastAsia="宋体" w:cs="宋体"/>
          <w:sz w:val="21"/>
          <w:szCs w:val="21"/>
        </w:rPr>
      </w:pPr>
      <w:r>
        <w:rPr>
          <w:rFonts w:hint="eastAsia" w:ascii="宋体" w:hAnsi="宋体" w:eastAsia="宋体" w:cs="宋体"/>
          <w:sz w:val="21"/>
          <w:szCs w:val="21"/>
        </w:rPr>
        <w:t>（1）秉持人民至上。</w:t>
      </w:r>
    </w:p>
    <w:p>
      <w:pPr>
        <w:rPr>
          <w:rFonts w:hint="eastAsia" w:ascii="宋体" w:hAnsi="宋体" w:eastAsia="宋体" w:cs="宋体"/>
          <w:sz w:val="21"/>
          <w:szCs w:val="21"/>
        </w:rPr>
      </w:pPr>
      <w:r>
        <w:rPr>
          <w:rFonts w:hint="eastAsia" w:ascii="宋体" w:hAnsi="宋体" w:eastAsia="宋体" w:cs="宋体"/>
          <w:sz w:val="21"/>
          <w:szCs w:val="21"/>
        </w:rPr>
        <w:t>（2）彰显历史自觉。</w:t>
      </w:r>
    </w:p>
    <w:p>
      <w:pPr>
        <w:rPr>
          <w:rFonts w:hint="eastAsia" w:ascii="宋体" w:hAnsi="宋体" w:eastAsia="宋体" w:cs="宋体"/>
          <w:sz w:val="21"/>
          <w:szCs w:val="21"/>
        </w:rPr>
      </w:pPr>
      <w:r>
        <w:rPr>
          <w:rFonts w:hint="eastAsia" w:ascii="宋体" w:hAnsi="宋体" w:eastAsia="宋体" w:cs="宋体"/>
          <w:sz w:val="21"/>
          <w:szCs w:val="21"/>
        </w:rPr>
        <w:t>（3）坚持实事求是。</w:t>
      </w:r>
    </w:p>
    <w:p>
      <w:pPr>
        <w:rPr>
          <w:rFonts w:hint="eastAsia" w:ascii="宋体" w:hAnsi="宋体" w:eastAsia="宋体" w:cs="宋体"/>
          <w:sz w:val="21"/>
          <w:szCs w:val="21"/>
        </w:rPr>
      </w:pPr>
      <w:r>
        <w:rPr>
          <w:rFonts w:hint="eastAsia" w:ascii="宋体" w:hAnsi="宋体" w:eastAsia="宋体" w:cs="宋体"/>
          <w:sz w:val="21"/>
          <w:szCs w:val="21"/>
        </w:rPr>
        <w:t>（4）突出问题导向。</w:t>
      </w:r>
    </w:p>
    <w:p>
      <w:pPr>
        <w:rPr>
          <w:rFonts w:hint="eastAsia" w:ascii="宋体" w:hAnsi="宋体" w:eastAsia="宋体" w:cs="宋体"/>
          <w:sz w:val="21"/>
          <w:szCs w:val="21"/>
        </w:rPr>
      </w:pPr>
      <w:r>
        <w:rPr>
          <w:rFonts w:hint="eastAsia" w:ascii="宋体" w:hAnsi="宋体" w:eastAsia="宋体" w:cs="宋体"/>
          <w:sz w:val="21"/>
          <w:szCs w:val="21"/>
        </w:rPr>
        <w:t>（5）强化战略思维。</w:t>
      </w:r>
    </w:p>
    <w:p>
      <w:pPr>
        <w:rPr>
          <w:rFonts w:hint="eastAsia" w:ascii="宋体" w:hAnsi="宋体" w:eastAsia="宋体" w:cs="宋体"/>
          <w:sz w:val="21"/>
          <w:szCs w:val="21"/>
        </w:rPr>
      </w:pPr>
      <w:r>
        <w:rPr>
          <w:rFonts w:hint="eastAsia" w:ascii="宋体" w:hAnsi="宋体" w:eastAsia="宋体" w:cs="宋体"/>
          <w:sz w:val="21"/>
          <w:szCs w:val="21"/>
        </w:rPr>
        <w:t>（6）发扬斗争精神。</w:t>
      </w:r>
    </w:p>
    <w:p>
      <w:pPr>
        <w:rPr>
          <w:rFonts w:hint="eastAsia" w:ascii="宋体" w:hAnsi="宋体" w:eastAsia="宋体" w:cs="宋体"/>
          <w:sz w:val="21"/>
          <w:szCs w:val="21"/>
        </w:rPr>
      </w:pPr>
      <w:r>
        <w:rPr>
          <w:rFonts w:hint="eastAsia" w:ascii="宋体" w:hAnsi="宋体" w:eastAsia="宋体" w:cs="宋体"/>
          <w:sz w:val="21"/>
          <w:szCs w:val="21"/>
        </w:rPr>
        <w:t>2.如何理解习近平新时代中国特色社会主义思想历史地位和重大意义？</w:t>
      </w:r>
    </w:p>
    <w:p>
      <w:pPr>
        <w:rPr>
          <w:rFonts w:hint="eastAsia" w:ascii="宋体" w:hAnsi="宋体" w:eastAsia="宋体" w:cs="宋体"/>
          <w:sz w:val="21"/>
          <w:szCs w:val="21"/>
        </w:rPr>
      </w:pPr>
      <w:r>
        <w:rPr>
          <w:rFonts w:hint="eastAsia" w:ascii="宋体" w:hAnsi="宋体" w:eastAsia="宋体" w:cs="宋体"/>
          <w:sz w:val="21"/>
          <w:szCs w:val="21"/>
        </w:rPr>
        <w:t>（1）历史地位</w:t>
      </w:r>
    </w:p>
    <w:p>
      <w:pPr>
        <w:rPr>
          <w:rFonts w:hint="eastAsia" w:ascii="宋体" w:hAnsi="宋体" w:eastAsia="宋体" w:cs="宋体"/>
          <w:sz w:val="21"/>
          <w:szCs w:val="21"/>
        </w:rPr>
      </w:pPr>
      <w:r>
        <w:rPr>
          <w:rFonts w:hint="eastAsia" w:ascii="宋体" w:hAnsi="宋体" w:eastAsia="宋体" w:cs="宋体"/>
          <w:sz w:val="21"/>
          <w:szCs w:val="21"/>
        </w:rPr>
        <w:t>习近平新时代中国特色社会主义思想是新时代中国共产党的思想旗帜，是国家政治生活和社会生活的根本指针，是引领中国、影响世界的当代中国马克思主义、21世纪马克思主义。</w:t>
      </w:r>
    </w:p>
    <w:p>
      <w:pPr>
        <w:rPr>
          <w:rFonts w:hint="eastAsia" w:ascii="宋体" w:hAnsi="宋体" w:eastAsia="宋体" w:cs="宋体"/>
          <w:sz w:val="21"/>
          <w:szCs w:val="21"/>
        </w:rPr>
      </w:pPr>
      <w:r>
        <w:rPr>
          <w:rFonts w:hint="eastAsia" w:ascii="宋体" w:hAnsi="宋体" w:eastAsia="宋体" w:cs="宋体"/>
          <w:sz w:val="21"/>
          <w:szCs w:val="21"/>
        </w:rPr>
        <w:t>第一，习近平新时代中国特色社会主义思想旗帜鲜明坚持马克思主义，高高举起了马克思主义的光辉旗帜。这一思想始终把马克思主义作为中国共产党人的“真经”和“看家本领”，始终把马克思主义作为理论起点、逻辑起点、价值起点，鲜明贯穿着马克思主义立场、观点和方法，处处闪耀着马克思主义真理光辉，集中体现了马克思主义鲜明的理论品格和精神实质，充分彰显了当代中国共产党人强大的政治定力和理论自信。</w:t>
      </w:r>
    </w:p>
    <w:p>
      <w:pPr>
        <w:rPr>
          <w:rFonts w:hint="eastAsia" w:ascii="宋体" w:hAnsi="宋体" w:eastAsia="宋体" w:cs="宋体"/>
          <w:sz w:val="21"/>
          <w:szCs w:val="21"/>
        </w:rPr>
      </w:pPr>
      <w:r>
        <w:rPr>
          <w:rFonts w:hint="eastAsia" w:ascii="宋体" w:hAnsi="宋体" w:eastAsia="宋体" w:cs="宋体"/>
          <w:sz w:val="21"/>
          <w:szCs w:val="21"/>
        </w:rPr>
        <w:t>第二，习近平新时代中国特色社会主义思想与时俱进发展马克思主义，开辟了马克思主义的崭新境界。这一思想具有强烈的时代气息和现实针对性，以我们正在做的事情为中心，直面前进道路上的各种矛盾困难、风险挑战，着力破解难题、推进事业发展，以一系列新的重大理论观点，对马克思主义哲学、政治经济学、科学社会主义作出了原创性贡献。</w:t>
      </w:r>
    </w:p>
    <w:p>
      <w:pPr>
        <w:rPr>
          <w:rFonts w:hint="eastAsia" w:ascii="宋体" w:hAnsi="宋体" w:eastAsia="宋体" w:cs="宋体"/>
          <w:sz w:val="21"/>
          <w:szCs w:val="21"/>
        </w:rPr>
      </w:pPr>
      <w:r>
        <w:rPr>
          <w:rFonts w:hint="eastAsia" w:ascii="宋体" w:hAnsi="宋体" w:eastAsia="宋体" w:cs="宋体"/>
          <w:sz w:val="21"/>
          <w:szCs w:val="21"/>
        </w:rPr>
        <w:t>第三，习近平新时代中国特色社会主义思想以全新视野深化了对共产党执政规律、社会主义建设规律和人类社会发展规律的认识，充分彰显了科学理论的强大生命力和中国共产党人的理论创造力，是当代最现实最鲜活的马克思主义。</w:t>
      </w:r>
    </w:p>
    <w:p>
      <w:pPr>
        <w:rPr>
          <w:rFonts w:hint="eastAsia" w:ascii="宋体" w:hAnsi="宋体" w:eastAsia="宋体" w:cs="宋体"/>
          <w:sz w:val="21"/>
          <w:szCs w:val="21"/>
        </w:rPr>
      </w:pPr>
      <w:r>
        <w:rPr>
          <w:rFonts w:hint="eastAsia" w:ascii="宋体" w:hAnsi="宋体" w:eastAsia="宋体" w:cs="宋体"/>
          <w:sz w:val="21"/>
          <w:szCs w:val="21"/>
        </w:rPr>
        <w:t>（二）重大意义</w:t>
      </w:r>
    </w:p>
    <w:p>
      <w:pPr>
        <w:rPr>
          <w:rFonts w:hint="eastAsia" w:ascii="宋体" w:hAnsi="宋体" w:eastAsia="宋体" w:cs="宋体"/>
          <w:sz w:val="21"/>
          <w:szCs w:val="21"/>
        </w:rPr>
      </w:pPr>
      <w:r>
        <w:rPr>
          <w:rFonts w:hint="eastAsia" w:ascii="宋体" w:hAnsi="宋体" w:eastAsia="宋体" w:cs="宋体"/>
          <w:sz w:val="21"/>
          <w:szCs w:val="21"/>
        </w:rPr>
        <w:t>第一，是实现中华民族伟大复兴的行动指南。习近平新时代中国特色社会主义思想是全党全国各族人民团结奋斗的共同思想基础，是全面建设社会主义现代化国家、实现中华民族伟大复兴中国梦的行动指南。习近平新时代中国特色社会主义思想为新时代坚持和发展中国特色社会主义提供了根本指引。习近平新时代中国特色社会主义思想为新时代治国理政提供了基本遵循。没有国家治理现代化，就没有中华民族的伟大复兴。习近平新时代中国特色社会主义思想为全面从严治党、把党建设成为中国特色社会主义事业的坚强领导核心提供了强大思想武器。</w:t>
      </w:r>
    </w:p>
    <w:p>
      <w:pPr>
        <w:rPr>
          <w:rFonts w:hint="eastAsia" w:ascii="宋体" w:hAnsi="宋体" w:eastAsia="宋体" w:cs="宋体"/>
          <w:sz w:val="21"/>
          <w:szCs w:val="21"/>
        </w:rPr>
      </w:pPr>
      <w:r>
        <w:rPr>
          <w:rFonts w:hint="eastAsia" w:ascii="宋体" w:hAnsi="宋体" w:eastAsia="宋体" w:cs="宋体"/>
          <w:sz w:val="21"/>
          <w:szCs w:val="21"/>
        </w:rPr>
        <w:t>第二，为建设美好世界提供了中国智慧和中国方案。习近平新时代中国特色社会主义思想对人类文明进步具有重要意义。放眼当今世界，全球经济增长需要新动力，发展需要更加普惠平衡，贫富差距鸿沟有待弥合，地区热点问题此起彼伏，旧有国际政治经济体系弊端丛生，全球治理体系深刻变革，人类社会再次面临何去何从的历史当口。世界怎么了？应该怎么办？这是整个世界都在思考的问题。面对摆在全人类面前的共同挑战，习近平新时代中国特色社会主义思想深刻洞悉国际格局演变的规律，准确把握世界潮流浩荡的脉动，围绕推动建立新型国际关系、构建人类命运共同体、建设更加美好的世界，提出了一系列富有创造性的理念和主张，为正在经历百年未有之大变局的人类社会指明了正确发展方向，为应对全球性挑战、解决全球性问题贡献了中国智慧和中国方案，为人类文明思想宝库增添了绚丽夺目的瑰宝。</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r>
      <w:fldChar w:fldCharType="begin"/>
    </w:r>
    <w:r>
      <w:instrText xml:space="preserve">PAGE   \* MERGEFORMAT</w:instrText>
    </w:r>
    <w:r>
      <w:fldChar w:fldCharType="separate"/>
    </w:r>
    <w:r>
      <w:rPr>
        <w:lang w:val="zh-CN"/>
      </w:rPr>
      <w:t>2</w:t>
    </w:r>
    <w:r>
      <w:rPr>
        <w:lang w:val="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B9D1E"/>
    <w:multiLevelType w:val="singleLevel"/>
    <w:tmpl w:val="837B9D1E"/>
    <w:lvl w:ilvl="0" w:tentative="0">
      <w:start w:val="8"/>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0EC1"/>
    <w:rsid w:val="00035AAF"/>
    <w:rsid w:val="00053967"/>
    <w:rsid w:val="00091082"/>
    <w:rsid w:val="000F1EEF"/>
    <w:rsid w:val="000F750A"/>
    <w:rsid w:val="00113E99"/>
    <w:rsid w:val="0017528E"/>
    <w:rsid w:val="001923BD"/>
    <w:rsid w:val="001A256B"/>
    <w:rsid w:val="001E7C01"/>
    <w:rsid w:val="00203200"/>
    <w:rsid w:val="00237B16"/>
    <w:rsid w:val="002445CB"/>
    <w:rsid w:val="002A5CD2"/>
    <w:rsid w:val="002F4725"/>
    <w:rsid w:val="003E6978"/>
    <w:rsid w:val="00403573"/>
    <w:rsid w:val="00452433"/>
    <w:rsid w:val="004640C8"/>
    <w:rsid w:val="0049053D"/>
    <w:rsid w:val="00504EAB"/>
    <w:rsid w:val="0056442D"/>
    <w:rsid w:val="005A1B31"/>
    <w:rsid w:val="005D0C7C"/>
    <w:rsid w:val="00645B6B"/>
    <w:rsid w:val="0067442D"/>
    <w:rsid w:val="00686626"/>
    <w:rsid w:val="006A38E8"/>
    <w:rsid w:val="00727784"/>
    <w:rsid w:val="00750003"/>
    <w:rsid w:val="00763790"/>
    <w:rsid w:val="007F3E50"/>
    <w:rsid w:val="008317CD"/>
    <w:rsid w:val="00862BC2"/>
    <w:rsid w:val="008A503A"/>
    <w:rsid w:val="00902F4F"/>
    <w:rsid w:val="009413C7"/>
    <w:rsid w:val="00941973"/>
    <w:rsid w:val="00964D16"/>
    <w:rsid w:val="00A96714"/>
    <w:rsid w:val="00AE06EB"/>
    <w:rsid w:val="00B04436"/>
    <w:rsid w:val="00B44E0F"/>
    <w:rsid w:val="00B80EC1"/>
    <w:rsid w:val="00BA7FBA"/>
    <w:rsid w:val="00C44B0A"/>
    <w:rsid w:val="00D0513D"/>
    <w:rsid w:val="00DD135E"/>
    <w:rsid w:val="00DE380E"/>
    <w:rsid w:val="00DF4FD9"/>
    <w:rsid w:val="00DF6CC5"/>
    <w:rsid w:val="00E13158"/>
    <w:rsid w:val="00E24589"/>
    <w:rsid w:val="00E31A19"/>
    <w:rsid w:val="00E951B1"/>
    <w:rsid w:val="00EA7380"/>
    <w:rsid w:val="00EF4762"/>
    <w:rsid w:val="00F1770F"/>
    <w:rsid w:val="00F17930"/>
    <w:rsid w:val="00F60540"/>
    <w:rsid w:val="00FB19E9"/>
    <w:rsid w:val="00FF7CD2"/>
    <w:rsid w:val="0EBC26AD"/>
    <w:rsid w:val="22F54FF4"/>
    <w:rsid w:val="64407F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 w:hAns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 w:hAnsi="??" w:eastAsia="宋体" w:cs="Times New Roman"/>
      <w:kern w:val="2"/>
      <w:sz w:val="21"/>
      <w:szCs w:val="22"/>
      <w:lang w:val="en-US" w:eastAsia="zh-CN" w:bidi="ar-SA"/>
    </w:rPr>
  </w:style>
  <w:style w:type="paragraph" w:styleId="2">
    <w:name w:val="heading 1"/>
    <w:basedOn w:val="1"/>
    <w:next w:val="1"/>
    <w:link w:val="7"/>
    <w:qFormat/>
    <w:uiPriority w:val="99"/>
    <w:pPr>
      <w:keepNext/>
      <w:keepLines/>
      <w:spacing w:before="340" w:after="330" w:line="578" w:lineRule="auto"/>
      <w:outlineLvl w:val="0"/>
    </w:pPr>
    <w:rPr>
      <w:rFonts w:ascii="Calibri" w:hAnsi="Calibri"/>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字符"/>
    <w:link w:val="2"/>
    <w:qFormat/>
    <w:locked/>
    <w:uiPriority w:val="99"/>
    <w:rPr>
      <w:rFonts w:ascii="Calibri" w:hAnsi="Calibri" w:eastAsia="宋体" w:cs="Times New Roman"/>
      <w:b/>
      <w:bCs/>
      <w:kern w:val="44"/>
      <w:sz w:val="44"/>
      <w:szCs w:val="44"/>
    </w:rPr>
  </w:style>
  <w:style w:type="character" w:customStyle="1" w:styleId="8">
    <w:name w:val="页脚 字符"/>
    <w:link w:val="3"/>
    <w:qFormat/>
    <w:locked/>
    <w:uiPriority w:val="99"/>
    <w:rPr>
      <w:rFonts w:cs="Times New Roman"/>
      <w:sz w:val="18"/>
      <w:szCs w:val="18"/>
    </w:rPr>
  </w:style>
  <w:style w:type="character" w:customStyle="1" w:styleId="9">
    <w:name w:val="页眉 字符"/>
    <w:link w:val="4"/>
    <w:locked/>
    <w:uiPriority w:val="99"/>
    <w:rPr>
      <w:rFonts w:cs="Times New Roman"/>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233</Words>
  <Characters>1331</Characters>
  <Lines>11</Lines>
  <Paragraphs>3</Paragraphs>
  <TotalTime>15</TotalTime>
  <ScaleCrop>false</ScaleCrop>
  <LinksUpToDate>false</LinksUpToDate>
  <CharactersWithSpaces>1561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2018-12-02T08:26:00Z</dcterms:created>
  <dc:creator>zhangzhongsheng15@outlook.com</dc:creator>
  <cp:lastModifiedBy>HM</cp:lastModifiedBy>
  <dcterms:modified xsi:type="dcterms:W3CDTF">2022-04-11T01:10:26Z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